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FD784C" w:rsidP="009E0C2E">
      <w:pPr>
        <w:spacing w:line="240" w:lineRule="auto"/>
        <w:contextualSpacing/>
        <w:jc w:val="center"/>
        <w:rPr>
          <w:b/>
        </w:rPr>
      </w:pPr>
      <w:r>
        <w:rPr>
          <w:b/>
        </w:rPr>
        <w:t>M</w:t>
      </w:r>
      <w:r w:rsidR="004C7F41">
        <w:rPr>
          <w:b/>
        </w:rPr>
        <w:t>ay 19</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4C7F41">
        <w:t>April</w:t>
      </w:r>
      <w:r w:rsidR="004305A3">
        <w:t xml:space="preserve"> </w:t>
      </w:r>
      <w:r w:rsidR="004C7F41">
        <w:t>28</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4C7F41">
        <w:t>April</w:t>
      </w:r>
      <w:r w:rsidRPr="004431AD">
        <w:t xml:space="preserve"> 201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4C7F41">
        <w:t>April</w:t>
      </w:r>
      <w:r w:rsidR="00FD784C">
        <w:t xml:space="preserve">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4C7F41">
        <w:t>April</w:t>
      </w:r>
      <w:r w:rsidR="00942C1A">
        <w:t xml:space="preserve">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4C7F41">
        <w:t>April</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Administrative Report:  Financials:  </w:t>
      </w:r>
    </w:p>
    <w:p w:rsidR="00FD784C" w:rsidRPr="004D3FB7" w:rsidRDefault="004C7F41" w:rsidP="004D3FB7">
      <w:pPr>
        <w:numPr>
          <w:ilvl w:val="0"/>
          <w:numId w:val="1"/>
        </w:numPr>
        <w:spacing w:after="0" w:line="240" w:lineRule="auto"/>
        <w:contextualSpacing/>
        <w:jc w:val="both"/>
        <w:rPr>
          <w:b/>
        </w:rPr>
      </w:pPr>
      <w:r>
        <w:t xml:space="preserve">Presentation of </w:t>
      </w:r>
      <w:r w:rsidR="00F2745F">
        <w:t>C</w:t>
      </w:r>
      <w:r>
        <w:t xml:space="preserve">ertificates of </w:t>
      </w:r>
      <w:r w:rsidR="00F2745F">
        <w:t>E</w:t>
      </w:r>
      <w:r>
        <w:t>lection</w:t>
      </w:r>
    </w:p>
    <w:p w:rsidR="004D3FB7" w:rsidRDefault="00F2745F" w:rsidP="004D3FB7">
      <w:pPr>
        <w:pStyle w:val="ListParagraph"/>
        <w:numPr>
          <w:ilvl w:val="0"/>
          <w:numId w:val="1"/>
        </w:numPr>
      </w:pPr>
      <w:r>
        <w:t>Execution of Statement of Oath</w:t>
      </w:r>
    </w:p>
    <w:p w:rsidR="00F2745F" w:rsidRDefault="00F2745F" w:rsidP="004D3FB7">
      <w:pPr>
        <w:pStyle w:val="ListParagraph"/>
        <w:numPr>
          <w:ilvl w:val="0"/>
          <w:numId w:val="1"/>
        </w:numPr>
      </w:pPr>
      <w:r>
        <w:t>Declaration of Results of Uncontested Election</w:t>
      </w:r>
    </w:p>
    <w:p w:rsidR="00F2745F" w:rsidRDefault="00F2745F" w:rsidP="004D3FB7">
      <w:pPr>
        <w:pStyle w:val="ListParagraph"/>
        <w:numPr>
          <w:ilvl w:val="0"/>
          <w:numId w:val="1"/>
        </w:numPr>
      </w:pPr>
      <w:r>
        <w:t>Oaths of Office</w:t>
      </w:r>
    </w:p>
    <w:p w:rsidR="00F2745F" w:rsidRDefault="00F2745F" w:rsidP="004D3FB7">
      <w:pPr>
        <w:pStyle w:val="ListParagraph"/>
        <w:numPr>
          <w:ilvl w:val="0"/>
          <w:numId w:val="1"/>
        </w:numPr>
      </w:pPr>
      <w:r>
        <w:t>Discuss and Consider approval of Ordinance 16-176</w:t>
      </w:r>
      <w:r w:rsidRPr="00F2745F">
        <w:t xml:space="preserve"> </w:t>
      </w:r>
      <w:r w:rsidRPr="00590580">
        <w:t xml:space="preserve">approving a </w:t>
      </w:r>
      <w:r>
        <w:t xml:space="preserve">negotiated </w:t>
      </w:r>
      <w:r w:rsidRPr="00590580">
        <w:t xml:space="preserve">settlement between the </w:t>
      </w:r>
      <w:r>
        <w:t>A</w:t>
      </w:r>
      <w:r w:rsidRPr="00590580">
        <w:t xml:space="preserve">tmos cities steering committee (“ACSC”) and </w:t>
      </w:r>
      <w:r>
        <w:t>Atmos Energy Corp.</w:t>
      </w:r>
      <w:r w:rsidRPr="00590580">
        <w:t xml:space="preserve">., mid-tex </w:t>
      </w:r>
      <w:r>
        <w:t>division</w:t>
      </w:r>
      <w:r w:rsidRPr="00590580">
        <w:t xml:space="preserve"> regarding the company’s 2016 rate review mechanism filings</w:t>
      </w:r>
      <w:r>
        <w:t xml:space="preserve">. </w:t>
      </w:r>
    </w:p>
    <w:p w:rsidR="00136F70" w:rsidRDefault="00136F70" w:rsidP="004D3FB7">
      <w:pPr>
        <w:pStyle w:val="ListParagraph"/>
        <w:numPr>
          <w:ilvl w:val="0"/>
          <w:numId w:val="1"/>
        </w:numPr>
      </w:pPr>
      <w:r>
        <w:t xml:space="preserve">Discuss and Consider approval of Resolution 16-178 approving the sale of certain real property acquired at a delinquent tax foreclosure sale. </w:t>
      </w:r>
    </w:p>
    <w:p w:rsidR="00136F70" w:rsidRDefault="00136F70" w:rsidP="004D3FB7">
      <w:pPr>
        <w:pStyle w:val="ListParagraph"/>
        <w:numPr>
          <w:ilvl w:val="0"/>
          <w:numId w:val="1"/>
        </w:numPr>
      </w:pPr>
      <w:r>
        <w:t xml:space="preserve">Discuss and Consider approval of 4 plats provided by Ronnie </w:t>
      </w:r>
      <w:proofErr w:type="spellStart"/>
      <w:r>
        <w:t>Deag</w:t>
      </w:r>
      <w:r w:rsidR="009454D8">
        <w:t>e</w:t>
      </w:r>
      <w:r>
        <w:t>n</w:t>
      </w:r>
      <w:proofErr w:type="spellEnd"/>
      <w:r w:rsidR="009454D8">
        <w:t xml:space="preserve">                                                                                                                                                                                                                                                                                                                                                                                                                                                                                                                                                                                                                                                                                                                                                                                                                                                                                                                                                                                                                                                                                                                                                                                                                                                                                                             </w:t>
      </w:r>
      <w:r>
        <w:t xml:space="preserve"> to be recorded by the county. </w:t>
      </w:r>
      <w:bookmarkStart w:id="0" w:name="_GoBack"/>
      <w:bookmarkEnd w:id="0"/>
    </w:p>
    <w:p w:rsidR="00136F70" w:rsidRDefault="00136F70" w:rsidP="00136F70">
      <w:pPr>
        <w:pStyle w:val="ListParagraph"/>
      </w:pPr>
    </w:p>
    <w:p w:rsidR="00A5594E" w:rsidRPr="00F2745F" w:rsidRDefault="00A5594E" w:rsidP="00F2745F">
      <w:pPr>
        <w:spacing w:line="240" w:lineRule="auto"/>
        <w:ind w:left="360"/>
        <w:rPr>
          <w:b/>
        </w:rPr>
      </w:pP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36F70"/>
    <w:rsid w:val="001843A2"/>
    <w:rsid w:val="0019046B"/>
    <w:rsid w:val="001D4767"/>
    <w:rsid w:val="001F68F3"/>
    <w:rsid w:val="002057E5"/>
    <w:rsid w:val="00222253"/>
    <w:rsid w:val="002B70CD"/>
    <w:rsid w:val="003220A7"/>
    <w:rsid w:val="003B4A3B"/>
    <w:rsid w:val="003E4961"/>
    <w:rsid w:val="004305A3"/>
    <w:rsid w:val="00461066"/>
    <w:rsid w:val="00484215"/>
    <w:rsid w:val="004C7F41"/>
    <w:rsid w:val="004D3FB7"/>
    <w:rsid w:val="004F3256"/>
    <w:rsid w:val="0054402F"/>
    <w:rsid w:val="00555A46"/>
    <w:rsid w:val="005A2CE3"/>
    <w:rsid w:val="0072240F"/>
    <w:rsid w:val="00725234"/>
    <w:rsid w:val="00755F92"/>
    <w:rsid w:val="007E1335"/>
    <w:rsid w:val="00882610"/>
    <w:rsid w:val="00942C1A"/>
    <w:rsid w:val="009454D8"/>
    <w:rsid w:val="00985FAE"/>
    <w:rsid w:val="009B7C44"/>
    <w:rsid w:val="009E0C2E"/>
    <w:rsid w:val="009F4BD8"/>
    <w:rsid w:val="00A1776A"/>
    <w:rsid w:val="00A5322E"/>
    <w:rsid w:val="00A5594E"/>
    <w:rsid w:val="00AA1D0B"/>
    <w:rsid w:val="00B718CD"/>
    <w:rsid w:val="00C57149"/>
    <w:rsid w:val="00C846B5"/>
    <w:rsid w:val="00CC2E6E"/>
    <w:rsid w:val="00CC4F27"/>
    <w:rsid w:val="00D80479"/>
    <w:rsid w:val="00DA1C48"/>
    <w:rsid w:val="00E37B3F"/>
    <w:rsid w:val="00E70872"/>
    <w:rsid w:val="00E71D67"/>
    <w:rsid w:val="00E97D8C"/>
    <w:rsid w:val="00F2745F"/>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2016-05-12T14:55:00Z</cp:lastPrinted>
  <dcterms:created xsi:type="dcterms:W3CDTF">2016-05-12T14:39:00Z</dcterms:created>
  <dcterms:modified xsi:type="dcterms:W3CDTF">2016-05-12T15:01:00Z</dcterms:modified>
</cp:coreProperties>
</file>