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6835" w14:textId="77777777" w:rsidR="00B611BF" w:rsidRPr="00B611BF" w:rsidRDefault="00B611BF" w:rsidP="00B611B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Domingo de </w:t>
      </w:r>
      <w:proofErr w:type="spellStart"/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Pentecostés</w:t>
      </w:r>
      <w:proofErr w:type="spellEnd"/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 xml:space="preserve">Misa </w:t>
      </w:r>
      <w:proofErr w:type="spellStart"/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vespertina</w:t>
      </w:r>
      <w:proofErr w:type="spellEnd"/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 la </w:t>
      </w:r>
      <w:proofErr w:type="spellStart"/>
      <w:r w:rsidRPr="00B611B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vigilia</w:t>
      </w:r>
      <w:proofErr w:type="spellEnd"/>
    </w:p>
    <w:p w14:paraId="454BA274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62</w:t>
      </w:r>
    </w:p>
    <w:p w14:paraId="01A416E2" w14:textId="77777777" w:rsidR="00B611BF" w:rsidRPr="00B611BF" w:rsidRDefault="00B611BF" w:rsidP="00B611B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Primera Lectura</w:t>
      </w:r>
    </w:p>
    <w:p w14:paraId="0F0E8E4F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11,1-9</w:t>
      </w:r>
    </w:p>
    <w:p w14:paraId="3C7614A3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sola lengua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palabras.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emigrar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llanura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Sinaar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establecieron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9028F71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“Vamos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fabricar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ladrillos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cocerlos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Utilizaron, pues, ladrillos en vez de piedras, y asfalto en vez de mezcla. 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Luego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Construyamos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ciudad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famosos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dispersarnos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tierra”.</w:t>
      </w:r>
    </w:p>
    <w:p w14:paraId="12459228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ciudad y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construyendo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“Son un solo pueblo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sola lengua. Si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empezaron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adelante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proyecto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parecerá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imposible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Vayamos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confundamos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lengua,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entiendan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1204D38A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dispersó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ciudad;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ciudad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Babel,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confundió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lengua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dispersó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superficie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E3401CA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 bien:</w:t>
      </w:r>
    </w:p>
    <w:p w14:paraId="0C35861E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Éxodo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19, 3-8a. 16-20b</w:t>
      </w:r>
    </w:p>
    <w:p w14:paraId="7C66D74E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 </w:t>
      </w:r>
    </w:p>
    <w:p w14:paraId="105EC433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Moisés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monte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Sinaí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Dios. 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y le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“Esto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dirás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casa de Jacob,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anunciarás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Israel:</w:t>
      </w:r>
    </w:p>
    <w:p w14:paraId="1E998B8E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‘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castigué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manera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alas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águila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traído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alianza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especial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tesoro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sacerdotes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consagrada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las palabras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Israel”.</w:t>
      </w:r>
    </w:p>
    <w:p w14:paraId="038B94D1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Moisés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convocó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pueblo y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expuso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Todo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pueblo,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1CD8BB51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rayar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alba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tercer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hubo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truenos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relámpagos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densa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nube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y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fragoroso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resonar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trompetas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Esto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temblar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campamento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Moisés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encuentro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detuvo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pie del monte. Todo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Sinaí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humeaba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descendido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horno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retemblaba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violencia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sonido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trompetas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Moisés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Dios le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truenos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monte y le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Moisés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subiera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196DE67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 bien:</w:t>
      </w:r>
    </w:p>
    <w:p w14:paraId="53DEF64D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Ezequiel 37, 1-4</w:t>
      </w:r>
    </w:p>
    <w:p w14:paraId="2B9BBC7E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En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la mano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trasladó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colocó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un campo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vuelta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torno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cantidad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innumerable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superficie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campo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completamente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09B036B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hombre, ¿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revivir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sabes”.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“Habla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‘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Esto dice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He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revivirán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pondré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nervios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carne,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revivirán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reconocerán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’ ”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5DEEAF3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pronuncié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palabras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gran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estrépito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terremoto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juntaron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vi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saliendo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nervios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carne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cubrían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hombre,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‘Esto dice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Ven,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cuatro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sopla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’ ”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3E84643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Vino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revivieron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pusieron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pie. Era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innumerable. 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hombre: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 Israel,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‘Nuestros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pereció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destrozados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Por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‘Esto dice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Pueblo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nuevo a la tierra de Israel. Cuando abra 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pueblo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mío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estableceré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cumplí</w:t>
      </w:r>
      <w:proofErr w:type="spellEnd"/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’ ”</w:t>
      </w:r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0DC7E50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 bien:    </w:t>
      </w:r>
    </w:p>
    <w:p w14:paraId="15E69436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Joel 3, 1-5</w:t>
      </w:r>
    </w:p>
    <w:p w14:paraId="49D0AA97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Derramaré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profetizarán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soñarán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sueños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sus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jóvenes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visiones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También sobre mis siervos y mis siervas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derramaré mi espíritu en aquellos días.</w:t>
      </w:r>
    </w:p>
    <w:p w14:paraId="652D4DED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Haré prodigios en el cielo y en la tierra: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sangre, fuego, columnas de humo.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El sol se oscurecerá,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la luna se pondrá color de sangre,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antes de que llegue el día grande y terrible del Señor.</w:t>
      </w:r>
    </w:p>
    <w:p w14:paraId="16136C98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Cuando invoquen el nombre del Señor se salvarán,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porque en el monte Sión y en Jerusalén quedará un grupo,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como lo ha prometido el Señor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 los sobrevivientes que ha elegido”.</w:t>
      </w:r>
    </w:p>
    <w:p w14:paraId="0239C17D" w14:textId="77777777" w:rsidR="00B611BF" w:rsidRPr="00B611BF" w:rsidRDefault="00B611BF" w:rsidP="00B611B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7CC089B6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Del Salmo 103</w:t>
      </w:r>
    </w:p>
    <w:p w14:paraId="016FF8E5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(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cf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30) Envía,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alma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Dios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grandeza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lastRenderedPageBreak/>
        <w:t>Te vistes de belleza y majestad,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 xml:space="preserve"> la luz te envuelve como un manto. 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Envía,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hiciste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maestría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alma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Envía,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Todos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aguardan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des comer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das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recogen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y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sacian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Envía,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retiras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aliento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polvo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renuevas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aspecto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tierra. R. 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Envía,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3FAC1147" w14:textId="77777777" w:rsidR="00B611BF" w:rsidRPr="00B611BF" w:rsidRDefault="00B611BF" w:rsidP="00B611B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471FB174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8, 22-27</w:t>
      </w:r>
    </w:p>
    <w:p w14:paraId="25E77A38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entera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gime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dolores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primicias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gemimos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interiormente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anhelando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realice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plenamente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condición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redención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C489055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plenitud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objeto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proofErr w:type="gram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¿</w:t>
      </w:r>
      <w:proofErr w:type="spellStart"/>
      <w:proofErr w:type="gram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En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esperamos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algo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esperarlo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paciencia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6D5EC7D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Espíritu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debilidad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conviene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intercede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gemidos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expresarse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palabras. Y Dios,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profundamente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sabe lo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ruega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conforme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pertenecen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7DE488F" w14:textId="77777777" w:rsidR="00B611BF" w:rsidRPr="00B611BF" w:rsidRDefault="00B611BF" w:rsidP="00B611B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459264EC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Ven, Espíritu Santo,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enciende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B611B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1C369CCF" w14:textId="77777777" w:rsidR="00B611BF" w:rsidRPr="00B611BF" w:rsidRDefault="00B611BF" w:rsidP="00B611B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762A7A54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B611B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7,37-39</w:t>
      </w:r>
    </w:p>
    <w:p w14:paraId="56A3CD25" w14:textId="77777777" w:rsidR="00B611BF" w:rsidRPr="00B611BF" w:rsidRDefault="00B611BF" w:rsidP="00B611B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fiesta,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solemne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exclamó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alta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“El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Como dice la Escritura: </w:t>
      </w:r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Del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cree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brotarán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ríos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B611B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viva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6501DC2E" w14:textId="77777777" w:rsidR="00B611BF" w:rsidRPr="00B611BF" w:rsidRDefault="00B611BF" w:rsidP="00B611B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Al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refería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Espíritu Santo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creyeran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Espíritu,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no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glorificado</w:t>
      </w:r>
      <w:proofErr w:type="spellEnd"/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611B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C18B022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F"/>
    <w:rsid w:val="0017597C"/>
    <w:rsid w:val="00390538"/>
    <w:rsid w:val="00557717"/>
    <w:rsid w:val="009E787B"/>
    <w:rsid w:val="00A51849"/>
    <w:rsid w:val="00AF125F"/>
    <w:rsid w:val="00B611B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D800"/>
  <w15:chartTrackingRefBased/>
  <w15:docId w15:val="{717A5846-D372-403A-972D-E19105DF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2026-05-18T20:42:00Z</dcterms:created>
  <dcterms:modified xsi:type="dcterms:W3CDTF">2026-05-18T20:43:00Z</dcterms:modified>
</cp:coreProperties>
</file>