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004A" w14:textId="77777777" w:rsidR="002302AE" w:rsidRPr="002302AE" w:rsidRDefault="002302AE" w:rsidP="002302AE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2302AE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XV Domingo Ordinario</w:t>
      </w:r>
    </w:p>
    <w:p w14:paraId="6261DDEA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103</w:t>
      </w:r>
    </w:p>
    <w:p w14:paraId="5F8B5257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Primera </w:t>
      </w:r>
      <w:proofErr w:type="spellStart"/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7EE2C8DD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Isaías 55, 10-11</w:t>
      </w:r>
    </w:p>
    <w:p w14:paraId="5D40D0C0" w14:textId="77777777" w:rsidR="002302AE" w:rsidRPr="002302AE" w:rsidRDefault="002302AE" w:rsidP="002302AE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Esto dice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"Como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bajan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lluvia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nieve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vuelven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allá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empapar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tierra,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fecundarla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hacerla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germinar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fin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dé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pan para comer,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así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sale de mi boca: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volverá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mí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resultado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mi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cumplirá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A95495E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Salmo Responsorial</w:t>
      </w:r>
    </w:p>
    <w:p w14:paraId="6C2C5909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Salmo 64, 10abcd. 10e-11. 12-13. 14</w:t>
      </w:r>
    </w:p>
    <w:p w14:paraId="7C60AFD1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R. (Lc 8, 8) 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danos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siempre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agua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tú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cuidas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de la tierra,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riegas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y la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colmas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riqueza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Las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nubes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del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van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campos,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rebosantes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agua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como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acequias.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>R. 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danos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siempre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agua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Tú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preparas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las tierras para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trigo: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riegas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surcos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aplanas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terrones,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reblandeces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suelo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con la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lluvia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bendices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renuevos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>R. 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danos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siempre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agua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Tú coronas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año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con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tus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bienes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tus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senderos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derraman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abundancia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están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verdes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pastos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del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desierto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las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colinas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con flores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adornadas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lastRenderedPageBreak/>
        <w:t>R. 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danos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siempre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agua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Los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prados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visten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rebaños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,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de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trigales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valles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engalanan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Todo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aclama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 xml:space="preserve"> al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 xml:space="preserve">Todo le </w:t>
      </w:r>
      <w:proofErr w:type="spellStart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canta</w:t>
      </w:r>
      <w:proofErr w:type="spellEnd"/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  <w:t>R. 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Señor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danos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siempre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tu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agua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kern w:val="0"/>
          <w:sz w:val="30"/>
          <w:szCs w:val="30"/>
          <w14:ligatures w14:val="none"/>
        </w:rPr>
        <w:br/>
      </w:r>
    </w:p>
    <w:p w14:paraId="2445E761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Segunda </w:t>
      </w:r>
      <w:proofErr w:type="spellStart"/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lectura</w:t>
      </w:r>
      <w:proofErr w:type="spellEnd"/>
    </w:p>
    <w:p w14:paraId="28CA30DB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Romanos 8, 18-23</w:t>
      </w:r>
    </w:p>
    <w:p w14:paraId="6FC1195F" w14:textId="77777777" w:rsidR="002302AE" w:rsidRPr="002302AE" w:rsidRDefault="002302AE" w:rsidP="002302AE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Hermanos: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Considero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sufrimientos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pueden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la gloria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día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manifestará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con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seguridad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impaciencia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revelación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gloria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ahora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sometida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desorden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querer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voluntad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sometió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Pero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dándole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tiempo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esperanza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misma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ser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liberada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esclavitud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corrupción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para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compartir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gloriosa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libertad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Sabemos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efecto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creación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entera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gime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hasta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presente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sufre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dolores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sólo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también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nosotros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poseemos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primicias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Espíritu,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gemimos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interiormente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anhelando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realice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plenamente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condición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hijos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Dios,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redención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nuestro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cuerpo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5DF74D38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proofErr w:type="spellStart"/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Aclamación</w:t>
      </w:r>
      <w:proofErr w:type="spellEnd"/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 xml:space="preserve"> antes del Evangelio</w:t>
      </w:r>
    </w:p>
    <w:p w14:paraId="735A32FC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2302AE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Aleluya, </w:t>
      </w:r>
      <w:proofErr w:type="spellStart"/>
      <w:r w:rsidRPr="002302AE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</w:t>
      </w:r>
      <w:proofErr w:type="spellEnd"/>
      <w:r w:rsidRPr="002302AE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palabra de Dios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Cristo;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todo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encuentra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vivirá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para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siempre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2302AE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Aleluya.</w:t>
      </w:r>
    </w:p>
    <w:p w14:paraId="6662DEFC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Evangelio</w:t>
      </w:r>
    </w:p>
    <w:p w14:paraId="7A116A0C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13, 1-23</w:t>
      </w:r>
    </w:p>
    <w:p w14:paraId="091E3BE9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Un día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de la casa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hospedaba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mar.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obligado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barca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permanecía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parábolas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"Una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lo largo del camino;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vinieron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pájaros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terreno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pedregoso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poca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germinaron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pronto,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no era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gruesa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marchitaron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raíces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espinos,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espinos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crecieron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sofocaron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plantitas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ciento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sesenta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treinta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oiga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."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Después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acercaron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discípulos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preguntaron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"¿Por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qué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parábolas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?"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respondió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"A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les ha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concedido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conocer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misterios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Reino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gram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</w:t>
      </w:r>
      <w:proofErr w:type="gram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no.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dará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más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nadará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abundancia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tiene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poco,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aun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poco se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quitará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Por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parábolas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ni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entienden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cumple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profecía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Isaías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dice: 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Oirán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una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otra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lastRenderedPageBreak/>
        <w:t>vez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no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entenderán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mirarán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volverán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mirar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verán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este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pueblo ha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endurecido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su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ha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cerrado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sus ojos y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tapado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sus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oídos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con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fin de no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ver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ojos,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ni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oír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oídos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ni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comprender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con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corazón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no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quieren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convertirse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ni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salve.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Pero,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dichosos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sus ojos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sus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Yo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aseguro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profetas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justos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desearon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no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Escuchen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pues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ustedes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significa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parábola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hombre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del Reino y </w:t>
      </w:r>
      <w:proofErr w:type="gram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no</w:t>
      </w:r>
      <w:proofErr w:type="gram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entiende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llega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diablo y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arrebata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corazón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Esto es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significan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lo largo del camino.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sobre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terreno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pedregoso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significa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 y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acepta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inmediatamente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con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alegría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inconstante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no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deja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echar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raíces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apenas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viene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tribulación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persecución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causa de la palabra,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sucumbe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espinos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representa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aquel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preocupaciones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vida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seducción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las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riquezas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sofocan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queda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sin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En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cambio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lo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representa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quienes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oyen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palabra,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entienden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dan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ciento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sesenta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treinta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''.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br/>
        <w:t> </w:t>
      </w:r>
    </w:p>
    <w:p w14:paraId="67ECFC56" w14:textId="77777777" w:rsidR="002302AE" w:rsidRPr="002302AE" w:rsidRDefault="002302AE" w:rsidP="002302AE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 bien:</w:t>
      </w:r>
    </w:p>
    <w:p w14:paraId="09994CE8" w14:textId="77777777" w:rsidR="002302AE" w:rsidRPr="002302AE" w:rsidRDefault="002302AE" w:rsidP="002302AE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r w:rsidRPr="002302AE"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  <w:t>Mateo 13, 1-9</w:t>
      </w:r>
    </w:p>
    <w:p w14:paraId="592815B4" w14:textId="77777777" w:rsidR="002302AE" w:rsidRPr="002302AE" w:rsidRDefault="002302AE" w:rsidP="002302AE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Un día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de la casa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hospedaba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del mar.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reunió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torno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suyo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tanta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él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obligado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barca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donde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sentó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mientras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gente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permanecía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orilla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Entonces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Jesús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habló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de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muchas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cosas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parábolas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les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dijo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: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"Una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vez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salió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sembrador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sembrar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al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arrojando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semilla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 lo largo del camino;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vinieron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pájaros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terreno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pedregoso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poca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ahí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germinaron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pronto,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 tierra no era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gruesa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pero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subió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el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sol,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marchitaron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como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no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tenían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raíces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se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secaron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entre espinos,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cuando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espinos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crecieron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sofocaron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las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plantitas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granos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cayeron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en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tierra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buena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dieron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fruto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: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unos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ciento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por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uno;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sesenta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; y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otros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treinta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. El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tenga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oídos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,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que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</w:t>
      </w:r>
      <w:proofErr w:type="spellStart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oiga</w:t>
      </w:r>
      <w:proofErr w:type="spellEnd"/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".</w:t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2302AE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</w:p>
    <w:p w14:paraId="02C1B980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2AE"/>
    <w:rsid w:val="0017597C"/>
    <w:rsid w:val="002302AE"/>
    <w:rsid w:val="00390538"/>
    <w:rsid w:val="0083558A"/>
    <w:rsid w:val="009E787B"/>
    <w:rsid w:val="00A51849"/>
    <w:rsid w:val="00AF125F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BBAA"/>
  <w15:chartTrackingRefBased/>
  <w15:docId w15:val="{FB772421-1B24-427A-913E-3582E199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2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2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2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2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2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869</Words>
  <Characters>4958</Characters>
  <Application>Microsoft Office Word</Application>
  <DocSecurity>0</DocSecurity>
  <Lines>41</Lines>
  <Paragraphs>11</Paragraphs>
  <ScaleCrop>false</ScaleCrop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2026-07-09T14:43:00Z</dcterms:created>
  <dcterms:modified xsi:type="dcterms:W3CDTF">2026-07-09T14:44:00Z</dcterms:modified>
</cp:coreProperties>
</file>