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AAA" w:rsidRPr="00A01323" w:rsidRDefault="007C7235" w:rsidP="00A20AAA">
      <w:pPr>
        <w:spacing w:after="0"/>
        <w:rPr>
          <w:sz w:val="48"/>
          <w:lang w:val="it-IT"/>
        </w:rPr>
      </w:pPr>
      <w:r w:rsidRPr="00A20AAA">
        <w:rPr>
          <w:b/>
          <w:lang w:val="it-IT"/>
        </w:rPr>
        <w:t xml:space="preserve">  </w:t>
      </w:r>
      <w:r w:rsidR="00CC0206" w:rsidRPr="000E4A73">
        <w:rPr>
          <w:b/>
          <w:noProof/>
        </w:rPr>
        <w:drawing>
          <wp:inline distT="0" distB="0" distL="0" distR="0">
            <wp:extent cx="957789" cy="960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Hospital Medicine logo Glob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789" cy="960108"/>
                    </a:xfrm>
                    <a:prstGeom prst="rect">
                      <a:avLst/>
                    </a:prstGeom>
                  </pic:spPr>
                </pic:pic>
              </a:graphicData>
            </a:graphic>
          </wp:inline>
        </w:drawing>
      </w:r>
      <w:r w:rsidR="0099782F" w:rsidRPr="00A20AAA">
        <w:rPr>
          <w:b/>
          <w:lang w:val="it-IT"/>
        </w:rPr>
        <w:t xml:space="preserve">        </w:t>
      </w:r>
      <w:r w:rsidR="00A20AAA">
        <w:rPr>
          <w:sz w:val="40"/>
          <w:lang w:val="it"/>
        </w:rPr>
        <w:t xml:space="preserve">IPHMI recensione letteratura </w:t>
      </w:r>
      <w:r w:rsidR="00A20AAA">
        <w:rPr>
          <w:b/>
          <w:noProof/>
          <w:lang w:val="it"/>
        </w:rPr>
        <w:drawing>
          <wp:inline distT="0" distB="0" distL="0" distR="0" wp14:anchorId="3B25E575" wp14:editId="37E07FF0">
            <wp:extent cx="1402080" cy="883920"/>
            <wp:effectExtent l="19050" t="19050" r="2667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883920"/>
                    </a:xfrm>
                    <a:prstGeom prst="rect">
                      <a:avLst/>
                    </a:prstGeom>
                    <a:noFill/>
                    <a:ln w="25400" cmpd="sng">
                      <a:solidFill>
                        <a:srgbClr val="000000"/>
                      </a:solidFill>
                      <a:miter lim="800000"/>
                      <a:headEnd/>
                      <a:tailEnd/>
                    </a:ln>
                    <a:effectLst/>
                  </pic:spPr>
                </pic:pic>
              </a:graphicData>
            </a:graphic>
          </wp:inline>
        </w:drawing>
      </w:r>
    </w:p>
    <w:p w:rsidR="00A20AAA" w:rsidRPr="00A01323" w:rsidRDefault="00A20AAA" w:rsidP="00A20AAA">
      <w:pPr>
        <w:jc w:val="center"/>
        <w:rPr>
          <w:sz w:val="28"/>
          <w:szCs w:val="28"/>
          <w:lang w:val="it-IT"/>
        </w:rPr>
      </w:pPr>
      <w:r>
        <w:rPr>
          <w:sz w:val="28"/>
          <w:szCs w:val="28"/>
          <w:lang w:val="it"/>
        </w:rPr>
        <w:t>Per tenervi aggiornati sulla letteratura e gli ultimi lavori su EMS</w:t>
      </w:r>
    </w:p>
    <w:p w:rsidR="0099782F" w:rsidRDefault="0065492F" w:rsidP="0065492F">
      <w:pPr>
        <w:pStyle w:val="HTMLPreformatted"/>
        <w:shd w:val="clear" w:color="auto" w:fill="FFFFFF"/>
        <w:rPr>
          <w:sz w:val="48"/>
          <w:lang w:val="it"/>
        </w:rPr>
      </w:pPr>
      <w:r>
        <w:rPr>
          <w:rFonts w:asciiTheme="majorHAnsi" w:hAnsiTheme="majorHAnsi"/>
          <w:color w:val="212121"/>
          <w:sz w:val="48"/>
          <w:szCs w:val="48"/>
          <w:lang w:val="it-IT"/>
        </w:rPr>
        <w:tab/>
      </w:r>
      <w:r>
        <w:rPr>
          <w:rFonts w:asciiTheme="majorHAnsi" w:hAnsiTheme="majorHAnsi"/>
          <w:color w:val="212121"/>
          <w:sz w:val="48"/>
          <w:szCs w:val="48"/>
          <w:lang w:val="it-IT"/>
        </w:rPr>
        <w:tab/>
      </w:r>
      <w:r w:rsidRPr="0065492F">
        <w:rPr>
          <w:rFonts w:asciiTheme="majorHAnsi" w:hAnsiTheme="majorHAnsi"/>
          <w:color w:val="212121"/>
          <w:sz w:val="48"/>
          <w:szCs w:val="48"/>
          <w:lang w:val="it-IT"/>
        </w:rPr>
        <w:t>G</w:t>
      </w:r>
      <w:r w:rsidRPr="0065492F">
        <w:rPr>
          <w:rFonts w:asciiTheme="majorHAnsi" w:hAnsiTheme="majorHAnsi"/>
          <w:color w:val="212121"/>
          <w:sz w:val="48"/>
          <w:szCs w:val="48"/>
          <w:lang w:val="it-IT"/>
        </w:rPr>
        <w:t>ennaio 2019</w:t>
      </w:r>
      <w:r>
        <w:rPr>
          <w:rFonts w:asciiTheme="majorHAnsi" w:hAnsiTheme="majorHAnsi"/>
          <w:color w:val="212121"/>
          <w:sz w:val="48"/>
          <w:szCs w:val="48"/>
          <w:lang w:val="it-IT"/>
        </w:rPr>
        <w:t xml:space="preserve"> </w:t>
      </w:r>
      <w:r>
        <w:rPr>
          <w:sz w:val="48"/>
          <w:lang w:val="it"/>
        </w:rPr>
        <w:t>V.1.4</w:t>
      </w:r>
      <w:bookmarkStart w:id="0" w:name="_GoBack"/>
      <w:bookmarkEnd w:id="0"/>
    </w:p>
    <w:p w:rsidR="0065492F" w:rsidRPr="0065492F" w:rsidRDefault="0065492F" w:rsidP="0065492F">
      <w:pPr>
        <w:pStyle w:val="HTMLPreformatted"/>
        <w:shd w:val="clear" w:color="auto" w:fill="FFFFFF"/>
        <w:rPr>
          <w:rFonts w:asciiTheme="majorHAnsi" w:hAnsiTheme="majorHAnsi"/>
          <w:color w:val="212121"/>
        </w:rPr>
      </w:pPr>
    </w:p>
    <w:p w:rsidR="00C40844" w:rsidRPr="000E4A73" w:rsidRDefault="00A20AAA" w:rsidP="00B16031">
      <w:pPr>
        <w:pStyle w:val="ListParagraph"/>
        <w:numPr>
          <w:ilvl w:val="0"/>
          <w:numId w:val="3"/>
        </w:numPr>
      </w:pPr>
      <w:r w:rsidRPr="000E4A73">
        <w:rPr>
          <w:b/>
          <w:lang w:val="it-IT"/>
        </w:rPr>
        <w:t>Toraco</w:t>
      </w:r>
      <w:r>
        <w:rPr>
          <w:b/>
          <w:lang w:val="it-IT"/>
        </w:rPr>
        <w:t>s</w:t>
      </w:r>
      <w:r w:rsidRPr="000E4A73">
        <w:rPr>
          <w:b/>
          <w:lang w:val="it-IT"/>
        </w:rPr>
        <w:t xml:space="preserve">tomia </w:t>
      </w:r>
      <w:r w:rsidRPr="00270DD1">
        <w:rPr>
          <w:b/>
          <w:lang w:val="it-IT"/>
        </w:rPr>
        <w:t>decompressiva</w:t>
      </w:r>
      <w:r w:rsidRPr="000E4A73">
        <w:rPr>
          <w:b/>
          <w:lang w:val="it-IT"/>
        </w:rPr>
        <w:t xml:space="preserve"> con ago: la lunghezza dell’ago e la sede del posizionamento cambiano l’outcome del paziente?</w:t>
      </w:r>
      <w:r w:rsidRPr="000E4A73">
        <w:rPr>
          <w:lang w:val="it-IT"/>
        </w:rPr>
        <w:t xml:space="preserve">  </w:t>
      </w:r>
      <w:r w:rsidR="00C40844" w:rsidRPr="000E4A73">
        <w:rPr>
          <w:lang w:val="it-IT"/>
        </w:rPr>
        <w:t xml:space="preserve"> </w:t>
      </w:r>
      <w:proofErr w:type="spellStart"/>
      <w:r w:rsidR="00C40844" w:rsidRPr="00B90F2F">
        <w:t>Weichenthal</w:t>
      </w:r>
      <w:proofErr w:type="spellEnd"/>
      <w:r w:rsidR="00C40844" w:rsidRPr="00B90F2F">
        <w:t xml:space="preserve"> LA, Owen S, Stroh G, Ramos</w:t>
      </w:r>
      <w:r w:rsidR="004E111C" w:rsidRPr="00B90F2F">
        <w:t xml:space="preserve"> J.</w:t>
      </w:r>
      <w:r w:rsidR="00C40844" w:rsidRPr="00B90F2F">
        <w:t xml:space="preserve">   </w:t>
      </w:r>
      <w:proofErr w:type="spellStart"/>
      <w:r w:rsidR="00C40844" w:rsidRPr="000E4A73">
        <w:t>Prehosp</w:t>
      </w:r>
      <w:proofErr w:type="spellEnd"/>
      <w:r w:rsidR="00C40844" w:rsidRPr="000E4A73">
        <w:t xml:space="preserve"> Disaster Med 2018;33:237-244.</w:t>
      </w:r>
    </w:p>
    <w:p w:rsidR="008B7B17" w:rsidRPr="000E4A73" w:rsidRDefault="00F167DB" w:rsidP="00805394">
      <w:pPr>
        <w:pStyle w:val="ListParagraph"/>
        <w:numPr>
          <w:ilvl w:val="0"/>
          <w:numId w:val="3"/>
        </w:numPr>
      </w:pPr>
      <w:proofErr w:type="spellStart"/>
      <w:r w:rsidRPr="000E4A73">
        <w:rPr>
          <w:b/>
          <w:lang w:val="it-IT"/>
        </w:rPr>
        <w:t>Morbidi</w:t>
      </w:r>
      <w:r w:rsidR="00F960AA" w:rsidRPr="000E4A73">
        <w:rPr>
          <w:b/>
          <w:lang w:val="it-IT"/>
        </w:rPr>
        <w:t>tà</w:t>
      </w:r>
      <w:proofErr w:type="spellEnd"/>
      <w:r w:rsidR="00F960AA" w:rsidRPr="000E4A73">
        <w:rPr>
          <w:b/>
          <w:lang w:val="it-IT"/>
        </w:rPr>
        <w:t xml:space="preserve"> e </w:t>
      </w:r>
      <w:r w:rsidR="00C530DA" w:rsidRPr="000E4A73">
        <w:rPr>
          <w:b/>
          <w:lang w:val="it-IT"/>
        </w:rPr>
        <w:t>m</w:t>
      </w:r>
      <w:r w:rsidR="00F960AA" w:rsidRPr="000E4A73">
        <w:rPr>
          <w:b/>
          <w:lang w:val="it-IT"/>
        </w:rPr>
        <w:t xml:space="preserve">ortalità associate alle chiamate preospedaliere </w:t>
      </w:r>
      <w:r w:rsidR="003B1B1F">
        <w:rPr>
          <w:b/>
          <w:lang w:val="it-IT"/>
        </w:rPr>
        <w:t>per</w:t>
      </w:r>
      <w:r w:rsidR="00F960AA" w:rsidRPr="000E4A73">
        <w:rPr>
          <w:b/>
          <w:lang w:val="it-IT"/>
        </w:rPr>
        <w:t xml:space="preserve"> assistenza</w:t>
      </w:r>
      <w:r w:rsidR="0071066F" w:rsidRPr="000E4A73">
        <w:rPr>
          <w:b/>
          <w:lang w:val="it-IT"/>
        </w:rPr>
        <w:t xml:space="preserve"> alla mobilizzazione</w:t>
      </w:r>
      <w:r w:rsidRPr="000E4A73">
        <w:rPr>
          <w:b/>
          <w:lang w:val="it-IT"/>
        </w:rPr>
        <w:t>.</w:t>
      </w:r>
      <w:r w:rsidRPr="000E4A73">
        <w:rPr>
          <w:lang w:val="it-IT"/>
        </w:rPr>
        <w:t xml:space="preserve">  </w:t>
      </w:r>
      <w:r w:rsidRPr="000E4A73">
        <w:t xml:space="preserve">Leggatt L, Van </w:t>
      </w:r>
      <w:proofErr w:type="spellStart"/>
      <w:r w:rsidRPr="000E4A73">
        <w:t>Aarsen</w:t>
      </w:r>
      <w:proofErr w:type="spellEnd"/>
      <w:r w:rsidRPr="000E4A73">
        <w:t xml:space="preserve"> K, Columbus M, Et al.  </w:t>
      </w:r>
      <w:proofErr w:type="spellStart"/>
      <w:r w:rsidRPr="000E4A73">
        <w:t>Prehosp</w:t>
      </w:r>
      <w:proofErr w:type="spellEnd"/>
      <w:r w:rsidRPr="000E4A73">
        <w:t xml:space="preserve"> </w:t>
      </w:r>
      <w:proofErr w:type="spellStart"/>
      <w:r w:rsidRPr="000E4A73">
        <w:t>Emerg</w:t>
      </w:r>
      <w:proofErr w:type="spellEnd"/>
      <w:r w:rsidRPr="000E4A73">
        <w:t xml:space="preserve"> Care 2017;21:556-562.</w:t>
      </w:r>
    </w:p>
    <w:p w:rsidR="00F167DB" w:rsidRPr="000E4A73" w:rsidRDefault="00270DD1" w:rsidP="00F167DB">
      <w:pPr>
        <w:pStyle w:val="ListParagraph"/>
        <w:numPr>
          <w:ilvl w:val="0"/>
          <w:numId w:val="3"/>
        </w:numPr>
      </w:pPr>
      <w:r>
        <w:rPr>
          <w:b/>
          <w:lang w:val="it-IT"/>
        </w:rPr>
        <w:t>Soccorritori</w:t>
      </w:r>
      <w:r w:rsidR="00F960AA" w:rsidRPr="000E4A73">
        <w:rPr>
          <w:b/>
          <w:lang w:val="it-IT"/>
        </w:rPr>
        <w:t xml:space="preserve"> </w:t>
      </w:r>
      <w:r w:rsidR="00C530DA" w:rsidRPr="000E4A73">
        <w:rPr>
          <w:b/>
          <w:lang w:val="it-IT"/>
        </w:rPr>
        <w:t>com</w:t>
      </w:r>
      <w:r w:rsidR="0071066F" w:rsidRPr="000E4A73">
        <w:rPr>
          <w:b/>
          <w:lang w:val="it-IT"/>
        </w:rPr>
        <w:t>e</w:t>
      </w:r>
      <w:r w:rsidR="00C530DA" w:rsidRPr="000E4A73">
        <w:rPr>
          <w:b/>
          <w:lang w:val="it-IT"/>
        </w:rPr>
        <w:t xml:space="preserve"> nuova risorsa per </w:t>
      </w:r>
      <w:r w:rsidR="00B46A35">
        <w:rPr>
          <w:b/>
          <w:lang w:val="it-IT"/>
        </w:rPr>
        <w:t xml:space="preserve">le </w:t>
      </w:r>
      <w:r w:rsidR="00C530DA" w:rsidRPr="000E4A73">
        <w:rPr>
          <w:b/>
          <w:lang w:val="it-IT"/>
        </w:rPr>
        <w:t>donne vittime di violenza domestica</w:t>
      </w:r>
      <w:r w:rsidR="00F167DB" w:rsidRPr="000E4A73">
        <w:rPr>
          <w:b/>
          <w:lang w:val="it-IT"/>
        </w:rPr>
        <w:t>.</w:t>
      </w:r>
      <w:r w:rsidR="00F167DB" w:rsidRPr="000E4A73">
        <w:rPr>
          <w:lang w:val="it-IT"/>
        </w:rPr>
        <w:t xml:space="preserve">  </w:t>
      </w:r>
      <w:r w:rsidR="00F167DB" w:rsidRPr="000E4A73">
        <w:t>Sawyer S, Coles J, Williams A, Williams B.  J Interpersonal Violence 2018</w:t>
      </w:r>
    </w:p>
    <w:p w:rsidR="00805394" w:rsidRPr="000E4A73" w:rsidRDefault="00B46A35" w:rsidP="00805394">
      <w:pPr>
        <w:pStyle w:val="ListParagraph"/>
        <w:numPr>
          <w:ilvl w:val="0"/>
          <w:numId w:val="3"/>
        </w:numPr>
      </w:pPr>
      <w:r w:rsidRPr="00BF5E41">
        <w:rPr>
          <w:b/>
          <w:lang w:val="it-IT"/>
        </w:rPr>
        <w:t>Sottostima</w:t>
      </w:r>
      <w:r>
        <w:rPr>
          <w:b/>
          <w:lang w:val="it-IT"/>
        </w:rPr>
        <w:t xml:space="preserve"> </w:t>
      </w:r>
      <w:r w:rsidRPr="000E4A73">
        <w:rPr>
          <w:b/>
          <w:lang w:val="it-IT"/>
        </w:rPr>
        <w:t>di lesioni da arma da fuoco in un’estesa area metropolitana</w:t>
      </w:r>
      <w:r w:rsidR="007C26C6" w:rsidRPr="000E4A73">
        <w:rPr>
          <w:b/>
          <w:lang w:val="it-IT"/>
        </w:rPr>
        <w:t>.</w:t>
      </w:r>
      <w:r w:rsidR="007C26C6" w:rsidRPr="000E4A73">
        <w:rPr>
          <w:lang w:val="it-IT"/>
        </w:rPr>
        <w:t xml:space="preserve"> </w:t>
      </w:r>
      <w:proofErr w:type="spellStart"/>
      <w:r w:rsidR="007C26C6" w:rsidRPr="00B90F2F">
        <w:t>Lale</w:t>
      </w:r>
      <w:proofErr w:type="spellEnd"/>
      <w:r w:rsidR="007C26C6" w:rsidRPr="00B90F2F">
        <w:t xml:space="preserve"> A, </w:t>
      </w:r>
      <w:proofErr w:type="spellStart"/>
      <w:r w:rsidR="007C26C6" w:rsidRPr="00B90F2F">
        <w:t>Krajewski</w:t>
      </w:r>
      <w:proofErr w:type="spellEnd"/>
      <w:r w:rsidR="007C26C6" w:rsidRPr="00B90F2F">
        <w:t xml:space="preserve"> A, and Friedman LS.  </w:t>
      </w:r>
      <w:r w:rsidR="007C26C6" w:rsidRPr="000E4A73">
        <w:t>JAMA Surg. 2017 May 1;152(5):467-474</w:t>
      </w:r>
    </w:p>
    <w:p w:rsidR="007C26C6" w:rsidRPr="000E4A73" w:rsidRDefault="007C26C6" w:rsidP="007C26C6">
      <w:pPr>
        <w:pStyle w:val="ListParagraph"/>
      </w:pPr>
    </w:p>
    <w:p w:rsidR="004E111C" w:rsidRPr="000E4A73" w:rsidRDefault="00C530DA" w:rsidP="004E111C">
      <w:pPr>
        <w:pStyle w:val="ListParagraph"/>
        <w:numPr>
          <w:ilvl w:val="0"/>
          <w:numId w:val="6"/>
        </w:numPr>
      </w:pPr>
      <w:r w:rsidRPr="000E4A73">
        <w:rPr>
          <w:b/>
          <w:lang w:val="it-IT"/>
        </w:rPr>
        <w:t>Toraco</w:t>
      </w:r>
      <w:r w:rsidR="00A20AAA">
        <w:rPr>
          <w:b/>
          <w:lang w:val="it-IT"/>
        </w:rPr>
        <w:t>s</w:t>
      </w:r>
      <w:r w:rsidRPr="000E4A73">
        <w:rPr>
          <w:b/>
          <w:lang w:val="it-IT"/>
        </w:rPr>
        <w:t xml:space="preserve">tomia </w:t>
      </w:r>
      <w:r w:rsidRPr="00270DD1">
        <w:rPr>
          <w:b/>
          <w:lang w:val="it-IT"/>
        </w:rPr>
        <w:t>decompressiva</w:t>
      </w:r>
      <w:r w:rsidRPr="000E4A73">
        <w:rPr>
          <w:b/>
          <w:lang w:val="it-IT"/>
        </w:rPr>
        <w:t xml:space="preserve"> con ago: la lunghezza dell’ago e la sede del posizionamento cambiano l’outcome del paziente</w:t>
      </w:r>
      <w:r w:rsidR="004E111C" w:rsidRPr="000E4A73">
        <w:rPr>
          <w:b/>
          <w:lang w:val="it-IT"/>
        </w:rPr>
        <w:t>?</w:t>
      </w:r>
      <w:r w:rsidR="004E111C" w:rsidRPr="000E4A73">
        <w:rPr>
          <w:lang w:val="it-IT"/>
        </w:rPr>
        <w:t xml:space="preserve">  </w:t>
      </w:r>
      <w:proofErr w:type="spellStart"/>
      <w:r w:rsidR="004E111C" w:rsidRPr="000E4A73">
        <w:t>Weichenthal</w:t>
      </w:r>
      <w:proofErr w:type="spellEnd"/>
      <w:r w:rsidR="004E111C" w:rsidRPr="000E4A73">
        <w:t xml:space="preserve"> LA, Owen S, Stroh G, Ramos J.   </w:t>
      </w:r>
      <w:proofErr w:type="spellStart"/>
      <w:r w:rsidR="004E111C" w:rsidRPr="000E4A73">
        <w:t>Prehosp</w:t>
      </w:r>
      <w:proofErr w:type="spellEnd"/>
      <w:r w:rsidR="004E111C" w:rsidRPr="000E4A73">
        <w:t xml:space="preserve"> Disaster Med 2018;33:237-244.</w:t>
      </w:r>
    </w:p>
    <w:p w:rsidR="004E111C" w:rsidRPr="000E4A73" w:rsidRDefault="00C530DA" w:rsidP="004E111C">
      <w:pPr>
        <w:spacing w:after="0" w:line="240" w:lineRule="auto"/>
        <w:ind w:firstLine="360"/>
        <w:rPr>
          <w:lang w:val="it-IT"/>
        </w:rPr>
      </w:pPr>
      <w:r w:rsidRPr="000E4A73">
        <w:rPr>
          <w:lang w:val="it-IT"/>
        </w:rPr>
        <w:t>La toraco</w:t>
      </w:r>
      <w:r w:rsidR="00F84A34">
        <w:rPr>
          <w:lang w:val="it-IT"/>
        </w:rPr>
        <w:t>s</w:t>
      </w:r>
      <w:r w:rsidRPr="000E4A73">
        <w:rPr>
          <w:lang w:val="it-IT"/>
        </w:rPr>
        <w:t>tomi</w:t>
      </w:r>
      <w:r w:rsidR="000961EB" w:rsidRPr="000E4A73">
        <w:rPr>
          <w:lang w:val="it-IT"/>
        </w:rPr>
        <w:t xml:space="preserve">a </w:t>
      </w:r>
      <w:r w:rsidR="00777418">
        <w:rPr>
          <w:lang w:val="it-IT"/>
        </w:rPr>
        <w:t xml:space="preserve">decompressiva </w:t>
      </w:r>
      <w:r w:rsidRPr="000E4A73">
        <w:rPr>
          <w:lang w:val="it-IT"/>
        </w:rPr>
        <w:t xml:space="preserve">con ago per sospetto pneumotorace iperteso è una manovra comunemente praticata In ambiente </w:t>
      </w:r>
      <w:proofErr w:type="spellStart"/>
      <w:r w:rsidRPr="000E4A73">
        <w:rPr>
          <w:lang w:val="it-IT"/>
        </w:rPr>
        <w:t>extraospedaliero</w:t>
      </w:r>
      <w:proofErr w:type="spellEnd"/>
      <w:r w:rsidR="004E111C" w:rsidRPr="000E4A73">
        <w:rPr>
          <w:lang w:val="it-IT"/>
        </w:rPr>
        <w:t>.</w:t>
      </w:r>
      <w:r w:rsidRPr="000E4A73">
        <w:rPr>
          <w:lang w:val="it-IT"/>
        </w:rPr>
        <w:t xml:space="preserve"> Questo studio </w:t>
      </w:r>
      <w:proofErr w:type="spellStart"/>
      <w:r w:rsidRPr="000E4A73">
        <w:rPr>
          <w:lang w:val="it-IT"/>
        </w:rPr>
        <w:t>pre</w:t>
      </w:r>
      <w:proofErr w:type="spellEnd"/>
      <w:r w:rsidRPr="000E4A73">
        <w:rPr>
          <w:lang w:val="it-IT"/>
        </w:rPr>
        <w:t xml:space="preserve"> e post osservazionale</w:t>
      </w:r>
      <w:r w:rsidR="000961EB" w:rsidRPr="000E4A73">
        <w:rPr>
          <w:lang w:val="it-IT"/>
        </w:rPr>
        <w:t xml:space="preserve"> </w:t>
      </w:r>
      <w:r w:rsidRPr="000E4A73">
        <w:rPr>
          <w:lang w:val="it-IT"/>
        </w:rPr>
        <w:t xml:space="preserve">esamina se </w:t>
      </w:r>
      <w:r w:rsidR="000961EB" w:rsidRPr="000E4A73">
        <w:rPr>
          <w:lang w:val="it-IT"/>
        </w:rPr>
        <w:t xml:space="preserve">la sede di </w:t>
      </w:r>
      <w:r w:rsidRPr="000E4A73">
        <w:rPr>
          <w:lang w:val="it-IT"/>
        </w:rPr>
        <w:t>posizionamento (</w:t>
      </w:r>
      <w:r w:rsidR="000961EB" w:rsidRPr="000E4A73">
        <w:rPr>
          <w:lang w:val="it-IT"/>
        </w:rPr>
        <w:t>emiclaveare vs medio-ascellare)</w:t>
      </w:r>
      <w:r w:rsidR="004E111C" w:rsidRPr="000E4A73">
        <w:rPr>
          <w:lang w:val="it-IT"/>
        </w:rPr>
        <w:t xml:space="preserve">, </w:t>
      </w:r>
      <w:r w:rsidR="000961EB" w:rsidRPr="000E4A73">
        <w:rPr>
          <w:lang w:val="it-IT"/>
        </w:rPr>
        <w:t>la lunghezza e il diametro del catetere</w:t>
      </w:r>
      <w:r w:rsidR="00191385">
        <w:rPr>
          <w:lang w:val="it-IT"/>
        </w:rPr>
        <w:t xml:space="preserve">, </w:t>
      </w:r>
      <w:r w:rsidR="000961EB" w:rsidRPr="000E4A73">
        <w:rPr>
          <w:lang w:val="it-IT"/>
        </w:rPr>
        <w:t xml:space="preserve">così come il tempo stesso di posizionamento possano </w:t>
      </w:r>
      <w:r w:rsidR="00F84A34">
        <w:rPr>
          <w:lang w:val="it-IT"/>
        </w:rPr>
        <w:t>migliorare</w:t>
      </w:r>
      <w:r w:rsidR="000961EB" w:rsidRPr="000E4A73">
        <w:rPr>
          <w:lang w:val="it-IT"/>
        </w:rPr>
        <w:t xml:space="preserve"> la sopravvivenza</w:t>
      </w:r>
      <w:r w:rsidR="004E111C" w:rsidRPr="000E4A73">
        <w:rPr>
          <w:lang w:val="it-IT"/>
        </w:rPr>
        <w:t xml:space="preserve">.   </w:t>
      </w:r>
    </w:p>
    <w:p w:rsidR="004E111C" w:rsidRPr="000E4A73" w:rsidRDefault="000961EB" w:rsidP="004E111C">
      <w:pPr>
        <w:spacing w:after="0" w:line="240" w:lineRule="auto"/>
        <w:ind w:firstLine="360"/>
        <w:rPr>
          <w:lang w:val="it-IT"/>
        </w:rPr>
      </w:pPr>
      <w:r w:rsidRPr="000E4A73">
        <w:rPr>
          <w:lang w:val="it-IT"/>
        </w:rPr>
        <w:t xml:space="preserve">Lo studio è stato condotto in </w:t>
      </w:r>
      <w:r w:rsidR="00270DD1">
        <w:rPr>
          <w:lang w:val="it-IT"/>
        </w:rPr>
        <w:t xml:space="preserve">un </w:t>
      </w:r>
      <w:r w:rsidRPr="000E4A73">
        <w:rPr>
          <w:lang w:val="it-IT"/>
        </w:rPr>
        <w:t xml:space="preserve">sistema </w:t>
      </w:r>
      <w:r w:rsidRPr="00F84A34">
        <w:rPr>
          <w:lang w:val="it-IT"/>
        </w:rPr>
        <w:t>di emergenza territoriale</w:t>
      </w:r>
      <w:r w:rsidRPr="000E4A73">
        <w:rPr>
          <w:lang w:val="it-IT"/>
        </w:rPr>
        <w:t xml:space="preserve"> della California centrale</w:t>
      </w:r>
      <w:r w:rsidR="004E111C" w:rsidRPr="000E4A73">
        <w:rPr>
          <w:lang w:val="it-IT"/>
        </w:rPr>
        <w:t>.</w:t>
      </w:r>
      <w:r w:rsidRPr="000E4A73">
        <w:rPr>
          <w:lang w:val="it-IT"/>
        </w:rPr>
        <w:t xml:space="preserve"> </w:t>
      </w:r>
      <w:r w:rsidR="000C4E57" w:rsidRPr="000E4A73">
        <w:rPr>
          <w:lang w:val="it-IT"/>
        </w:rPr>
        <w:t>Durante il period</w:t>
      </w:r>
      <w:r w:rsidR="00D83D80" w:rsidRPr="000E4A73">
        <w:rPr>
          <w:lang w:val="it-IT"/>
        </w:rPr>
        <w:t>o</w:t>
      </w:r>
      <w:r w:rsidR="000C4E57" w:rsidRPr="000E4A73">
        <w:rPr>
          <w:lang w:val="it-IT"/>
        </w:rPr>
        <w:t xml:space="preserve"> di studio, </w:t>
      </w:r>
      <w:r w:rsidR="004E111C" w:rsidRPr="000E4A73">
        <w:rPr>
          <w:lang w:val="it-IT"/>
        </w:rPr>
        <w:t>30</w:t>
      </w:r>
      <w:r w:rsidR="00D83D80" w:rsidRPr="000E4A73">
        <w:rPr>
          <w:lang w:val="it-IT"/>
        </w:rPr>
        <w:t>5 pazienti traumatizzati sono stati trattati</w:t>
      </w:r>
      <w:r w:rsidR="004E111C" w:rsidRPr="000E4A73">
        <w:rPr>
          <w:lang w:val="it-IT"/>
        </w:rPr>
        <w:t xml:space="preserve"> </w:t>
      </w:r>
      <w:r w:rsidR="00D83D80" w:rsidRPr="000E4A73">
        <w:rPr>
          <w:lang w:val="it-IT"/>
        </w:rPr>
        <w:t>con toraco</w:t>
      </w:r>
      <w:r w:rsidR="00F84A34">
        <w:rPr>
          <w:lang w:val="it-IT"/>
        </w:rPr>
        <w:t>s</w:t>
      </w:r>
      <w:r w:rsidR="00D83D80" w:rsidRPr="000E4A73">
        <w:rPr>
          <w:lang w:val="it-IT"/>
        </w:rPr>
        <w:t>tomia con ago come da protocolli locali.</w:t>
      </w:r>
      <w:r w:rsidR="00191385">
        <w:rPr>
          <w:lang w:val="it-IT"/>
        </w:rPr>
        <w:t xml:space="preserve"> </w:t>
      </w:r>
      <w:r w:rsidR="00D83D80" w:rsidRPr="000E4A73">
        <w:rPr>
          <w:lang w:val="it-IT"/>
        </w:rPr>
        <w:t>Il gruppo “</w:t>
      </w:r>
      <w:proofErr w:type="spellStart"/>
      <w:r w:rsidR="00D83D80" w:rsidRPr="000E4A73">
        <w:rPr>
          <w:lang w:val="it-IT"/>
        </w:rPr>
        <w:t>pre</w:t>
      </w:r>
      <w:proofErr w:type="spellEnd"/>
      <w:r w:rsidR="00D83D80" w:rsidRPr="000E4A73">
        <w:rPr>
          <w:lang w:val="it-IT"/>
        </w:rPr>
        <w:t>” era composto da 169 pazienti sottoposti a toraco</w:t>
      </w:r>
      <w:r w:rsidR="00F84A34">
        <w:rPr>
          <w:lang w:val="it-IT"/>
        </w:rPr>
        <w:t>s</w:t>
      </w:r>
      <w:r w:rsidR="00D83D80" w:rsidRPr="000E4A73">
        <w:rPr>
          <w:lang w:val="it-IT"/>
        </w:rPr>
        <w:t xml:space="preserve">tomia con ago in sede emiclaveare con un catetere endovenoso 14 </w:t>
      </w:r>
      <w:proofErr w:type="spellStart"/>
      <w:r w:rsidR="00D83D80" w:rsidRPr="000E4A73">
        <w:rPr>
          <w:lang w:val="it-IT"/>
        </w:rPr>
        <w:t>Gauge</w:t>
      </w:r>
      <w:proofErr w:type="spellEnd"/>
      <w:r w:rsidR="00D83D80" w:rsidRPr="000E4A73">
        <w:rPr>
          <w:lang w:val="it-IT"/>
        </w:rPr>
        <w:t xml:space="preserve"> di almeno 5 cm di lunghezza</w:t>
      </w:r>
      <w:r w:rsidR="004E111C" w:rsidRPr="000E4A73">
        <w:rPr>
          <w:lang w:val="it-IT"/>
        </w:rPr>
        <w:t>.</w:t>
      </w:r>
      <w:r w:rsidR="00191385">
        <w:rPr>
          <w:lang w:val="it-IT"/>
        </w:rPr>
        <w:t xml:space="preserve"> </w:t>
      </w:r>
      <w:r w:rsidR="00D83D80" w:rsidRPr="000E4A73">
        <w:rPr>
          <w:lang w:val="it-IT"/>
        </w:rPr>
        <w:t xml:space="preserve">Il secondo </w:t>
      </w:r>
      <w:r w:rsidR="00F84A34">
        <w:rPr>
          <w:lang w:val="it-IT"/>
        </w:rPr>
        <w:t>g</w:t>
      </w:r>
      <w:r w:rsidR="00D83D80" w:rsidRPr="000E4A73">
        <w:rPr>
          <w:lang w:val="it-IT"/>
        </w:rPr>
        <w:t>ruppo, “post”</w:t>
      </w:r>
      <w:r w:rsidR="00191385">
        <w:rPr>
          <w:lang w:val="it-IT"/>
        </w:rPr>
        <w:t>,</w:t>
      </w:r>
      <w:r w:rsidR="00D83D80" w:rsidRPr="000E4A73">
        <w:rPr>
          <w:lang w:val="it-IT"/>
        </w:rPr>
        <w:t xml:space="preserve"> comprendeva 136 pazienti decompressi con un catetere endovenoso 10 </w:t>
      </w:r>
      <w:proofErr w:type="spellStart"/>
      <w:r w:rsidR="00D83D80" w:rsidRPr="000E4A73">
        <w:rPr>
          <w:lang w:val="it-IT"/>
        </w:rPr>
        <w:t>Gauge</w:t>
      </w:r>
      <w:proofErr w:type="spellEnd"/>
      <w:r w:rsidR="00D83D80" w:rsidRPr="000E4A73">
        <w:rPr>
          <w:lang w:val="it-IT"/>
        </w:rPr>
        <w:t xml:space="preserve"> </w:t>
      </w:r>
      <w:r w:rsidR="00F84A34">
        <w:rPr>
          <w:lang w:val="it-IT"/>
        </w:rPr>
        <w:t>lungo</w:t>
      </w:r>
      <w:r w:rsidR="00D83D80" w:rsidRPr="000E4A73">
        <w:rPr>
          <w:lang w:val="it-IT"/>
        </w:rPr>
        <w:t xml:space="preserve"> almeno 9.5 cm di lunghezza </w:t>
      </w:r>
      <w:r w:rsidR="00F84A34">
        <w:rPr>
          <w:lang w:val="it-IT"/>
        </w:rPr>
        <w:t xml:space="preserve">posizionato </w:t>
      </w:r>
      <w:r w:rsidR="00D83D80" w:rsidRPr="000E4A73">
        <w:rPr>
          <w:lang w:val="it-IT"/>
        </w:rPr>
        <w:t>nel 5° spazio intercostale sulla linea medio-ascellare</w:t>
      </w:r>
      <w:r w:rsidR="004E111C" w:rsidRPr="000E4A73">
        <w:rPr>
          <w:lang w:val="it-IT"/>
        </w:rPr>
        <w:t>.</w:t>
      </w:r>
      <w:r w:rsidR="00586EA7" w:rsidRPr="000E4A73">
        <w:rPr>
          <w:lang w:val="it-IT"/>
        </w:rPr>
        <w:t xml:space="preserve"> </w:t>
      </w:r>
      <w:proofErr w:type="gramStart"/>
      <w:r w:rsidR="00586EA7" w:rsidRPr="000E4A73">
        <w:rPr>
          <w:lang w:val="it-IT"/>
        </w:rPr>
        <w:t>E’</w:t>
      </w:r>
      <w:proofErr w:type="gramEnd"/>
      <w:r w:rsidR="00586EA7" w:rsidRPr="000E4A73">
        <w:rPr>
          <w:lang w:val="it-IT"/>
        </w:rPr>
        <w:t xml:space="preserve"> importante sottolineare che i pazienti del primo gruppo sono stati trattati con decompressione solo dopo iniziale stabilizzazione sulla scena e dopo trasporto sul mezzo di soccorso</w:t>
      </w:r>
      <w:r w:rsidR="00CF2EE7" w:rsidRPr="000E4A73">
        <w:rPr>
          <w:lang w:val="it-IT"/>
        </w:rPr>
        <w:t>,</w:t>
      </w:r>
      <w:r w:rsidR="00586EA7" w:rsidRPr="000E4A73">
        <w:rPr>
          <w:lang w:val="it-IT"/>
        </w:rPr>
        <w:t xml:space="preserve"> mentre i pazienti del secondo gruppo hanno ricevuto </w:t>
      </w:r>
      <w:r w:rsidR="00F84A34">
        <w:rPr>
          <w:lang w:val="it-IT"/>
        </w:rPr>
        <w:t xml:space="preserve">la </w:t>
      </w:r>
      <w:r w:rsidR="00586EA7" w:rsidRPr="000E4A73">
        <w:rPr>
          <w:lang w:val="it-IT"/>
        </w:rPr>
        <w:t>toraco</w:t>
      </w:r>
      <w:r w:rsidR="00F84A34">
        <w:rPr>
          <w:lang w:val="it-IT"/>
        </w:rPr>
        <w:t>s</w:t>
      </w:r>
      <w:r w:rsidR="00586EA7" w:rsidRPr="000E4A73">
        <w:rPr>
          <w:lang w:val="it-IT"/>
        </w:rPr>
        <w:t>tomia con ago sulla scena mentre era in corso la stabilizzazione iniziale</w:t>
      </w:r>
      <w:r w:rsidR="004E111C" w:rsidRPr="000E4A73">
        <w:rPr>
          <w:lang w:val="it-IT"/>
        </w:rPr>
        <w:t>.</w:t>
      </w:r>
      <w:r w:rsidR="00191385">
        <w:rPr>
          <w:lang w:val="it-IT"/>
        </w:rPr>
        <w:t xml:space="preserve"> </w:t>
      </w:r>
      <w:r w:rsidR="00586EA7" w:rsidRPr="000E4A73">
        <w:rPr>
          <w:lang w:val="it-IT"/>
        </w:rPr>
        <w:t>La mortalità dei pazienti di entrambi i gruppi è stata del 79%</w:t>
      </w:r>
      <w:r w:rsidR="004E111C" w:rsidRPr="000E4A73">
        <w:rPr>
          <w:lang w:val="it-IT"/>
        </w:rPr>
        <w:t xml:space="preserve">. </w:t>
      </w:r>
      <w:r w:rsidR="00586EA7" w:rsidRPr="000E4A73">
        <w:rPr>
          <w:lang w:val="it-IT"/>
        </w:rPr>
        <w:t>Questo tasso di mortalità è in più elevato rispetto ad altri studi</w:t>
      </w:r>
      <w:r w:rsidR="004E111C" w:rsidRPr="000E4A73">
        <w:rPr>
          <w:lang w:val="it-IT"/>
        </w:rPr>
        <w:t xml:space="preserve"> </w:t>
      </w:r>
      <w:r w:rsidR="00586EA7" w:rsidRPr="000E4A73">
        <w:rPr>
          <w:lang w:val="it-IT"/>
        </w:rPr>
        <w:t xml:space="preserve">ma è importante notare come </w:t>
      </w:r>
      <w:r w:rsidR="00200645" w:rsidRPr="000E4A73">
        <w:rPr>
          <w:lang w:val="it-IT"/>
        </w:rPr>
        <w:t>circa</w:t>
      </w:r>
      <w:r w:rsidR="00586EA7" w:rsidRPr="000E4A73">
        <w:rPr>
          <w:lang w:val="it-IT"/>
        </w:rPr>
        <w:t xml:space="preserve"> </w:t>
      </w:r>
      <w:r w:rsidR="00200645" w:rsidRPr="000E4A73">
        <w:rPr>
          <w:lang w:val="it-IT"/>
        </w:rPr>
        <w:t xml:space="preserve">due terzi </w:t>
      </w:r>
      <w:r w:rsidR="004E111C" w:rsidRPr="000E4A73">
        <w:rPr>
          <w:lang w:val="it-IT"/>
        </w:rPr>
        <w:t xml:space="preserve">(59%) </w:t>
      </w:r>
      <w:r w:rsidR="00200645" w:rsidRPr="000E4A73">
        <w:rPr>
          <w:lang w:val="it-IT"/>
        </w:rPr>
        <w:t>dei pazienti arruolati si presentavano con diagnosi</w:t>
      </w:r>
      <w:r w:rsidR="00CF2EE7" w:rsidRPr="000E4A73">
        <w:rPr>
          <w:lang w:val="it-IT"/>
        </w:rPr>
        <w:t xml:space="preserve"> iniziale</w:t>
      </w:r>
      <w:r w:rsidR="00200645" w:rsidRPr="000E4A73">
        <w:rPr>
          <w:lang w:val="it-IT"/>
        </w:rPr>
        <w:t xml:space="preserve"> di arresto cardiaco traumatico</w:t>
      </w:r>
      <w:r w:rsidR="004E111C" w:rsidRPr="000E4A73">
        <w:rPr>
          <w:lang w:val="it-IT"/>
        </w:rPr>
        <w:t>.</w:t>
      </w:r>
      <w:r w:rsidR="00200645" w:rsidRPr="000E4A73">
        <w:rPr>
          <w:lang w:val="it-IT"/>
        </w:rPr>
        <w:t xml:space="preserve"> Inoltre lo studio </w:t>
      </w:r>
      <w:r w:rsidR="00F84A34">
        <w:rPr>
          <w:lang w:val="it-IT"/>
        </w:rPr>
        <w:t>ha arruol</w:t>
      </w:r>
      <w:r w:rsidR="003766A8">
        <w:rPr>
          <w:lang w:val="it-IT"/>
        </w:rPr>
        <w:t>a</w:t>
      </w:r>
      <w:r w:rsidR="00F84A34">
        <w:rPr>
          <w:lang w:val="it-IT"/>
        </w:rPr>
        <w:t>to</w:t>
      </w:r>
      <w:r w:rsidR="00200645" w:rsidRPr="000E4A73">
        <w:rPr>
          <w:lang w:val="it-IT"/>
        </w:rPr>
        <w:t xml:space="preserve"> pazienti </w:t>
      </w:r>
      <w:r w:rsidR="00F84A34">
        <w:rPr>
          <w:lang w:val="it-IT"/>
        </w:rPr>
        <w:t>sia con</w:t>
      </w:r>
      <w:r w:rsidR="00200645" w:rsidRPr="000E4A73">
        <w:rPr>
          <w:lang w:val="it-IT"/>
        </w:rPr>
        <w:t xml:space="preserve"> traum</w:t>
      </w:r>
      <w:r w:rsidR="00F84A34">
        <w:rPr>
          <w:lang w:val="it-IT"/>
        </w:rPr>
        <w:t>a</w:t>
      </w:r>
      <w:r w:rsidR="00200645" w:rsidRPr="000E4A73">
        <w:rPr>
          <w:lang w:val="it-IT"/>
        </w:rPr>
        <w:t xml:space="preserve"> </w:t>
      </w:r>
      <w:r w:rsidR="00F84A34">
        <w:rPr>
          <w:lang w:val="it-IT"/>
        </w:rPr>
        <w:t>chiuso ch</w:t>
      </w:r>
      <w:r w:rsidR="00200645" w:rsidRPr="000E4A73">
        <w:rPr>
          <w:lang w:val="it-IT"/>
        </w:rPr>
        <w:t>e penetrant</w:t>
      </w:r>
      <w:r w:rsidR="00F84A34">
        <w:rPr>
          <w:lang w:val="it-IT"/>
        </w:rPr>
        <w:t>e</w:t>
      </w:r>
      <w:r w:rsidR="00200645" w:rsidRPr="000E4A73">
        <w:rPr>
          <w:lang w:val="it-IT"/>
        </w:rPr>
        <w:t xml:space="preserve">. I pazienti del secondo </w:t>
      </w:r>
      <w:r w:rsidR="00F84A34">
        <w:rPr>
          <w:lang w:val="it-IT"/>
        </w:rPr>
        <w:t>g</w:t>
      </w:r>
      <w:r w:rsidR="00200645" w:rsidRPr="000E4A73">
        <w:rPr>
          <w:lang w:val="it-IT"/>
        </w:rPr>
        <w:t xml:space="preserve">ruppo (posizionamento medio-ascellare), hanno avuto un </w:t>
      </w:r>
      <w:r w:rsidR="00153421" w:rsidRPr="000E4A73">
        <w:rPr>
          <w:lang w:val="it-IT"/>
        </w:rPr>
        <w:t>ISS (</w:t>
      </w:r>
      <w:proofErr w:type="spellStart"/>
      <w:r w:rsidR="00153421" w:rsidRPr="000E4A73">
        <w:rPr>
          <w:lang w:val="it-IT"/>
        </w:rPr>
        <w:t>Injury</w:t>
      </w:r>
      <w:proofErr w:type="spellEnd"/>
      <w:r w:rsidR="00153421" w:rsidRPr="000E4A73">
        <w:rPr>
          <w:lang w:val="it-IT"/>
        </w:rPr>
        <w:t xml:space="preserve"> </w:t>
      </w:r>
      <w:proofErr w:type="spellStart"/>
      <w:r w:rsidR="00153421" w:rsidRPr="000E4A73">
        <w:rPr>
          <w:lang w:val="it-IT"/>
        </w:rPr>
        <w:t>Severity</w:t>
      </w:r>
      <w:proofErr w:type="spellEnd"/>
      <w:r w:rsidR="00153421" w:rsidRPr="000E4A73">
        <w:rPr>
          <w:lang w:val="it-IT"/>
        </w:rPr>
        <w:t xml:space="preserve"> Score) più basso e, come evidenziato dagli Autori, la toraco</w:t>
      </w:r>
      <w:r w:rsidR="00F84A34">
        <w:rPr>
          <w:lang w:val="it-IT"/>
        </w:rPr>
        <w:t>s</w:t>
      </w:r>
      <w:r w:rsidR="00153421" w:rsidRPr="000E4A73">
        <w:rPr>
          <w:lang w:val="it-IT"/>
        </w:rPr>
        <w:t xml:space="preserve">tomia con ago è stata </w:t>
      </w:r>
      <w:r w:rsidR="00F84A34" w:rsidRPr="000E4A73">
        <w:rPr>
          <w:lang w:val="it-IT"/>
        </w:rPr>
        <w:t>effettuata</w:t>
      </w:r>
      <w:r w:rsidR="00F84A34">
        <w:rPr>
          <w:lang w:val="it-IT"/>
        </w:rPr>
        <w:t xml:space="preserve"> </w:t>
      </w:r>
      <w:r w:rsidR="00153421" w:rsidRPr="000E4A73">
        <w:rPr>
          <w:lang w:val="it-IT"/>
        </w:rPr>
        <w:t xml:space="preserve">più spesso </w:t>
      </w:r>
      <w:r w:rsidR="00191385">
        <w:rPr>
          <w:lang w:val="it-IT"/>
        </w:rPr>
        <w:t>in seguito a</w:t>
      </w:r>
      <w:r w:rsidR="00F84A34">
        <w:rPr>
          <w:lang w:val="it-IT"/>
        </w:rPr>
        <w:t>lla</w:t>
      </w:r>
      <w:r w:rsidR="00191385">
        <w:rPr>
          <w:lang w:val="it-IT"/>
        </w:rPr>
        <w:t xml:space="preserve"> formazione </w:t>
      </w:r>
      <w:r w:rsidR="00CF2EE7" w:rsidRPr="00191385">
        <w:rPr>
          <w:lang w:val="it-IT"/>
        </w:rPr>
        <w:t>sull’approccio medio-ascellare</w:t>
      </w:r>
      <w:r w:rsidR="004E111C" w:rsidRPr="000E4A73">
        <w:rPr>
          <w:lang w:val="it-IT"/>
        </w:rPr>
        <w:t xml:space="preserve">. </w:t>
      </w:r>
      <w:r w:rsidR="00CF2EE7" w:rsidRPr="000E4A73">
        <w:rPr>
          <w:lang w:val="it-IT"/>
        </w:rPr>
        <w:t xml:space="preserve">Si sono </w:t>
      </w:r>
      <w:r w:rsidR="00CF2EE7" w:rsidRPr="000E4A73">
        <w:rPr>
          <w:lang w:val="it-IT"/>
        </w:rPr>
        <w:lastRenderedPageBreak/>
        <w:t>riscontati risultati positivi più</w:t>
      </w:r>
      <w:r w:rsidR="004E111C" w:rsidRPr="000E4A73">
        <w:rPr>
          <w:lang w:val="it-IT"/>
        </w:rPr>
        <w:t xml:space="preserve"> </w:t>
      </w:r>
      <w:r w:rsidR="00191385">
        <w:rPr>
          <w:lang w:val="it-IT"/>
        </w:rPr>
        <w:t>evidenti</w:t>
      </w:r>
      <w:r w:rsidR="00CF2EE7" w:rsidRPr="000E4A73">
        <w:rPr>
          <w:lang w:val="it-IT"/>
        </w:rPr>
        <w:t xml:space="preserve"> in pazienti che avevano avuto un ISS </w:t>
      </w:r>
      <w:r w:rsidR="00F84A34">
        <w:rPr>
          <w:lang w:val="it-IT"/>
        </w:rPr>
        <w:t>minore</w:t>
      </w:r>
      <w:r w:rsidR="00CF2EE7" w:rsidRPr="000E4A73">
        <w:rPr>
          <w:lang w:val="it-IT"/>
        </w:rPr>
        <w:t xml:space="preserve"> e che hanno avuto un miglioramento clinico dopo toraco</w:t>
      </w:r>
      <w:r w:rsidR="00F84A34">
        <w:rPr>
          <w:lang w:val="it-IT"/>
        </w:rPr>
        <w:t>s</w:t>
      </w:r>
      <w:r w:rsidR="00CF2EE7" w:rsidRPr="000E4A73">
        <w:rPr>
          <w:lang w:val="it-IT"/>
        </w:rPr>
        <w:t>tomia decompressiva. In nessuno dei due gruppi si sono verificate</w:t>
      </w:r>
      <w:r w:rsidR="003A349D" w:rsidRPr="000E4A73">
        <w:rPr>
          <w:lang w:val="it-IT"/>
        </w:rPr>
        <w:t xml:space="preserve"> complicanze</w:t>
      </w:r>
      <w:r w:rsidR="00CF2EE7" w:rsidRPr="000E4A73">
        <w:rPr>
          <w:lang w:val="it-IT"/>
        </w:rPr>
        <w:t xml:space="preserve"> </w:t>
      </w:r>
      <w:r w:rsidR="003A349D" w:rsidRPr="000E4A73">
        <w:rPr>
          <w:lang w:val="it-IT"/>
        </w:rPr>
        <w:t xml:space="preserve">in </w:t>
      </w:r>
      <w:r w:rsidR="00CF2EE7" w:rsidRPr="000E4A73">
        <w:rPr>
          <w:lang w:val="it-IT"/>
        </w:rPr>
        <w:t xml:space="preserve">seguito </w:t>
      </w:r>
      <w:r w:rsidR="003A349D" w:rsidRPr="000E4A73">
        <w:rPr>
          <w:lang w:val="it-IT"/>
        </w:rPr>
        <w:t>a</w:t>
      </w:r>
      <w:r w:rsidR="00F84A34">
        <w:rPr>
          <w:lang w:val="it-IT"/>
        </w:rPr>
        <w:t>lla</w:t>
      </w:r>
      <w:r w:rsidR="003A349D" w:rsidRPr="000E4A73">
        <w:rPr>
          <w:lang w:val="it-IT"/>
        </w:rPr>
        <w:t xml:space="preserve"> </w:t>
      </w:r>
      <w:r w:rsidR="00CF2EE7" w:rsidRPr="000E4A73">
        <w:rPr>
          <w:lang w:val="it-IT"/>
        </w:rPr>
        <w:t>manovra di decompressione.</w:t>
      </w:r>
      <w:r w:rsidR="003A349D" w:rsidRPr="000E4A73">
        <w:rPr>
          <w:lang w:val="it-IT"/>
        </w:rPr>
        <w:t xml:space="preserve"> I risultati di questi studi si possono considerare in qualche modo sorprendenti dal momento che sono state cambiate le tre variabili, da ciascuna delle quali ci si aspettava un miglioramento dell’outcome del paziente traumatizzato</w:t>
      </w:r>
      <w:r w:rsidR="004E111C" w:rsidRPr="000E4A73">
        <w:rPr>
          <w:lang w:val="it-IT"/>
        </w:rPr>
        <w:t xml:space="preserve">, </w:t>
      </w:r>
      <w:r w:rsidR="003A349D" w:rsidRPr="000E4A73">
        <w:rPr>
          <w:lang w:val="it-IT"/>
        </w:rPr>
        <w:t xml:space="preserve">nello specifico: un catetere più lungo, la scelta del sito di inserzione e </w:t>
      </w:r>
      <w:r w:rsidR="00F1151A">
        <w:rPr>
          <w:lang w:val="it-IT"/>
        </w:rPr>
        <w:t>il momento</w:t>
      </w:r>
      <w:r w:rsidR="003A349D" w:rsidRPr="000E4A73">
        <w:rPr>
          <w:lang w:val="it-IT"/>
        </w:rPr>
        <w:t xml:space="preserve"> della procedura</w:t>
      </w:r>
      <w:r w:rsidR="004E111C" w:rsidRPr="000E4A73">
        <w:rPr>
          <w:lang w:val="it-IT"/>
        </w:rPr>
        <w:t xml:space="preserve">.  </w:t>
      </w:r>
      <w:r w:rsidR="00CA4B1D" w:rsidRPr="000E4A73">
        <w:rPr>
          <w:lang w:val="it-IT"/>
        </w:rPr>
        <w:t>Precedenti studi hanno dimostrato che cateteri più corti ed aghi posizionati nel 2° spazio intercostale sulla linea emiclaveare non riuscivano ad accedere alla cavità toracica nel 60% dei casi</w:t>
      </w:r>
      <w:r w:rsidR="004E111C" w:rsidRPr="000E4A73">
        <w:rPr>
          <w:lang w:val="it-IT"/>
        </w:rPr>
        <w:t>.</w:t>
      </w:r>
      <w:r w:rsidR="00191385">
        <w:rPr>
          <w:lang w:val="it-IT"/>
        </w:rPr>
        <w:t xml:space="preserve"> </w:t>
      </w:r>
      <w:r w:rsidR="004E111C" w:rsidRPr="000E4A73">
        <w:rPr>
          <w:lang w:val="it-IT"/>
        </w:rPr>
        <w:t xml:space="preserve">In </w:t>
      </w:r>
      <w:r w:rsidR="003E6F3C" w:rsidRPr="000E4A73">
        <w:rPr>
          <w:lang w:val="it-IT"/>
        </w:rPr>
        <w:t>aggiunta</w:t>
      </w:r>
      <w:r w:rsidR="004E111C" w:rsidRPr="000E4A73">
        <w:rPr>
          <w:lang w:val="it-IT"/>
        </w:rPr>
        <w:t xml:space="preserve">, </w:t>
      </w:r>
      <w:r w:rsidR="003E6F3C" w:rsidRPr="000E4A73">
        <w:rPr>
          <w:lang w:val="it-IT"/>
        </w:rPr>
        <w:t>ci si aspetta</w:t>
      </w:r>
      <w:r w:rsidR="00F1151A">
        <w:rPr>
          <w:lang w:val="it-IT"/>
        </w:rPr>
        <w:t>va</w:t>
      </w:r>
      <w:r w:rsidR="003E6F3C" w:rsidRPr="000E4A73">
        <w:rPr>
          <w:lang w:val="it-IT"/>
        </w:rPr>
        <w:t xml:space="preserve"> che l’esecuzione della procedura nella fase iniziale del trattamento</w:t>
      </w:r>
      <w:r w:rsidR="00191385">
        <w:rPr>
          <w:lang w:val="it-IT"/>
        </w:rPr>
        <w:t xml:space="preserve"> </w:t>
      </w:r>
      <w:r w:rsidR="00F1151A">
        <w:rPr>
          <w:lang w:val="it-IT"/>
        </w:rPr>
        <w:t>potesse</w:t>
      </w:r>
      <w:r w:rsidR="003E6F3C" w:rsidRPr="000E4A73">
        <w:rPr>
          <w:lang w:val="it-IT"/>
        </w:rPr>
        <w:t xml:space="preserve"> migliorare la potenziale sopravvivenza</w:t>
      </w:r>
      <w:r w:rsidR="004E111C" w:rsidRPr="000E4A73">
        <w:rPr>
          <w:lang w:val="it-IT"/>
        </w:rPr>
        <w:t>.</w:t>
      </w:r>
      <w:r w:rsidR="003E6F3C" w:rsidRPr="000E4A73">
        <w:rPr>
          <w:lang w:val="it-IT"/>
        </w:rPr>
        <w:t xml:space="preserve"> Nonostante siano state fatte queste modifiche nella gestione dei pazienti del secondo gruppo</w:t>
      </w:r>
      <w:r w:rsidR="004E111C" w:rsidRPr="000E4A73">
        <w:rPr>
          <w:lang w:val="it-IT"/>
        </w:rPr>
        <w:t xml:space="preserve">, </w:t>
      </w:r>
      <w:r w:rsidR="003E6F3C" w:rsidRPr="000E4A73">
        <w:rPr>
          <w:lang w:val="it-IT"/>
        </w:rPr>
        <w:t>l’outcome è s</w:t>
      </w:r>
      <w:r w:rsidR="003766A8">
        <w:rPr>
          <w:lang w:val="it-IT"/>
        </w:rPr>
        <w:t>t</w:t>
      </w:r>
      <w:r w:rsidR="003E6F3C" w:rsidRPr="000E4A73">
        <w:rPr>
          <w:lang w:val="it-IT"/>
        </w:rPr>
        <w:t xml:space="preserve">ato </w:t>
      </w:r>
      <w:r w:rsidR="00F1151A">
        <w:rPr>
          <w:lang w:val="it-IT"/>
        </w:rPr>
        <w:t>identico</w:t>
      </w:r>
      <w:r w:rsidR="003E6F3C" w:rsidRPr="000E4A73">
        <w:rPr>
          <w:lang w:val="it-IT"/>
        </w:rPr>
        <w:t xml:space="preserve"> per entrambi i gruppi</w:t>
      </w:r>
      <w:r w:rsidR="004E111C" w:rsidRPr="000E4A73">
        <w:rPr>
          <w:lang w:val="it-IT"/>
        </w:rPr>
        <w:t>.</w:t>
      </w:r>
      <w:r w:rsidR="003E6F3C" w:rsidRPr="000E4A73">
        <w:rPr>
          <w:lang w:val="it-IT"/>
        </w:rPr>
        <w:t xml:space="preserve"> Purtroppo non ci sono informazioni riguardo </w:t>
      </w:r>
      <w:r w:rsidR="00EE2194" w:rsidRPr="000E4A73">
        <w:rPr>
          <w:lang w:val="it-IT"/>
        </w:rPr>
        <w:t>le tempistiche sulla scena</w:t>
      </w:r>
      <w:r w:rsidR="00FB3782" w:rsidRPr="000E4A73">
        <w:rPr>
          <w:lang w:val="it-IT"/>
        </w:rPr>
        <w:t xml:space="preserve"> nel </w:t>
      </w:r>
      <w:proofErr w:type="spellStart"/>
      <w:r w:rsidR="00FB3782" w:rsidRPr="000E4A73">
        <w:rPr>
          <w:lang w:val="it-IT"/>
        </w:rPr>
        <w:t>pre</w:t>
      </w:r>
      <w:proofErr w:type="spellEnd"/>
      <w:r w:rsidR="00FB3782" w:rsidRPr="000E4A73">
        <w:rPr>
          <w:lang w:val="it-IT"/>
        </w:rPr>
        <w:t>-ospedaliero o l’esatta tempistica dall’arrivo dei soccorritori all’esecuzione della toraco</w:t>
      </w:r>
      <w:r w:rsidR="00F1151A">
        <w:rPr>
          <w:lang w:val="it-IT"/>
        </w:rPr>
        <w:t>s</w:t>
      </w:r>
      <w:r w:rsidR="00FB3782" w:rsidRPr="000E4A73">
        <w:rPr>
          <w:lang w:val="it-IT"/>
        </w:rPr>
        <w:t>tomia decompressiva.</w:t>
      </w:r>
      <w:r w:rsidR="004E111C" w:rsidRPr="000E4A73">
        <w:rPr>
          <w:lang w:val="it-IT"/>
        </w:rPr>
        <w:t xml:space="preserve">  </w:t>
      </w:r>
      <w:r w:rsidR="00FB3782" w:rsidRPr="000E4A73">
        <w:rPr>
          <w:lang w:val="it-IT"/>
        </w:rPr>
        <w:t xml:space="preserve">Non sorprende il vedere una miglior sopravvivenza nei pazienti con </w:t>
      </w:r>
      <w:r w:rsidR="004E111C" w:rsidRPr="000E4A73">
        <w:rPr>
          <w:lang w:val="it-IT"/>
        </w:rPr>
        <w:t xml:space="preserve">ISS </w:t>
      </w:r>
      <w:r w:rsidR="00FB3782" w:rsidRPr="000E4A73">
        <w:rPr>
          <w:lang w:val="it-IT"/>
        </w:rPr>
        <w:t xml:space="preserve">inferiore </w:t>
      </w:r>
      <w:r w:rsidR="004E111C" w:rsidRPr="000E4A73">
        <w:rPr>
          <w:lang w:val="it-IT"/>
        </w:rPr>
        <w:t>(</w:t>
      </w:r>
      <w:r w:rsidR="00FB3782" w:rsidRPr="000E4A73">
        <w:rPr>
          <w:lang w:val="it-IT"/>
        </w:rPr>
        <w:t>lesioni meno gravi</w:t>
      </w:r>
      <w:r w:rsidR="004E111C" w:rsidRPr="000E4A73">
        <w:rPr>
          <w:lang w:val="it-IT"/>
        </w:rPr>
        <w:t xml:space="preserve">) </w:t>
      </w:r>
      <w:r w:rsidR="00FB3782" w:rsidRPr="000E4A73">
        <w:rPr>
          <w:lang w:val="it-IT"/>
        </w:rPr>
        <w:t>e in quelli che hanno avuto una risposta clinica positiva alla decompressione</w:t>
      </w:r>
      <w:r w:rsidR="004E111C" w:rsidRPr="000E4A73">
        <w:rPr>
          <w:lang w:val="it-IT"/>
        </w:rPr>
        <w:t>.</w:t>
      </w:r>
      <w:r w:rsidR="00FB3782" w:rsidRPr="000E4A73">
        <w:rPr>
          <w:lang w:val="it-IT"/>
        </w:rPr>
        <w:t xml:space="preserve"> Questo articolo ci fornisce alcune nuove informazioni per gestire in maniera più appropriata i pazienti traumatizzati nel </w:t>
      </w:r>
      <w:proofErr w:type="spellStart"/>
      <w:r w:rsidR="00FB3782" w:rsidRPr="000E4A73">
        <w:rPr>
          <w:lang w:val="it-IT"/>
        </w:rPr>
        <w:t>pre</w:t>
      </w:r>
      <w:proofErr w:type="spellEnd"/>
      <w:r w:rsidR="00FB3782" w:rsidRPr="000E4A73">
        <w:rPr>
          <w:lang w:val="it-IT"/>
        </w:rPr>
        <w:t>-ospedaliero</w:t>
      </w:r>
      <w:r w:rsidR="004E111C" w:rsidRPr="000E4A73">
        <w:rPr>
          <w:lang w:val="it-IT"/>
        </w:rPr>
        <w:t>.</w:t>
      </w:r>
    </w:p>
    <w:p w:rsidR="00F167DB" w:rsidRPr="000E4A73" w:rsidRDefault="00F167DB" w:rsidP="004E111C">
      <w:pPr>
        <w:spacing w:after="0" w:line="240" w:lineRule="auto"/>
        <w:ind w:firstLine="360"/>
        <w:rPr>
          <w:lang w:val="it-IT"/>
        </w:rPr>
      </w:pPr>
    </w:p>
    <w:p w:rsidR="00F167DB" w:rsidRPr="000E4A73" w:rsidRDefault="00F167DB" w:rsidP="00F167DB">
      <w:pPr>
        <w:pStyle w:val="ListParagraph"/>
        <w:numPr>
          <w:ilvl w:val="0"/>
          <w:numId w:val="6"/>
        </w:numPr>
      </w:pPr>
      <w:proofErr w:type="spellStart"/>
      <w:r w:rsidRPr="000E4A73">
        <w:rPr>
          <w:b/>
          <w:lang w:val="it-IT"/>
        </w:rPr>
        <w:t>Morbidit</w:t>
      </w:r>
      <w:r w:rsidR="00303DB1" w:rsidRPr="000E4A73">
        <w:rPr>
          <w:b/>
          <w:lang w:val="it-IT"/>
        </w:rPr>
        <w:t>à</w:t>
      </w:r>
      <w:proofErr w:type="spellEnd"/>
      <w:r w:rsidR="00303DB1" w:rsidRPr="000E4A73">
        <w:rPr>
          <w:b/>
          <w:lang w:val="it-IT"/>
        </w:rPr>
        <w:t xml:space="preserve"> e mortalità associate alle chiamate</w:t>
      </w:r>
      <w:r w:rsidR="00B80E3C" w:rsidRPr="000E4A73">
        <w:rPr>
          <w:b/>
          <w:lang w:val="it-IT"/>
        </w:rPr>
        <w:t xml:space="preserve"> preospedaliere </w:t>
      </w:r>
      <w:r w:rsidR="00F1151A">
        <w:rPr>
          <w:b/>
          <w:lang w:val="it-IT"/>
        </w:rPr>
        <w:t>per</w:t>
      </w:r>
      <w:r w:rsidR="00B80E3C" w:rsidRPr="000E4A73">
        <w:rPr>
          <w:b/>
          <w:lang w:val="it-IT"/>
        </w:rPr>
        <w:t xml:space="preserve"> assistenza alla mobilizzazione</w:t>
      </w:r>
      <w:r w:rsidRPr="000E4A73">
        <w:rPr>
          <w:b/>
          <w:lang w:val="it-IT"/>
        </w:rPr>
        <w:t>.</w:t>
      </w:r>
      <w:r w:rsidRPr="000E4A73">
        <w:rPr>
          <w:lang w:val="it-IT"/>
        </w:rPr>
        <w:t xml:space="preserve">  </w:t>
      </w:r>
      <w:r w:rsidRPr="000E4A73">
        <w:t xml:space="preserve">Leggatt L, Van </w:t>
      </w:r>
      <w:proofErr w:type="spellStart"/>
      <w:r w:rsidRPr="000E4A73">
        <w:t>Aarsen</w:t>
      </w:r>
      <w:proofErr w:type="spellEnd"/>
      <w:r w:rsidRPr="000E4A73">
        <w:t xml:space="preserve"> K, Columbus M, Et al.  </w:t>
      </w:r>
      <w:proofErr w:type="spellStart"/>
      <w:r w:rsidRPr="000E4A73">
        <w:t>Prehosp</w:t>
      </w:r>
      <w:proofErr w:type="spellEnd"/>
      <w:r w:rsidRPr="000E4A73">
        <w:t xml:space="preserve"> </w:t>
      </w:r>
      <w:proofErr w:type="spellStart"/>
      <w:r w:rsidRPr="000E4A73">
        <w:t>Emerg</w:t>
      </w:r>
      <w:proofErr w:type="spellEnd"/>
      <w:r w:rsidRPr="000E4A73">
        <w:t xml:space="preserve"> Care 2017;21:556-562.</w:t>
      </w:r>
    </w:p>
    <w:p w:rsidR="00F167DB" w:rsidRPr="000E4A73" w:rsidRDefault="00B80E3C" w:rsidP="00F167DB">
      <w:pPr>
        <w:spacing w:after="0" w:line="240" w:lineRule="auto"/>
        <w:ind w:firstLine="360"/>
        <w:rPr>
          <w:lang w:val="it-IT"/>
        </w:rPr>
      </w:pPr>
      <w:r w:rsidRPr="000E4A73">
        <w:rPr>
          <w:lang w:val="it-IT"/>
        </w:rPr>
        <w:t xml:space="preserve">I </w:t>
      </w:r>
      <w:r w:rsidR="00F1151A">
        <w:rPr>
          <w:lang w:val="it-IT"/>
        </w:rPr>
        <w:t xml:space="preserve">soccorritori preospedalieri </w:t>
      </w:r>
      <w:r w:rsidRPr="000E4A73">
        <w:rPr>
          <w:lang w:val="it-IT"/>
        </w:rPr>
        <w:t>sono chiamati quotidianamente a prestare soccorso ad individui che richiedono assistenza alla mobilizzazione</w:t>
      </w:r>
      <w:r w:rsidR="00F167DB" w:rsidRPr="000E4A73">
        <w:rPr>
          <w:lang w:val="it-IT"/>
        </w:rPr>
        <w:t xml:space="preserve">. </w:t>
      </w:r>
      <w:r w:rsidRPr="000E4A73">
        <w:rPr>
          <w:lang w:val="it-IT"/>
        </w:rPr>
        <w:t>Molte di queste chiamate non si traducono in trattamenti o trasporto in ospedale</w:t>
      </w:r>
      <w:r w:rsidR="00F167DB" w:rsidRPr="000E4A73">
        <w:rPr>
          <w:lang w:val="it-IT"/>
        </w:rPr>
        <w:t>.</w:t>
      </w:r>
      <w:r w:rsidRPr="000E4A73">
        <w:rPr>
          <w:lang w:val="it-IT"/>
        </w:rPr>
        <w:t xml:space="preserve"> La persona che richiede questo tipo di servizio è semplicemente </w:t>
      </w:r>
      <w:r w:rsidR="00F1151A">
        <w:rPr>
          <w:lang w:val="it-IT"/>
        </w:rPr>
        <w:t>mobilizzata</w:t>
      </w:r>
      <w:r w:rsidRPr="000E4A73">
        <w:rPr>
          <w:lang w:val="it-IT"/>
        </w:rPr>
        <w:t xml:space="preserve"> o messa in una posizione più co</w:t>
      </w:r>
      <w:r w:rsidR="004A3BA8" w:rsidRPr="000E4A73">
        <w:rPr>
          <w:lang w:val="it-IT"/>
        </w:rPr>
        <w:t>n</w:t>
      </w:r>
      <w:r w:rsidRPr="000E4A73">
        <w:rPr>
          <w:lang w:val="it-IT"/>
        </w:rPr>
        <w:t>fortevole</w:t>
      </w:r>
      <w:r w:rsidR="00F167DB" w:rsidRPr="000E4A73">
        <w:rPr>
          <w:lang w:val="it-IT"/>
        </w:rPr>
        <w:t>.</w:t>
      </w:r>
      <w:r w:rsidRPr="000E4A73">
        <w:rPr>
          <w:lang w:val="it-IT"/>
        </w:rPr>
        <w:t xml:space="preserve"> </w:t>
      </w:r>
      <w:r w:rsidR="005004F9" w:rsidRPr="000E4A73">
        <w:rPr>
          <w:lang w:val="it-IT"/>
        </w:rPr>
        <w:t xml:space="preserve">Queste chiamate sono spesso codificate come “assistenza alla mobilizzazione”. </w:t>
      </w:r>
      <w:proofErr w:type="gramStart"/>
      <w:r w:rsidR="005004F9" w:rsidRPr="000E4A73">
        <w:rPr>
          <w:lang w:val="it-IT"/>
        </w:rPr>
        <w:t>E’</w:t>
      </w:r>
      <w:proofErr w:type="gramEnd"/>
      <w:r w:rsidR="005004F9" w:rsidRPr="000E4A73">
        <w:rPr>
          <w:lang w:val="it-IT"/>
        </w:rPr>
        <w:t xml:space="preserve"> anche possib</w:t>
      </w:r>
      <w:r w:rsidR="004A3BA8" w:rsidRPr="000E4A73">
        <w:rPr>
          <w:lang w:val="it-IT"/>
        </w:rPr>
        <w:t>i</w:t>
      </w:r>
      <w:r w:rsidR="005004F9" w:rsidRPr="000E4A73">
        <w:rPr>
          <w:lang w:val="it-IT"/>
        </w:rPr>
        <w:t>le che la necessità di questa tipologia di assistenza possa rappresentare un evento sentinella di patologie o condizioni sottostanti</w:t>
      </w:r>
      <w:r w:rsidR="00F167DB" w:rsidRPr="000E4A73">
        <w:rPr>
          <w:lang w:val="it-IT"/>
        </w:rPr>
        <w:t xml:space="preserve">, </w:t>
      </w:r>
      <w:r w:rsidR="005004F9" w:rsidRPr="000E4A73">
        <w:rPr>
          <w:lang w:val="it-IT"/>
        </w:rPr>
        <w:t>come ad esempio infezioni</w:t>
      </w:r>
      <w:r w:rsidR="009B15CB">
        <w:rPr>
          <w:lang w:val="it-IT"/>
        </w:rPr>
        <w:t xml:space="preserve"> </w:t>
      </w:r>
      <w:r w:rsidR="005004F9" w:rsidRPr="000E4A73">
        <w:rPr>
          <w:lang w:val="it-IT"/>
        </w:rPr>
        <w:t>o indicative del decadimento funzionale motorio dell’individuo</w:t>
      </w:r>
      <w:r w:rsidR="00F167DB" w:rsidRPr="000E4A73">
        <w:rPr>
          <w:lang w:val="it-IT"/>
        </w:rPr>
        <w:t xml:space="preserve">. </w:t>
      </w:r>
      <w:r w:rsidR="005004F9" w:rsidRPr="000E4A73">
        <w:rPr>
          <w:lang w:val="it-IT"/>
        </w:rPr>
        <w:t>La sfida per i professionisti del soccorso è quella di identificare la causa specifica dell</w:t>
      </w:r>
      <w:r w:rsidR="005B5C6D" w:rsidRPr="000E4A73">
        <w:rPr>
          <w:lang w:val="it-IT"/>
        </w:rPr>
        <w:t>’incapacità individuale alla mobilizzazione e/o la necessità di trasporto per ulteriori valutazioni</w:t>
      </w:r>
      <w:r w:rsidR="00F167DB" w:rsidRPr="000E4A73">
        <w:rPr>
          <w:lang w:val="it-IT"/>
        </w:rPr>
        <w:t>.</w:t>
      </w:r>
    </w:p>
    <w:p w:rsidR="00F167DB" w:rsidRPr="000E4A73" w:rsidRDefault="00095C3D" w:rsidP="00F167DB">
      <w:pPr>
        <w:spacing w:after="0" w:line="240" w:lineRule="auto"/>
        <w:ind w:firstLine="360"/>
        <w:rPr>
          <w:lang w:val="it-IT"/>
        </w:rPr>
      </w:pPr>
      <w:r w:rsidRPr="000E4A73">
        <w:rPr>
          <w:lang w:val="it-IT"/>
        </w:rPr>
        <w:t>In</w:t>
      </w:r>
      <w:r w:rsidR="005B5C6D" w:rsidRPr="000E4A73">
        <w:rPr>
          <w:lang w:val="it-IT"/>
        </w:rPr>
        <w:t xml:space="preserve"> questo articolo, gli Autori hanno analizzato tutte le chiamate effettuate in un anno per assistenza alla mobilizzazione </w:t>
      </w:r>
      <w:r w:rsidR="00F1151A">
        <w:rPr>
          <w:lang w:val="it-IT"/>
        </w:rPr>
        <w:t>in un unico servizio ambulanze:</w:t>
      </w:r>
      <w:r w:rsidR="00F167DB" w:rsidRPr="000E4A73">
        <w:rPr>
          <w:lang w:val="it-IT"/>
        </w:rPr>
        <w:t xml:space="preserve"> 804</w:t>
      </w:r>
      <w:r w:rsidR="00C53852" w:rsidRPr="000E4A73">
        <w:rPr>
          <w:lang w:val="it-IT"/>
        </w:rPr>
        <w:t xml:space="preserve"> </w:t>
      </w:r>
      <w:r w:rsidR="00F1151A">
        <w:rPr>
          <w:lang w:val="it-IT"/>
        </w:rPr>
        <w:t>interventi</w:t>
      </w:r>
      <w:r w:rsidR="00C53852" w:rsidRPr="000E4A73">
        <w:rPr>
          <w:lang w:val="it-IT"/>
        </w:rPr>
        <w:t xml:space="preserve"> su un totale di </w:t>
      </w:r>
      <w:r w:rsidR="00F167DB" w:rsidRPr="000E4A73">
        <w:rPr>
          <w:lang w:val="it-IT"/>
        </w:rPr>
        <w:t xml:space="preserve">42,055 </w:t>
      </w:r>
      <w:r w:rsidR="00F1151A">
        <w:rPr>
          <w:lang w:val="it-IT"/>
        </w:rPr>
        <w:t xml:space="preserve">chiamate </w:t>
      </w:r>
      <w:r w:rsidR="00F1151A" w:rsidRPr="000E4A73">
        <w:rPr>
          <w:lang w:val="it-IT"/>
        </w:rPr>
        <w:t xml:space="preserve">di emergenza </w:t>
      </w:r>
      <w:r w:rsidR="00F167DB" w:rsidRPr="000E4A73">
        <w:rPr>
          <w:lang w:val="it-IT"/>
        </w:rPr>
        <w:t xml:space="preserve">(1.9%). </w:t>
      </w:r>
      <w:r w:rsidR="005B5C6D" w:rsidRPr="000E4A73">
        <w:rPr>
          <w:lang w:val="it-IT"/>
        </w:rPr>
        <w:t xml:space="preserve">I </w:t>
      </w:r>
      <w:r w:rsidR="00F1151A">
        <w:rPr>
          <w:lang w:val="it-IT"/>
        </w:rPr>
        <w:t>dati</w:t>
      </w:r>
      <w:r w:rsidRPr="000E4A73">
        <w:rPr>
          <w:lang w:val="it-IT"/>
        </w:rPr>
        <w:t xml:space="preserve"> dei</w:t>
      </w:r>
      <w:r w:rsidR="005B5C6D" w:rsidRPr="000E4A73">
        <w:rPr>
          <w:lang w:val="it-IT"/>
        </w:rPr>
        <w:t xml:space="preserve"> pazienti</w:t>
      </w:r>
      <w:r w:rsidRPr="000E4A73">
        <w:rPr>
          <w:lang w:val="it-IT"/>
        </w:rPr>
        <w:t xml:space="preserve"> </w:t>
      </w:r>
      <w:r w:rsidR="007B4B2B" w:rsidRPr="000E4A73">
        <w:rPr>
          <w:lang w:val="it-IT"/>
        </w:rPr>
        <w:t xml:space="preserve">sono stati confrontati con </w:t>
      </w:r>
      <w:r w:rsidR="00F1151A">
        <w:rPr>
          <w:lang w:val="it-IT"/>
        </w:rPr>
        <w:t>i dati dell</w:t>
      </w:r>
      <w:r w:rsidR="007B4B2B" w:rsidRPr="000E4A73">
        <w:rPr>
          <w:lang w:val="it-IT"/>
        </w:rPr>
        <w:t xml:space="preserve">’ospedale di riferimento </w:t>
      </w:r>
      <w:r w:rsidR="00F1151A">
        <w:rPr>
          <w:lang w:val="it-IT"/>
        </w:rPr>
        <w:t>alla ricerca di un passaggio in Pronto Soccorso, ricovero o decesso nei 14 giorni successivi alla chiamata per assistenza alla mobilizzazione.</w:t>
      </w:r>
      <w:r w:rsidR="00F167DB" w:rsidRPr="000E4A73">
        <w:rPr>
          <w:lang w:val="it-IT"/>
        </w:rPr>
        <w:t xml:space="preserve">  </w:t>
      </w:r>
    </w:p>
    <w:p w:rsidR="00F167DB" w:rsidRPr="000E4A73" w:rsidRDefault="004A3BA8" w:rsidP="00F167DB">
      <w:pPr>
        <w:spacing w:after="0" w:line="240" w:lineRule="auto"/>
        <w:ind w:firstLine="360"/>
        <w:rPr>
          <w:lang w:val="it-IT"/>
        </w:rPr>
      </w:pPr>
      <w:r w:rsidRPr="000E4A73">
        <w:rPr>
          <w:lang w:val="it-IT"/>
        </w:rPr>
        <w:t xml:space="preserve">Molti </w:t>
      </w:r>
      <w:r w:rsidR="009B15CB">
        <w:rPr>
          <w:lang w:val="it-IT"/>
        </w:rPr>
        <w:t xml:space="preserve">di questi </w:t>
      </w:r>
      <w:r w:rsidRPr="000E4A73">
        <w:rPr>
          <w:lang w:val="it-IT"/>
        </w:rPr>
        <w:t xml:space="preserve">pazienti avevano più di una chiamata </w:t>
      </w:r>
      <w:r w:rsidR="00F1151A">
        <w:rPr>
          <w:lang w:val="it-IT"/>
        </w:rPr>
        <w:t>per</w:t>
      </w:r>
      <w:r w:rsidRPr="000E4A73">
        <w:rPr>
          <w:lang w:val="it-IT"/>
        </w:rPr>
        <w:t xml:space="preserve"> assistenza alla mobilizzazione</w:t>
      </w:r>
      <w:r w:rsidR="00F167DB" w:rsidRPr="000E4A73">
        <w:rPr>
          <w:lang w:val="it-IT"/>
        </w:rPr>
        <w:t xml:space="preserve">. </w:t>
      </w:r>
      <w:r w:rsidRPr="00B90F2F">
        <w:rPr>
          <w:lang w:val="it-IT"/>
        </w:rPr>
        <w:t>L’età media dei richiedenti quest</w:t>
      </w:r>
      <w:r w:rsidR="00F1151A">
        <w:rPr>
          <w:lang w:val="it-IT"/>
        </w:rPr>
        <w:t>a tipologia di</w:t>
      </w:r>
      <w:r w:rsidRPr="00B90F2F">
        <w:rPr>
          <w:lang w:val="it-IT"/>
        </w:rPr>
        <w:t xml:space="preserve"> servizio era di 74.8 anni</w:t>
      </w:r>
      <w:r w:rsidR="00F167DB" w:rsidRPr="00B90F2F">
        <w:rPr>
          <w:lang w:val="it-IT"/>
        </w:rPr>
        <w:t xml:space="preserve">. </w:t>
      </w:r>
      <w:r w:rsidRPr="000E4A73">
        <w:rPr>
          <w:lang w:val="it-IT"/>
        </w:rPr>
        <w:t xml:space="preserve">Gli Autori hanno constatato </w:t>
      </w:r>
      <w:r w:rsidR="00F167DB" w:rsidRPr="000E4A73">
        <w:rPr>
          <w:lang w:val="it-IT"/>
        </w:rPr>
        <w:t xml:space="preserve">169 </w:t>
      </w:r>
      <w:r w:rsidRPr="000E4A73">
        <w:rPr>
          <w:lang w:val="it-IT"/>
        </w:rPr>
        <w:t>accessi in Pronto Soccorso</w:t>
      </w:r>
      <w:r w:rsidR="00F167DB" w:rsidRPr="000E4A73">
        <w:rPr>
          <w:lang w:val="it-IT"/>
        </w:rPr>
        <w:t xml:space="preserve"> (21%), 93 </w:t>
      </w:r>
      <w:r w:rsidRPr="000E4A73">
        <w:rPr>
          <w:lang w:val="it-IT"/>
        </w:rPr>
        <w:t>ricoveri ospedalieri</w:t>
      </w:r>
      <w:r w:rsidR="00F167DB" w:rsidRPr="000E4A73">
        <w:rPr>
          <w:lang w:val="it-IT"/>
        </w:rPr>
        <w:t xml:space="preserve"> (11.6%) </w:t>
      </w:r>
      <w:r w:rsidR="009B15CB">
        <w:rPr>
          <w:lang w:val="it-IT"/>
        </w:rPr>
        <w:t xml:space="preserve">e </w:t>
      </w:r>
      <w:r w:rsidR="00F167DB" w:rsidRPr="000E4A73">
        <w:rPr>
          <w:lang w:val="it-IT"/>
        </w:rPr>
        <w:t xml:space="preserve">9 </w:t>
      </w:r>
      <w:r w:rsidRPr="000E4A73">
        <w:rPr>
          <w:lang w:val="it-IT"/>
        </w:rPr>
        <w:t>decessi</w:t>
      </w:r>
      <w:r w:rsidR="00F167DB" w:rsidRPr="000E4A73">
        <w:rPr>
          <w:lang w:val="it-IT"/>
        </w:rPr>
        <w:t xml:space="preserve"> (1.1%)</w:t>
      </w:r>
      <w:r w:rsidRPr="000E4A73">
        <w:rPr>
          <w:lang w:val="it-IT"/>
        </w:rPr>
        <w:t xml:space="preserve"> entro 14 giorni (due settimane) dalla </w:t>
      </w:r>
      <w:r w:rsidR="00F1151A">
        <w:rPr>
          <w:lang w:val="it-IT"/>
        </w:rPr>
        <w:t>chiamata</w:t>
      </w:r>
      <w:r w:rsidR="00F167DB" w:rsidRPr="000E4A73">
        <w:rPr>
          <w:lang w:val="it-IT"/>
        </w:rPr>
        <w:t>.</w:t>
      </w:r>
      <w:r w:rsidRPr="000E4A73">
        <w:rPr>
          <w:lang w:val="it-IT"/>
        </w:rPr>
        <w:t xml:space="preserve"> Dei </w:t>
      </w:r>
      <w:r w:rsidR="00F167DB" w:rsidRPr="000E4A73">
        <w:rPr>
          <w:lang w:val="it-IT"/>
        </w:rPr>
        <w:t xml:space="preserve">93 </w:t>
      </w:r>
      <w:r w:rsidR="009B15CB">
        <w:rPr>
          <w:lang w:val="it-IT"/>
        </w:rPr>
        <w:t>pazienti</w:t>
      </w:r>
      <w:r w:rsidR="00F167DB" w:rsidRPr="000E4A73">
        <w:rPr>
          <w:lang w:val="it-IT"/>
        </w:rPr>
        <w:t xml:space="preserve"> </w:t>
      </w:r>
      <w:r w:rsidRPr="000E4A73">
        <w:rPr>
          <w:lang w:val="it-IT"/>
        </w:rPr>
        <w:t>ricoverati</w:t>
      </w:r>
      <w:r w:rsidR="00F167DB" w:rsidRPr="000E4A73">
        <w:rPr>
          <w:lang w:val="it-IT"/>
        </w:rPr>
        <w:t xml:space="preserve">, 71 (76%) </w:t>
      </w:r>
      <w:r w:rsidR="009C5CE9" w:rsidRPr="000E4A73">
        <w:rPr>
          <w:lang w:val="it-IT"/>
        </w:rPr>
        <w:t xml:space="preserve">sono stati trasferiti in case di </w:t>
      </w:r>
      <w:r w:rsidR="00095C3D" w:rsidRPr="000E4A73">
        <w:rPr>
          <w:lang w:val="it-IT"/>
        </w:rPr>
        <w:t>cura, in case di riposo</w:t>
      </w:r>
      <w:r w:rsidR="009B15CB">
        <w:rPr>
          <w:lang w:val="it-IT"/>
        </w:rPr>
        <w:t xml:space="preserve"> o in</w:t>
      </w:r>
      <w:r w:rsidR="00F167DB" w:rsidRPr="000E4A73">
        <w:rPr>
          <w:lang w:val="it-IT"/>
        </w:rPr>
        <w:t xml:space="preserve"> </w:t>
      </w:r>
      <w:r w:rsidR="00095C3D" w:rsidRPr="000E4A73">
        <w:rPr>
          <w:lang w:val="it-IT"/>
        </w:rPr>
        <w:t>assistenza domiciliare</w:t>
      </w:r>
      <w:r w:rsidR="00F167DB" w:rsidRPr="000E4A73">
        <w:rPr>
          <w:lang w:val="it-IT"/>
        </w:rPr>
        <w:t xml:space="preserve"> </w:t>
      </w:r>
      <w:r w:rsidR="00095C3D" w:rsidRPr="000E4A73">
        <w:rPr>
          <w:lang w:val="it-IT"/>
        </w:rPr>
        <w:t>piuttosto che rientrare al domicilio originale</w:t>
      </w:r>
      <w:r w:rsidR="00F167DB" w:rsidRPr="000E4A73">
        <w:rPr>
          <w:lang w:val="it-IT"/>
        </w:rPr>
        <w:t xml:space="preserve">. </w:t>
      </w:r>
      <w:r w:rsidR="00095C3D" w:rsidRPr="000E4A73">
        <w:rPr>
          <w:lang w:val="it-IT"/>
        </w:rPr>
        <w:t>In aggiunta</w:t>
      </w:r>
      <w:r w:rsidR="00F167DB" w:rsidRPr="000E4A73">
        <w:rPr>
          <w:lang w:val="it-IT"/>
        </w:rPr>
        <w:t>,</w:t>
      </w:r>
      <w:r w:rsidR="00795B79" w:rsidRPr="000E4A73">
        <w:rPr>
          <w:lang w:val="it-IT"/>
        </w:rPr>
        <w:t xml:space="preserve"> </w:t>
      </w:r>
      <w:r w:rsidR="00A41A47">
        <w:rPr>
          <w:lang w:val="it-IT"/>
        </w:rPr>
        <w:t>sono state valutate</w:t>
      </w:r>
      <w:r w:rsidR="00095C3D" w:rsidRPr="000E4A73">
        <w:rPr>
          <w:lang w:val="it-IT"/>
        </w:rPr>
        <w:t xml:space="preserve"> tutte le morti avvenute al di fuori dell’ospedale: nessun paziente con necessità di assistenza alla mobilizzazione è stato </w:t>
      </w:r>
      <w:r w:rsidR="00A41A47">
        <w:rPr>
          <w:lang w:val="it-IT"/>
        </w:rPr>
        <w:t>riscontrato</w:t>
      </w:r>
      <w:r w:rsidR="00095C3D" w:rsidRPr="000E4A73">
        <w:rPr>
          <w:lang w:val="it-IT"/>
        </w:rPr>
        <w:t xml:space="preserve"> in questo sottogruppo</w:t>
      </w:r>
      <w:r w:rsidR="00F167DB" w:rsidRPr="000E4A73">
        <w:rPr>
          <w:lang w:val="it-IT"/>
        </w:rPr>
        <w:t xml:space="preserve">. </w:t>
      </w:r>
      <w:r w:rsidR="00095C3D" w:rsidRPr="000E4A73">
        <w:rPr>
          <w:lang w:val="it-IT"/>
        </w:rPr>
        <w:t>Sono stati identificati 113</w:t>
      </w:r>
      <w:r w:rsidR="00F167DB" w:rsidRPr="000E4A73">
        <w:rPr>
          <w:lang w:val="it-IT"/>
        </w:rPr>
        <w:t xml:space="preserve"> </w:t>
      </w:r>
      <w:r w:rsidR="00795B79" w:rsidRPr="000E4A73">
        <w:rPr>
          <w:lang w:val="it-IT"/>
        </w:rPr>
        <w:t xml:space="preserve">referti </w:t>
      </w:r>
      <w:proofErr w:type="spellStart"/>
      <w:r w:rsidR="00795B79" w:rsidRPr="000E4A73">
        <w:rPr>
          <w:lang w:val="it-IT"/>
        </w:rPr>
        <w:t>pre</w:t>
      </w:r>
      <w:proofErr w:type="spellEnd"/>
      <w:r w:rsidR="00795B79" w:rsidRPr="000E4A73">
        <w:rPr>
          <w:lang w:val="it-IT"/>
        </w:rPr>
        <w:t xml:space="preserve">-ospedalieri </w:t>
      </w:r>
      <w:r w:rsidR="00F167DB" w:rsidRPr="000E4A73">
        <w:rPr>
          <w:lang w:val="it-IT"/>
        </w:rPr>
        <w:t xml:space="preserve">(14%) </w:t>
      </w:r>
      <w:r w:rsidR="00795B79" w:rsidRPr="000E4A73">
        <w:rPr>
          <w:lang w:val="it-IT"/>
        </w:rPr>
        <w:t xml:space="preserve">nei quali mancava la registrazione di almeno un parametro vitale; di questi, in </w:t>
      </w:r>
      <w:r w:rsidR="00F167DB" w:rsidRPr="000E4A73">
        <w:rPr>
          <w:lang w:val="it-IT"/>
        </w:rPr>
        <w:t>28 (24.8%)</w:t>
      </w:r>
      <w:r w:rsidR="00795B79" w:rsidRPr="000E4A73">
        <w:rPr>
          <w:lang w:val="it-IT"/>
        </w:rPr>
        <w:t xml:space="preserve"> mancava la registrazione di un parametro vitale aggiuntivo</w:t>
      </w:r>
      <w:r w:rsidR="00F167DB" w:rsidRPr="000E4A73">
        <w:rPr>
          <w:lang w:val="it-IT"/>
        </w:rPr>
        <w:t xml:space="preserve">. </w:t>
      </w:r>
      <w:r w:rsidR="00795B79" w:rsidRPr="000E4A73">
        <w:rPr>
          <w:lang w:val="it-IT"/>
        </w:rPr>
        <w:t xml:space="preserve">In 44 di </w:t>
      </w:r>
      <w:r w:rsidR="00F167DB" w:rsidRPr="000E4A73">
        <w:rPr>
          <w:lang w:val="it-IT"/>
        </w:rPr>
        <w:t xml:space="preserve">160 </w:t>
      </w:r>
      <w:r w:rsidR="00795B79" w:rsidRPr="000E4A73">
        <w:rPr>
          <w:lang w:val="it-IT"/>
        </w:rPr>
        <w:t>referti di pazienti diabetici</w:t>
      </w:r>
      <w:r w:rsidR="00F167DB" w:rsidRPr="000E4A73">
        <w:rPr>
          <w:lang w:val="it-IT"/>
        </w:rPr>
        <w:t xml:space="preserve"> (27.5%) </w:t>
      </w:r>
      <w:r w:rsidR="00795B79" w:rsidRPr="000E4A73">
        <w:rPr>
          <w:lang w:val="it-IT"/>
        </w:rPr>
        <w:t>non veniva riportata la glicemia</w:t>
      </w:r>
      <w:r w:rsidR="00F167DB" w:rsidRPr="000E4A73">
        <w:rPr>
          <w:lang w:val="it-IT"/>
        </w:rPr>
        <w:t>.</w:t>
      </w:r>
    </w:p>
    <w:p w:rsidR="00F167DB" w:rsidRPr="000E4A73" w:rsidRDefault="00795B79" w:rsidP="00F167DB">
      <w:pPr>
        <w:spacing w:after="0" w:line="240" w:lineRule="auto"/>
        <w:ind w:firstLine="360"/>
        <w:rPr>
          <w:lang w:val="it-IT"/>
        </w:rPr>
      </w:pPr>
      <w:r w:rsidRPr="000E4A73">
        <w:rPr>
          <w:lang w:val="it-IT"/>
        </w:rPr>
        <w:t xml:space="preserve">Le chiamate di </w:t>
      </w:r>
      <w:r w:rsidR="00F167DB" w:rsidRPr="000E4A73">
        <w:rPr>
          <w:lang w:val="it-IT"/>
        </w:rPr>
        <w:t>“</w:t>
      </w:r>
      <w:r w:rsidRPr="000E4A73">
        <w:rPr>
          <w:lang w:val="it-IT"/>
        </w:rPr>
        <w:t>assistenza alla mobilizzazione</w:t>
      </w:r>
      <w:r w:rsidR="00F167DB" w:rsidRPr="000E4A73">
        <w:rPr>
          <w:lang w:val="it-IT"/>
        </w:rPr>
        <w:t xml:space="preserve">” </w:t>
      </w:r>
      <w:r w:rsidRPr="000E4A73">
        <w:rPr>
          <w:lang w:val="it-IT"/>
        </w:rPr>
        <w:t xml:space="preserve">possono essere indicatori precoci di </w:t>
      </w:r>
      <w:r w:rsidR="00A41A47">
        <w:rPr>
          <w:lang w:val="it-IT"/>
        </w:rPr>
        <w:t xml:space="preserve">quelle </w:t>
      </w:r>
      <w:r w:rsidRPr="000E4A73">
        <w:rPr>
          <w:lang w:val="it-IT"/>
        </w:rPr>
        <w:t>condizioni che richied</w:t>
      </w:r>
      <w:r w:rsidR="00836560" w:rsidRPr="000E4A73">
        <w:rPr>
          <w:lang w:val="it-IT"/>
        </w:rPr>
        <w:t>o</w:t>
      </w:r>
      <w:r w:rsidRPr="000E4A73">
        <w:rPr>
          <w:lang w:val="it-IT"/>
        </w:rPr>
        <w:t xml:space="preserve">no </w:t>
      </w:r>
      <w:r w:rsidR="009B15CB">
        <w:rPr>
          <w:lang w:val="it-IT"/>
        </w:rPr>
        <w:t xml:space="preserve">una </w:t>
      </w:r>
      <w:r w:rsidRPr="000E4A73">
        <w:rPr>
          <w:lang w:val="it-IT"/>
        </w:rPr>
        <w:t xml:space="preserve">valutazione </w:t>
      </w:r>
      <w:r w:rsidR="009B15CB">
        <w:rPr>
          <w:lang w:val="it-IT"/>
        </w:rPr>
        <w:t xml:space="preserve">specifica </w:t>
      </w:r>
      <w:r w:rsidRPr="000E4A73">
        <w:rPr>
          <w:lang w:val="it-IT"/>
        </w:rPr>
        <w:t>e</w:t>
      </w:r>
      <w:r w:rsidR="009B15CB">
        <w:rPr>
          <w:lang w:val="it-IT"/>
        </w:rPr>
        <w:t xml:space="preserve"> un</w:t>
      </w:r>
      <w:r w:rsidRPr="000E4A73">
        <w:rPr>
          <w:lang w:val="it-IT"/>
        </w:rPr>
        <w:t xml:space="preserve"> trattamento medico completo</w:t>
      </w:r>
      <w:r w:rsidR="00F167DB" w:rsidRPr="000E4A73">
        <w:rPr>
          <w:lang w:val="it-IT"/>
        </w:rPr>
        <w:t xml:space="preserve">. In </w:t>
      </w:r>
      <w:r w:rsidRPr="000E4A73">
        <w:rPr>
          <w:lang w:val="it-IT"/>
        </w:rPr>
        <w:t>questo studio</w:t>
      </w:r>
      <w:r w:rsidR="00F167DB" w:rsidRPr="000E4A73">
        <w:rPr>
          <w:lang w:val="it-IT"/>
        </w:rPr>
        <w:t xml:space="preserve">, </w:t>
      </w:r>
      <w:r w:rsidRPr="000E4A73">
        <w:rPr>
          <w:lang w:val="it-IT"/>
        </w:rPr>
        <w:t>l’età avanzata</w:t>
      </w:r>
      <w:r w:rsidR="00F167DB" w:rsidRPr="000E4A73">
        <w:rPr>
          <w:lang w:val="it-IT"/>
        </w:rPr>
        <w:t xml:space="preserve"> (</w:t>
      </w:r>
      <w:r w:rsidRPr="000E4A73">
        <w:rPr>
          <w:lang w:val="it-IT"/>
        </w:rPr>
        <w:t>popolaz</w:t>
      </w:r>
      <w:r w:rsidR="00836560" w:rsidRPr="000E4A73">
        <w:rPr>
          <w:lang w:val="it-IT"/>
        </w:rPr>
        <w:t>i</w:t>
      </w:r>
      <w:r w:rsidRPr="000E4A73">
        <w:rPr>
          <w:lang w:val="it-IT"/>
        </w:rPr>
        <w:t>one anziana</w:t>
      </w:r>
      <w:r w:rsidR="00F167DB" w:rsidRPr="000E4A73">
        <w:rPr>
          <w:lang w:val="it-IT"/>
        </w:rPr>
        <w:t>)</w:t>
      </w:r>
      <w:r w:rsidR="00836560" w:rsidRPr="000E4A73">
        <w:rPr>
          <w:lang w:val="it-IT"/>
        </w:rPr>
        <w:t xml:space="preserve"> </w:t>
      </w:r>
      <w:r w:rsidR="00A41A47">
        <w:rPr>
          <w:lang w:val="it-IT"/>
        </w:rPr>
        <w:t>è risultato essere l’</w:t>
      </w:r>
      <w:r w:rsidR="00836560" w:rsidRPr="000E4A73">
        <w:rPr>
          <w:lang w:val="it-IT"/>
        </w:rPr>
        <w:t xml:space="preserve">indicatore </w:t>
      </w:r>
      <w:r w:rsidR="00A41A47">
        <w:rPr>
          <w:lang w:val="it-IT"/>
        </w:rPr>
        <w:t>principale per l’ac</w:t>
      </w:r>
      <w:r w:rsidR="00836560" w:rsidRPr="000E4A73">
        <w:rPr>
          <w:lang w:val="it-IT"/>
        </w:rPr>
        <w:t>cesso in Pronto Soccorso</w:t>
      </w:r>
      <w:r w:rsidR="00F167DB" w:rsidRPr="000E4A73">
        <w:rPr>
          <w:lang w:val="it-IT"/>
        </w:rPr>
        <w:t xml:space="preserve"> </w:t>
      </w:r>
      <w:r w:rsidR="00A41A47">
        <w:rPr>
          <w:lang w:val="it-IT"/>
        </w:rPr>
        <w:t>o</w:t>
      </w:r>
      <w:r w:rsidR="00836560" w:rsidRPr="000E4A73">
        <w:rPr>
          <w:lang w:val="it-IT"/>
        </w:rPr>
        <w:t xml:space="preserve"> ricovero ospedaliero entro 14 giorni (due settimane) dall’attivazione dell’assistenza</w:t>
      </w:r>
      <w:r w:rsidR="00F167DB" w:rsidRPr="000E4A73">
        <w:rPr>
          <w:lang w:val="it-IT"/>
        </w:rPr>
        <w:t xml:space="preserve">.  </w:t>
      </w:r>
      <w:r w:rsidR="00836560" w:rsidRPr="000E4A73">
        <w:rPr>
          <w:lang w:val="it-IT"/>
        </w:rPr>
        <w:t xml:space="preserve">La popolazione </w:t>
      </w:r>
      <w:r w:rsidR="00836560" w:rsidRPr="000E4A73">
        <w:rPr>
          <w:lang w:val="it-IT"/>
        </w:rPr>
        <w:lastRenderedPageBreak/>
        <w:t>che necessita di “assistenza alla mobilizzazione”</w:t>
      </w:r>
      <w:r w:rsidR="00F167DB" w:rsidRPr="000E4A73">
        <w:rPr>
          <w:lang w:val="it-IT"/>
        </w:rPr>
        <w:t xml:space="preserve"> </w:t>
      </w:r>
      <w:r w:rsidR="00836560" w:rsidRPr="000E4A73">
        <w:rPr>
          <w:lang w:val="it-IT"/>
        </w:rPr>
        <w:t>dovrebbe essere trattata al pari degli altri pazienti medici</w:t>
      </w:r>
      <w:r w:rsidR="00F167DB" w:rsidRPr="000E4A73">
        <w:rPr>
          <w:lang w:val="it-IT"/>
        </w:rPr>
        <w:t xml:space="preserve">, </w:t>
      </w:r>
      <w:r w:rsidR="00836560" w:rsidRPr="000E4A73">
        <w:rPr>
          <w:lang w:val="it-IT"/>
        </w:rPr>
        <w:t>poiché le chiamate per “assistenza alla mobilizzazione”</w:t>
      </w:r>
      <w:r w:rsidR="00F167DB" w:rsidRPr="000E4A73">
        <w:rPr>
          <w:lang w:val="it-IT"/>
        </w:rPr>
        <w:t xml:space="preserve"> </w:t>
      </w:r>
      <w:r w:rsidR="00836560" w:rsidRPr="000E4A73">
        <w:rPr>
          <w:lang w:val="it-IT"/>
        </w:rPr>
        <w:t>potrebbero mascherare patologie latenti</w:t>
      </w:r>
      <w:r w:rsidR="00F167DB" w:rsidRPr="000E4A73">
        <w:rPr>
          <w:lang w:val="it-IT"/>
        </w:rPr>
        <w:t xml:space="preserve"> </w:t>
      </w:r>
      <w:r w:rsidR="00836560" w:rsidRPr="000E4A73">
        <w:rPr>
          <w:lang w:val="it-IT"/>
        </w:rPr>
        <w:t>o aumentare il rischio di lesioni successive</w:t>
      </w:r>
      <w:r w:rsidR="00F167DB" w:rsidRPr="000E4A73">
        <w:rPr>
          <w:lang w:val="it-IT"/>
        </w:rPr>
        <w:t>.</w:t>
      </w:r>
      <w:r w:rsidR="00836560" w:rsidRPr="000E4A73">
        <w:rPr>
          <w:lang w:val="it-IT"/>
        </w:rPr>
        <w:t xml:space="preserve"> I soccorritori dovrebbero raccogliere un’accurata anamnesi</w:t>
      </w:r>
      <w:r w:rsidR="00F167DB" w:rsidRPr="000E4A73">
        <w:rPr>
          <w:lang w:val="it-IT"/>
        </w:rPr>
        <w:t xml:space="preserve"> </w:t>
      </w:r>
      <w:r w:rsidR="001373EC" w:rsidRPr="000E4A73">
        <w:rPr>
          <w:lang w:val="it-IT"/>
        </w:rPr>
        <w:t>ed effettuare un approfondito esame obiettivo alla ricerca di patologie sottostanti e riportare in modo accurato i parametri vitali sulla scheda paziente</w:t>
      </w:r>
      <w:r w:rsidR="00F167DB" w:rsidRPr="000E4A73">
        <w:rPr>
          <w:lang w:val="it-IT"/>
        </w:rPr>
        <w:t xml:space="preserve">, </w:t>
      </w:r>
      <w:r w:rsidR="001373EC" w:rsidRPr="000E4A73">
        <w:rPr>
          <w:lang w:val="it-IT"/>
        </w:rPr>
        <w:t>non trascurando glicemia e temperatura corporea per tutta questa categoria di pazienti.</w:t>
      </w:r>
      <w:r w:rsidR="00A41A47">
        <w:rPr>
          <w:lang w:val="it-IT"/>
        </w:rPr>
        <w:t xml:space="preserve"> </w:t>
      </w:r>
      <w:r w:rsidR="00A41A47" w:rsidRPr="00A41A47">
        <w:rPr>
          <w:i/>
          <w:lang w:val="it-IT"/>
        </w:rPr>
        <w:t>(è utile sottolineare che nell’impostazione del</w:t>
      </w:r>
      <w:r w:rsidR="00A41A47">
        <w:rPr>
          <w:i/>
          <w:lang w:val="it-IT"/>
        </w:rPr>
        <w:t>la</w:t>
      </w:r>
      <w:r w:rsidR="00A41A47" w:rsidRPr="00A41A47">
        <w:rPr>
          <w:i/>
          <w:lang w:val="it-IT"/>
        </w:rPr>
        <w:t xml:space="preserve"> nostra rete di soccorso preospedaliero, capita di frequente che sia l’ambulanza, ovvero il mezzo sanitario, a richiedere l’intervento della componente tecnica del soccorso, in genere i Vigili del Fuoco, per collaborare alle manovre di movimentazione particolarmente complesse. N.d.T.)</w:t>
      </w:r>
    </w:p>
    <w:p w:rsidR="00F167DB" w:rsidRPr="000E4A73" w:rsidRDefault="00F167DB" w:rsidP="00F167DB">
      <w:pPr>
        <w:spacing w:after="0" w:line="240" w:lineRule="auto"/>
        <w:rPr>
          <w:lang w:val="it-IT"/>
        </w:rPr>
      </w:pPr>
    </w:p>
    <w:p w:rsidR="00F167DB" w:rsidRPr="000E4A73" w:rsidRDefault="00B17C0B" w:rsidP="00F167DB">
      <w:pPr>
        <w:pStyle w:val="ListParagraph"/>
        <w:numPr>
          <w:ilvl w:val="0"/>
          <w:numId w:val="6"/>
        </w:numPr>
      </w:pPr>
      <w:r>
        <w:rPr>
          <w:b/>
          <w:lang w:val="it-IT"/>
        </w:rPr>
        <w:t xml:space="preserve">Soccorritori </w:t>
      </w:r>
      <w:r w:rsidR="00840421" w:rsidRPr="000E4A73">
        <w:rPr>
          <w:b/>
          <w:lang w:val="it-IT"/>
        </w:rPr>
        <w:t xml:space="preserve">come nuova risorsa per </w:t>
      </w:r>
      <w:r w:rsidR="00B46A35">
        <w:rPr>
          <w:b/>
          <w:lang w:val="it-IT"/>
        </w:rPr>
        <w:t xml:space="preserve">le </w:t>
      </w:r>
      <w:r w:rsidR="00840421" w:rsidRPr="000E4A73">
        <w:rPr>
          <w:b/>
          <w:lang w:val="it-IT"/>
        </w:rPr>
        <w:t>donne vittime di violenza domestica</w:t>
      </w:r>
      <w:r w:rsidR="00F167DB" w:rsidRPr="000E4A73">
        <w:rPr>
          <w:b/>
          <w:lang w:val="it-IT"/>
        </w:rPr>
        <w:t>.</w:t>
      </w:r>
      <w:r w:rsidR="00F167DB" w:rsidRPr="000E4A73">
        <w:rPr>
          <w:lang w:val="it-IT"/>
        </w:rPr>
        <w:t xml:space="preserve">  </w:t>
      </w:r>
      <w:r w:rsidR="00F167DB" w:rsidRPr="000E4A73">
        <w:t>Sawyer S, Coles J, Williams A, Williams B.  J Interpersonal Violence 2018</w:t>
      </w:r>
    </w:p>
    <w:p w:rsidR="00F167DB" w:rsidRPr="000E4A73" w:rsidRDefault="001C709C" w:rsidP="00F167DB">
      <w:pPr>
        <w:spacing w:after="0" w:line="240" w:lineRule="auto"/>
        <w:ind w:firstLine="360"/>
        <w:rPr>
          <w:rFonts w:cstheme="minorHAnsi"/>
          <w:lang w:val="it-IT"/>
        </w:rPr>
      </w:pPr>
      <w:r w:rsidRPr="000E4A73">
        <w:rPr>
          <w:rFonts w:cstheme="minorHAnsi"/>
          <w:lang w:val="it-IT"/>
        </w:rPr>
        <w:t>La violenza domestica ha grande impatto sulle donne in tutto il mondo</w:t>
      </w:r>
      <w:r w:rsidR="00F167DB" w:rsidRPr="000E4A73">
        <w:rPr>
          <w:rFonts w:cstheme="minorHAnsi"/>
          <w:lang w:val="it-IT"/>
        </w:rPr>
        <w:t xml:space="preserve">. </w:t>
      </w:r>
      <w:r w:rsidRPr="000E4A73">
        <w:rPr>
          <w:rFonts w:cstheme="minorHAnsi"/>
          <w:lang w:val="it-IT"/>
        </w:rPr>
        <w:t xml:space="preserve">Spesso i </w:t>
      </w:r>
      <w:r w:rsidR="00044F34" w:rsidRPr="000E4A73">
        <w:rPr>
          <w:rFonts w:cstheme="minorHAnsi"/>
          <w:lang w:val="it-IT"/>
        </w:rPr>
        <w:t xml:space="preserve">soccorritori </w:t>
      </w:r>
      <w:r w:rsidRPr="000E4A73">
        <w:rPr>
          <w:rFonts w:cstheme="minorHAnsi"/>
          <w:lang w:val="it-IT"/>
        </w:rPr>
        <w:t>osservano segni di violenza ad un primo colpo d’occhio</w:t>
      </w:r>
      <w:r w:rsidR="00044F34" w:rsidRPr="000E4A73">
        <w:rPr>
          <w:rFonts w:cstheme="minorHAnsi"/>
          <w:lang w:val="it-IT"/>
        </w:rPr>
        <w:t xml:space="preserve"> direttamente in</w:t>
      </w:r>
      <w:r w:rsidRPr="000E4A73">
        <w:rPr>
          <w:rFonts w:cstheme="minorHAnsi"/>
          <w:lang w:val="it-IT"/>
        </w:rPr>
        <w:t xml:space="preserve"> casa</w:t>
      </w:r>
      <w:r w:rsidR="00044F34" w:rsidRPr="000E4A73">
        <w:rPr>
          <w:rFonts w:cstheme="minorHAnsi"/>
          <w:lang w:val="it-IT"/>
        </w:rPr>
        <w:t xml:space="preserve"> della vittima</w:t>
      </w:r>
      <w:r w:rsidR="00F167DB" w:rsidRPr="000E4A73">
        <w:rPr>
          <w:rFonts w:cstheme="minorHAnsi"/>
          <w:lang w:val="it-IT"/>
        </w:rPr>
        <w:t xml:space="preserve">. </w:t>
      </w:r>
      <w:r w:rsidRPr="000E4A73">
        <w:rPr>
          <w:rFonts w:cstheme="minorHAnsi"/>
          <w:lang w:val="it-IT"/>
        </w:rPr>
        <w:t>Inoltre,</w:t>
      </w:r>
      <w:r w:rsidR="00F167DB" w:rsidRPr="000E4A73">
        <w:rPr>
          <w:rFonts w:cstheme="minorHAnsi"/>
          <w:lang w:val="it-IT"/>
        </w:rPr>
        <w:t xml:space="preserve"> </w:t>
      </w:r>
      <w:r w:rsidRPr="000E4A73">
        <w:rPr>
          <w:rFonts w:cstheme="minorHAnsi"/>
          <w:lang w:val="it-IT"/>
        </w:rPr>
        <w:t>le vittime di violenza domestica</w:t>
      </w:r>
      <w:r w:rsidR="00044F34" w:rsidRPr="000E4A73">
        <w:rPr>
          <w:rFonts w:cstheme="minorHAnsi"/>
          <w:lang w:val="it-IT"/>
        </w:rPr>
        <w:t xml:space="preserve"> spesso scelgono di non essere trasportate in Pronto Soccorso, motivo per cui il circolo vizioso di violenza per queste vittime si ripete</w:t>
      </w:r>
      <w:r w:rsidR="00F167DB" w:rsidRPr="000E4A73">
        <w:rPr>
          <w:rFonts w:cstheme="minorHAnsi"/>
          <w:lang w:val="it-IT"/>
        </w:rPr>
        <w:t xml:space="preserve">. </w:t>
      </w:r>
      <w:r w:rsidR="00044F34" w:rsidRPr="000E4A73">
        <w:rPr>
          <w:rFonts w:cstheme="minorHAnsi"/>
          <w:lang w:val="it-IT"/>
        </w:rPr>
        <w:t xml:space="preserve">In generale, vi è una certa mancanza di </w:t>
      </w:r>
      <w:r w:rsidR="004074CE">
        <w:rPr>
          <w:rFonts w:cstheme="minorHAnsi"/>
          <w:lang w:val="it-IT"/>
        </w:rPr>
        <w:t>formazione</w:t>
      </w:r>
      <w:r w:rsidR="00044F34" w:rsidRPr="000E4A73">
        <w:rPr>
          <w:rFonts w:cstheme="minorHAnsi"/>
          <w:lang w:val="it-IT"/>
        </w:rPr>
        <w:t xml:space="preserve"> in merito alla violenza domestica nel sistema sanitario,</w:t>
      </w:r>
      <w:r w:rsidR="00F167DB" w:rsidRPr="000E4A73">
        <w:rPr>
          <w:rFonts w:cstheme="minorHAnsi"/>
          <w:lang w:val="it-IT"/>
        </w:rPr>
        <w:t xml:space="preserve"> </w:t>
      </w:r>
      <w:r w:rsidR="00044F34" w:rsidRPr="000E4A73">
        <w:rPr>
          <w:rFonts w:cstheme="minorHAnsi"/>
          <w:lang w:val="it-IT"/>
        </w:rPr>
        <w:t>nonostante la ricerca in passato</w:t>
      </w:r>
      <w:r w:rsidR="00F167DB" w:rsidRPr="000E4A73">
        <w:rPr>
          <w:rFonts w:cstheme="minorHAnsi"/>
          <w:lang w:val="it-IT"/>
        </w:rPr>
        <w:t xml:space="preserve"> </w:t>
      </w:r>
      <w:r w:rsidR="00044F34" w:rsidRPr="000E4A73">
        <w:rPr>
          <w:rFonts w:cstheme="minorHAnsi"/>
          <w:lang w:val="it-IT"/>
        </w:rPr>
        <w:t>abbia supportato programm</w:t>
      </w:r>
      <w:r w:rsidR="004C516E">
        <w:rPr>
          <w:rFonts w:cstheme="minorHAnsi"/>
          <w:lang w:val="it-IT"/>
        </w:rPr>
        <w:t>i</w:t>
      </w:r>
      <w:r w:rsidR="00044F34" w:rsidRPr="000E4A73">
        <w:rPr>
          <w:rFonts w:cstheme="minorHAnsi"/>
          <w:lang w:val="it-IT"/>
        </w:rPr>
        <w:t xml:space="preserve"> di educazione e riconoscimento precoce delle vittime di violenza domestica</w:t>
      </w:r>
      <w:r w:rsidR="00F167DB" w:rsidRPr="000E4A73">
        <w:rPr>
          <w:rFonts w:cstheme="minorHAnsi"/>
          <w:lang w:val="it-IT"/>
        </w:rPr>
        <w:t xml:space="preserve">, </w:t>
      </w:r>
      <w:r w:rsidR="00044F34" w:rsidRPr="000E4A73">
        <w:rPr>
          <w:rFonts w:cstheme="minorHAnsi"/>
          <w:lang w:val="it-IT"/>
        </w:rPr>
        <w:t>con la speranza di limitare il numero di vittime e di ridurne l’incidenza mondiale</w:t>
      </w:r>
      <w:r w:rsidR="00F167DB" w:rsidRPr="000E4A73">
        <w:rPr>
          <w:rFonts w:cstheme="minorHAnsi"/>
          <w:lang w:val="it-IT"/>
        </w:rPr>
        <w:t>.</w:t>
      </w:r>
      <w:r w:rsidR="00743B50" w:rsidRPr="000E4A73">
        <w:rPr>
          <w:rFonts w:cstheme="minorHAnsi"/>
          <w:lang w:val="it-IT"/>
        </w:rPr>
        <w:t xml:space="preserve"> Questo studio risulta la prima </w:t>
      </w:r>
      <w:r w:rsidR="00662E5C" w:rsidRPr="000E4A73">
        <w:rPr>
          <w:rFonts w:cstheme="minorHAnsi"/>
          <w:lang w:val="it-IT"/>
        </w:rPr>
        <w:t>L</w:t>
      </w:r>
      <w:r w:rsidR="00743B50" w:rsidRPr="000E4A73">
        <w:rPr>
          <w:rFonts w:cstheme="minorHAnsi"/>
          <w:lang w:val="it-IT"/>
        </w:rPr>
        <w:t xml:space="preserve">inea </w:t>
      </w:r>
      <w:r w:rsidR="00662E5C" w:rsidRPr="000E4A73">
        <w:rPr>
          <w:rFonts w:cstheme="minorHAnsi"/>
          <w:lang w:val="it-IT"/>
        </w:rPr>
        <w:t>G</w:t>
      </w:r>
      <w:r w:rsidR="00743B50" w:rsidRPr="000E4A73">
        <w:rPr>
          <w:rFonts w:cstheme="minorHAnsi"/>
          <w:lang w:val="it-IT"/>
        </w:rPr>
        <w:t>uida basata sull’evidenza</w:t>
      </w:r>
      <w:r w:rsidR="00F167DB" w:rsidRPr="000E4A73">
        <w:rPr>
          <w:rFonts w:cstheme="minorHAnsi"/>
          <w:lang w:val="it-IT"/>
        </w:rPr>
        <w:t xml:space="preserve"> </w:t>
      </w:r>
      <w:r w:rsidR="00743B50" w:rsidRPr="000E4A73">
        <w:rPr>
          <w:rFonts w:cstheme="minorHAnsi"/>
          <w:lang w:val="it-IT"/>
        </w:rPr>
        <w:t>creata per soccorritori con riferimento al riconoscimento delle vittime di violenza domestica</w:t>
      </w:r>
      <w:r w:rsidR="00F167DB" w:rsidRPr="000E4A73">
        <w:rPr>
          <w:rFonts w:cstheme="minorHAnsi"/>
          <w:lang w:val="it-IT"/>
        </w:rPr>
        <w:t>.</w:t>
      </w:r>
      <w:r w:rsidR="00F167DB" w:rsidRPr="000E4A73">
        <w:rPr>
          <w:rFonts w:cstheme="minorHAnsi"/>
          <w:lang w:val="it-IT"/>
        </w:rPr>
        <w:tab/>
      </w:r>
    </w:p>
    <w:p w:rsidR="00F167DB" w:rsidRPr="00026127" w:rsidRDefault="004074CE" w:rsidP="00F167DB">
      <w:pPr>
        <w:spacing w:after="0" w:line="240" w:lineRule="auto"/>
        <w:ind w:firstLine="360"/>
        <w:rPr>
          <w:rFonts w:cstheme="minorHAnsi"/>
          <w:lang w:val="it-IT"/>
        </w:rPr>
      </w:pPr>
      <w:r>
        <w:rPr>
          <w:rFonts w:cstheme="minorHAnsi"/>
          <w:lang w:val="it-IT"/>
        </w:rPr>
        <w:t xml:space="preserve">Lo </w:t>
      </w:r>
      <w:r w:rsidR="00662E5C" w:rsidRPr="000E4A73">
        <w:rPr>
          <w:rFonts w:cstheme="minorHAnsi"/>
          <w:lang w:val="it-IT"/>
        </w:rPr>
        <w:t>studio descrive lo sviluppo di una Linea Guida completa, basata sul consenso, incentrata sulla gestione da parte dei soccorritori delle pazienti vittime di violenza domestica</w:t>
      </w:r>
      <w:r w:rsidR="00F167DB" w:rsidRPr="000E4A73">
        <w:rPr>
          <w:rFonts w:cstheme="minorHAnsi"/>
          <w:lang w:val="it-IT"/>
        </w:rPr>
        <w:t xml:space="preserve">. </w:t>
      </w:r>
      <w:r w:rsidR="00662E5C" w:rsidRPr="000E4A73">
        <w:rPr>
          <w:rFonts w:cstheme="minorHAnsi"/>
          <w:lang w:val="it-IT"/>
        </w:rPr>
        <w:t xml:space="preserve">Gli Autori hanno utilizzato le raccomandazioni cliniche </w:t>
      </w:r>
      <w:r w:rsidR="002276F2" w:rsidRPr="000E4A73">
        <w:rPr>
          <w:rFonts w:cstheme="minorHAnsi"/>
          <w:lang w:val="it-IT"/>
        </w:rPr>
        <w:t>della</w:t>
      </w:r>
      <w:r w:rsidR="000E4A73" w:rsidRPr="000E4A73">
        <w:rPr>
          <w:rFonts w:cstheme="minorHAnsi"/>
          <w:lang w:val="it-IT"/>
        </w:rPr>
        <w:t xml:space="preserve"> OMS</w:t>
      </w:r>
      <w:r w:rsidR="002276F2" w:rsidRPr="000E4A73">
        <w:rPr>
          <w:rFonts w:cstheme="minorHAnsi"/>
          <w:lang w:val="it-IT"/>
        </w:rPr>
        <w:t xml:space="preserve"> (</w:t>
      </w:r>
      <w:r w:rsidR="000E4A73" w:rsidRPr="000E4A73">
        <w:rPr>
          <w:rFonts w:cstheme="minorHAnsi"/>
          <w:lang w:val="it-IT"/>
        </w:rPr>
        <w:t>Organizzazione Mondi</w:t>
      </w:r>
      <w:r w:rsidR="00270DD1">
        <w:rPr>
          <w:rFonts w:cstheme="minorHAnsi"/>
          <w:lang w:val="it-IT"/>
        </w:rPr>
        <w:t>a</w:t>
      </w:r>
      <w:r w:rsidR="000E4A73" w:rsidRPr="000E4A73">
        <w:rPr>
          <w:rFonts w:cstheme="minorHAnsi"/>
          <w:lang w:val="it-IT"/>
        </w:rPr>
        <w:t>le della Sanità</w:t>
      </w:r>
      <w:r w:rsidR="002276F2" w:rsidRPr="000E4A73">
        <w:rPr>
          <w:rFonts w:cstheme="minorHAnsi"/>
          <w:lang w:val="it-IT"/>
        </w:rPr>
        <w:t xml:space="preserve">) </w:t>
      </w:r>
      <w:r w:rsidR="00662E5C" w:rsidRPr="000E4A73">
        <w:rPr>
          <w:rFonts w:cstheme="minorHAnsi"/>
          <w:lang w:val="it-IT"/>
        </w:rPr>
        <w:t xml:space="preserve">per </w:t>
      </w:r>
      <w:r w:rsidR="002276F2" w:rsidRPr="000E4A73">
        <w:rPr>
          <w:rFonts w:cstheme="minorHAnsi"/>
          <w:lang w:val="it-IT"/>
        </w:rPr>
        <w:t xml:space="preserve">gli operatori sanitari </w:t>
      </w:r>
      <w:r w:rsidR="00843BAF" w:rsidRPr="000E4A73">
        <w:rPr>
          <w:rFonts w:cstheme="minorHAnsi"/>
          <w:lang w:val="it-IT"/>
        </w:rPr>
        <w:t xml:space="preserve">riguardo la </w:t>
      </w:r>
      <w:r w:rsidR="002276F2" w:rsidRPr="000E4A73">
        <w:rPr>
          <w:rFonts w:cstheme="minorHAnsi"/>
          <w:lang w:val="it-IT"/>
        </w:rPr>
        <w:t xml:space="preserve">gestione delle pazienti vittime di violenza come </w:t>
      </w:r>
      <w:r w:rsidR="00AD187D">
        <w:rPr>
          <w:rFonts w:cstheme="minorHAnsi"/>
          <w:lang w:val="it-IT"/>
        </w:rPr>
        <w:t xml:space="preserve">indicazione </w:t>
      </w:r>
      <w:r w:rsidR="002276F2" w:rsidRPr="000E4A73">
        <w:rPr>
          <w:rFonts w:cstheme="minorHAnsi"/>
          <w:lang w:val="it-IT"/>
        </w:rPr>
        <w:t>base, eliminando raccomandazioni non appropriate per il soccorso</w:t>
      </w:r>
      <w:r w:rsidR="00F167DB" w:rsidRPr="000E4A73">
        <w:rPr>
          <w:rFonts w:cstheme="minorHAnsi"/>
          <w:lang w:val="it-IT"/>
        </w:rPr>
        <w:t xml:space="preserve">. </w:t>
      </w:r>
      <w:r w:rsidR="002276F2" w:rsidRPr="000E4A73">
        <w:rPr>
          <w:rFonts w:cstheme="minorHAnsi"/>
          <w:lang w:val="it-IT"/>
        </w:rPr>
        <w:t>Gli Autori hanno utilizzato la Politica</w:t>
      </w:r>
      <w:r w:rsidR="00AD187D">
        <w:rPr>
          <w:rFonts w:cstheme="minorHAnsi"/>
          <w:lang w:val="it-IT"/>
        </w:rPr>
        <w:t xml:space="preserve"> del Metodo </w:t>
      </w:r>
      <w:proofErr w:type="spellStart"/>
      <w:r w:rsidR="00AD187D">
        <w:rPr>
          <w:rFonts w:cstheme="minorHAnsi"/>
          <w:lang w:val="it-IT"/>
        </w:rPr>
        <w:t>Delphi</w:t>
      </w:r>
      <w:proofErr w:type="spellEnd"/>
      <w:r w:rsidR="002276F2" w:rsidRPr="000E4A73">
        <w:rPr>
          <w:rFonts w:cstheme="minorHAnsi"/>
          <w:lang w:val="it-IT"/>
        </w:rPr>
        <w:t xml:space="preserve"> </w:t>
      </w:r>
      <w:r w:rsidR="002276F2" w:rsidRPr="004C516E">
        <w:rPr>
          <w:rFonts w:cstheme="minorHAnsi"/>
          <w:lang w:val="it-IT"/>
        </w:rPr>
        <w:t>(</w:t>
      </w:r>
      <w:r w:rsidR="002276F2" w:rsidRPr="004C516E">
        <w:rPr>
          <w:rFonts w:cstheme="minorHAnsi"/>
          <w:i/>
          <w:lang w:val="it-IT"/>
        </w:rPr>
        <w:t xml:space="preserve">Policy </w:t>
      </w:r>
      <w:proofErr w:type="spellStart"/>
      <w:r w:rsidR="002276F2" w:rsidRPr="004C516E">
        <w:rPr>
          <w:rFonts w:cstheme="minorHAnsi"/>
          <w:i/>
          <w:lang w:val="it-IT"/>
        </w:rPr>
        <w:t>Delphi</w:t>
      </w:r>
      <w:proofErr w:type="spellEnd"/>
      <w:r w:rsidR="002276F2" w:rsidRPr="004C516E">
        <w:rPr>
          <w:rFonts w:cstheme="minorHAnsi"/>
          <w:i/>
          <w:lang w:val="it-IT"/>
        </w:rPr>
        <w:t xml:space="preserve"> Method</w:t>
      </w:r>
      <w:r w:rsidR="002276F2" w:rsidRPr="004C516E">
        <w:rPr>
          <w:rFonts w:cstheme="minorHAnsi"/>
          <w:lang w:val="it-IT"/>
        </w:rPr>
        <w:t>)</w:t>
      </w:r>
      <w:r w:rsidR="00F167DB" w:rsidRPr="000E4A73">
        <w:rPr>
          <w:rFonts w:cstheme="minorHAnsi"/>
          <w:lang w:val="it-IT"/>
        </w:rPr>
        <w:t xml:space="preserve"> </w:t>
      </w:r>
      <w:r w:rsidR="002276F2" w:rsidRPr="000E4A73">
        <w:rPr>
          <w:rFonts w:cstheme="minorHAnsi"/>
          <w:lang w:val="it-IT"/>
        </w:rPr>
        <w:t>per ottenere il consenso da un gruppo di esperti in Australia</w:t>
      </w:r>
      <w:r w:rsidR="00F167DB" w:rsidRPr="000E4A73">
        <w:rPr>
          <w:rFonts w:cstheme="minorHAnsi"/>
          <w:lang w:val="it-IT"/>
        </w:rPr>
        <w:t xml:space="preserve">. </w:t>
      </w:r>
      <w:r w:rsidR="002276F2" w:rsidRPr="000E4A73">
        <w:rPr>
          <w:rFonts w:cstheme="minorHAnsi"/>
          <w:lang w:val="it-IT"/>
        </w:rPr>
        <w:t>Un totale di 42 partecipanti ha fornito il consenso sulla bozza della Linea Guida</w:t>
      </w:r>
      <w:r w:rsidR="00F167DB" w:rsidRPr="000E4A73">
        <w:rPr>
          <w:rFonts w:cstheme="minorHAnsi"/>
          <w:lang w:val="it-IT"/>
        </w:rPr>
        <w:t xml:space="preserve">. </w:t>
      </w:r>
      <w:r w:rsidR="002276F2" w:rsidRPr="000E4A73">
        <w:rPr>
          <w:rFonts w:cstheme="minorHAnsi"/>
          <w:lang w:val="it-IT"/>
        </w:rPr>
        <w:t>Professionisti sanitari compresi soccorritori,</w:t>
      </w:r>
      <w:r w:rsidR="00F267DA" w:rsidRPr="000E4A73">
        <w:rPr>
          <w:rFonts w:cstheme="minorHAnsi"/>
          <w:lang w:val="it-IT"/>
        </w:rPr>
        <w:t xml:space="preserve"> </w:t>
      </w:r>
      <w:r w:rsidR="002276F2" w:rsidRPr="000E4A73">
        <w:rPr>
          <w:rFonts w:cstheme="minorHAnsi"/>
          <w:lang w:val="it-IT"/>
        </w:rPr>
        <w:t>ricercatori,</w:t>
      </w:r>
      <w:r w:rsidR="00F267DA" w:rsidRPr="000E4A73">
        <w:rPr>
          <w:rFonts w:cstheme="minorHAnsi"/>
          <w:lang w:val="it-IT"/>
        </w:rPr>
        <w:t xml:space="preserve"> esperti del settore e un gruppo di avvocati specializzati nel settore hanno fornito il consenso in 3 </w:t>
      </w:r>
      <w:r w:rsidR="00FC7992">
        <w:rPr>
          <w:rFonts w:cstheme="minorHAnsi"/>
          <w:lang w:val="it-IT"/>
        </w:rPr>
        <w:t>fasi</w:t>
      </w:r>
      <w:r w:rsidR="00F167DB" w:rsidRPr="000E4A73">
        <w:rPr>
          <w:rFonts w:cstheme="minorHAnsi"/>
          <w:lang w:val="it-IT"/>
        </w:rPr>
        <w:t xml:space="preserve">. </w:t>
      </w:r>
      <w:r w:rsidR="00F267DA" w:rsidRPr="000E4A73">
        <w:rPr>
          <w:rFonts w:cstheme="minorHAnsi"/>
          <w:lang w:val="it-IT"/>
        </w:rPr>
        <w:t>Sono state apportate modifiche in tutti gli aspetti del protocollo dalla prima fase alla successiv</w:t>
      </w:r>
      <w:r w:rsidR="007C68B9" w:rsidRPr="000E4A73">
        <w:rPr>
          <w:rFonts w:cstheme="minorHAnsi"/>
          <w:lang w:val="it-IT"/>
        </w:rPr>
        <w:t xml:space="preserve">a </w:t>
      </w:r>
      <w:r w:rsidR="00026127">
        <w:rPr>
          <w:rFonts w:cstheme="minorHAnsi"/>
          <w:lang w:val="it-IT"/>
        </w:rPr>
        <w:t xml:space="preserve">mediante questionari per </w:t>
      </w:r>
      <w:r w:rsidR="007C68B9" w:rsidRPr="000E4A73">
        <w:rPr>
          <w:rFonts w:cstheme="minorHAnsi"/>
          <w:lang w:val="it-IT"/>
        </w:rPr>
        <w:t>forni</w:t>
      </w:r>
      <w:r w:rsidR="00026127">
        <w:rPr>
          <w:rFonts w:cstheme="minorHAnsi"/>
          <w:lang w:val="it-IT"/>
        </w:rPr>
        <w:t>re</w:t>
      </w:r>
      <w:r w:rsidR="007C68B9" w:rsidRPr="000E4A73">
        <w:rPr>
          <w:rFonts w:cstheme="minorHAnsi"/>
          <w:lang w:val="it-IT"/>
        </w:rPr>
        <w:t xml:space="preserve"> le maggiori garanzie di raggiungimento del consenso. </w:t>
      </w:r>
    </w:p>
    <w:p w:rsidR="00F167DB" w:rsidRPr="000E4A73" w:rsidRDefault="00F267DA" w:rsidP="00F167DB">
      <w:pPr>
        <w:spacing w:after="0" w:line="240" w:lineRule="auto"/>
        <w:ind w:firstLine="360"/>
        <w:rPr>
          <w:rFonts w:cstheme="minorHAnsi"/>
          <w:lang w:val="it-IT"/>
        </w:rPr>
      </w:pPr>
      <w:r w:rsidRPr="000E4A73">
        <w:rPr>
          <w:rFonts w:cstheme="minorHAnsi"/>
          <w:lang w:val="it-IT"/>
        </w:rPr>
        <w:t>La Linea Guida definitiv</w:t>
      </w:r>
      <w:r w:rsidR="007C68B9" w:rsidRPr="000E4A73">
        <w:rPr>
          <w:rFonts w:cstheme="minorHAnsi"/>
          <w:lang w:val="it-IT"/>
        </w:rPr>
        <w:t>a</w:t>
      </w:r>
      <w:r w:rsidRPr="000E4A73">
        <w:rPr>
          <w:rFonts w:cstheme="minorHAnsi"/>
          <w:lang w:val="it-IT"/>
        </w:rPr>
        <w:t xml:space="preserve"> </w:t>
      </w:r>
      <w:r w:rsidR="007C68B9" w:rsidRPr="000E4A73">
        <w:rPr>
          <w:rFonts w:cstheme="minorHAnsi"/>
          <w:lang w:val="it-IT"/>
        </w:rPr>
        <w:t>comprende 4 sezioni</w:t>
      </w:r>
      <w:r w:rsidR="00F167DB" w:rsidRPr="000E4A73">
        <w:rPr>
          <w:rFonts w:cstheme="minorHAnsi"/>
          <w:lang w:val="it-IT"/>
        </w:rPr>
        <w:t xml:space="preserve">: </w:t>
      </w:r>
      <w:r w:rsidR="007C68B9" w:rsidRPr="000E4A73">
        <w:rPr>
          <w:rFonts w:cstheme="minorHAnsi"/>
          <w:lang w:val="it-IT"/>
        </w:rPr>
        <w:t>il riconoscimento</w:t>
      </w:r>
      <w:r w:rsidR="00F167DB" w:rsidRPr="000E4A73">
        <w:rPr>
          <w:rFonts w:cstheme="minorHAnsi"/>
          <w:lang w:val="it-IT"/>
        </w:rPr>
        <w:t>,</w:t>
      </w:r>
      <w:r w:rsidR="007C68B9" w:rsidRPr="000E4A73">
        <w:rPr>
          <w:rFonts w:cstheme="minorHAnsi"/>
          <w:lang w:val="it-IT"/>
        </w:rPr>
        <w:t xml:space="preserve"> la</w:t>
      </w:r>
      <w:r w:rsidR="00F167DB" w:rsidRPr="000E4A73">
        <w:rPr>
          <w:rFonts w:cstheme="minorHAnsi"/>
          <w:lang w:val="it-IT"/>
        </w:rPr>
        <w:t xml:space="preserve"> </w:t>
      </w:r>
      <w:r w:rsidR="007C68B9" w:rsidRPr="000E4A73">
        <w:rPr>
          <w:rFonts w:cstheme="minorHAnsi"/>
          <w:lang w:val="it-IT"/>
        </w:rPr>
        <w:t>risposta</w:t>
      </w:r>
      <w:r w:rsidR="00F167DB" w:rsidRPr="000E4A73">
        <w:rPr>
          <w:rFonts w:cstheme="minorHAnsi"/>
          <w:lang w:val="it-IT"/>
        </w:rPr>
        <w:t>,</w:t>
      </w:r>
      <w:r w:rsidR="00026127">
        <w:rPr>
          <w:rFonts w:cstheme="minorHAnsi"/>
          <w:lang w:val="it-IT"/>
        </w:rPr>
        <w:t xml:space="preserve"> l’indirizzamento e la documentazione </w:t>
      </w:r>
      <w:r w:rsidR="007C68B9" w:rsidRPr="000E4A73">
        <w:rPr>
          <w:rFonts w:cstheme="minorHAnsi"/>
          <w:lang w:val="it-IT"/>
        </w:rPr>
        <w:t>dell’evento</w:t>
      </w:r>
      <w:r w:rsidR="00F167DB" w:rsidRPr="000E4A73">
        <w:rPr>
          <w:rFonts w:cstheme="minorHAnsi"/>
          <w:lang w:val="it-IT"/>
        </w:rPr>
        <w:t xml:space="preserve">. </w:t>
      </w:r>
      <w:r w:rsidR="007C68B9" w:rsidRPr="000E4A73">
        <w:rPr>
          <w:rFonts w:cstheme="minorHAnsi"/>
          <w:lang w:val="it-IT"/>
        </w:rPr>
        <w:t>La prima sezione</w:t>
      </w:r>
      <w:r w:rsidR="00F167DB" w:rsidRPr="000E4A73">
        <w:rPr>
          <w:rFonts w:cstheme="minorHAnsi"/>
          <w:lang w:val="it-IT"/>
        </w:rPr>
        <w:t xml:space="preserve"> (</w:t>
      </w:r>
      <w:r w:rsidR="007C68B9" w:rsidRPr="000E4A73">
        <w:rPr>
          <w:rFonts w:cstheme="minorHAnsi"/>
          <w:lang w:val="it-IT"/>
        </w:rPr>
        <w:t>riconoscimento)</w:t>
      </w:r>
      <w:r w:rsidR="00F167DB" w:rsidRPr="000E4A73">
        <w:rPr>
          <w:rFonts w:cstheme="minorHAnsi"/>
          <w:lang w:val="it-IT"/>
        </w:rPr>
        <w:t xml:space="preserve"> </w:t>
      </w:r>
      <w:r w:rsidR="007C68B9" w:rsidRPr="000E4A73">
        <w:rPr>
          <w:rFonts w:cstheme="minorHAnsi"/>
          <w:lang w:val="it-IT"/>
        </w:rPr>
        <w:t>elenca indicatori di violenza domestica incluso il riconoscimento</w:t>
      </w:r>
      <w:r w:rsidR="00F167DB" w:rsidRPr="000E4A73">
        <w:rPr>
          <w:rFonts w:cstheme="minorHAnsi"/>
          <w:lang w:val="it-IT"/>
        </w:rPr>
        <w:t xml:space="preserve"> </w:t>
      </w:r>
      <w:r w:rsidR="007C68B9" w:rsidRPr="000E4A73">
        <w:rPr>
          <w:rFonts w:cstheme="minorHAnsi"/>
          <w:lang w:val="it-IT"/>
        </w:rPr>
        <w:t xml:space="preserve">dei sentimenti e </w:t>
      </w:r>
      <w:r w:rsidR="003566A5" w:rsidRPr="000E4A73">
        <w:rPr>
          <w:rFonts w:cstheme="minorHAnsi"/>
          <w:lang w:val="it-IT"/>
        </w:rPr>
        <w:t xml:space="preserve">dei </w:t>
      </w:r>
      <w:r w:rsidR="007C68B9" w:rsidRPr="000E4A73">
        <w:rPr>
          <w:rFonts w:cstheme="minorHAnsi"/>
          <w:lang w:val="it-IT"/>
        </w:rPr>
        <w:t xml:space="preserve">comportamenti </w:t>
      </w:r>
      <w:r w:rsidR="003566A5" w:rsidRPr="000E4A73">
        <w:rPr>
          <w:rFonts w:cstheme="minorHAnsi"/>
          <w:lang w:val="it-IT"/>
        </w:rPr>
        <w:t>associati a disturbi mentali come depressione, agitazione</w:t>
      </w:r>
      <w:r w:rsidR="00F167DB" w:rsidRPr="000E4A73">
        <w:rPr>
          <w:rFonts w:cstheme="minorHAnsi"/>
          <w:lang w:val="it-IT"/>
        </w:rPr>
        <w:t xml:space="preserve">, </w:t>
      </w:r>
      <w:r w:rsidR="003566A5" w:rsidRPr="000E4A73">
        <w:rPr>
          <w:rFonts w:cstheme="minorHAnsi"/>
          <w:lang w:val="it-IT"/>
        </w:rPr>
        <w:t xml:space="preserve">atteggiamento di </w:t>
      </w:r>
      <w:r w:rsidR="00026127">
        <w:rPr>
          <w:rFonts w:cstheme="minorHAnsi"/>
          <w:lang w:val="it-IT"/>
        </w:rPr>
        <w:t>chiusura</w:t>
      </w:r>
      <w:r w:rsidR="00F167DB" w:rsidRPr="000E4A73">
        <w:rPr>
          <w:rFonts w:cstheme="minorHAnsi"/>
          <w:lang w:val="it-IT"/>
        </w:rPr>
        <w:t xml:space="preserve">, </w:t>
      </w:r>
      <w:r w:rsidR="003566A5" w:rsidRPr="000E4A73">
        <w:rPr>
          <w:rFonts w:cstheme="minorHAnsi"/>
          <w:lang w:val="it-IT"/>
        </w:rPr>
        <w:t>pensieri suicidari</w:t>
      </w:r>
      <w:r w:rsidR="00F167DB" w:rsidRPr="000E4A73">
        <w:rPr>
          <w:rFonts w:cstheme="minorHAnsi"/>
          <w:lang w:val="it-IT"/>
        </w:rPr>
        <w:t xml:space="preserve">, </w:t>
      </w:r>
      <w:r w:rsidR="003566A5" w:rsidRPr="000E4A73">
        <w:rPr>
          <w:rFonts w:cstheme="minorHAnsi"/>
          <w:lang w:val="it-IT"/>
        </w:rPr>
        <w:t>autolesionismo e abuso di droghe o alcool</w:t>
      </w:r>
      <w:r w:rsidR="00F167DB" w:rsidRPr="000E4A73">
        <w:rPr>
          <w:rFonts w:cstheme="minorHAnsi"/>
          <w:lang w:val="it-IT"/>
        </w:rPr>
        <w:t xml:space="preserve">. </w:t>
      </w:r>
      <w:r w:rsidR="003566A5" w:rsidRPr="000E4A73">
        <w:rPr>
          <w:rFonts w:cstheme="minorHAnsi"/>
          <w:lang w:val="it-IT"/>
        </w:rPr>
        <w:t>Sono indicatori aggiuntivi</w:t>
      </w:r>
      <w:r w:rsidR="00F167DB" w:rsidRPr="000E4A73">
        <w:rPr>
          <w:rFonts w:cstheme="minorHAnsi"/>
          <w:lang w:val="it-IT"/>
        </w:rPr>
        <w:t xml:space="preserve"> </w:t>
      </w:r>
      <w:r w:rsidR="003566A5" w:rsidRPr="000E4A73">
        <w:rPr>
          <w:rFonts w:cstheme="minorHAnsi"/>
          <w:lang w:val="it-IT"/>
        </w:rPr>
        <w:t>sintomatologie croniche non meglio precisate</w:t>
      </w:r>
      <w:r w:rsidR="00F167DB" w:rsidRPr="000E4A73">
        <w:rPr>
          <w:rFonts w:cstheme="minorHAnsi"/>
          <w:lang w:val="it-IT"/>
        </w:rPr>
        <w:t xml:space="preserve">, </w:t>
      </w:r>
      <w:r w:rsidR="003566A5" w:rsidRPr="000E4A73">
        <w:rPr>
          <w:rFonts w:cstheme="minorHAnsi"/>
          <w:lang w:val="it-IT"/>
        </w:rPr>
        <w:t>traumi e violenza sessuale</w:t>
      </w:r>
      <w:r w:rsidR="00F167DB" w:rsidRPr="000E4A73">
        <w:rPr>
          <w:rFonts w:cstheme="minorHAnsi"/>
          <w:lang w:val="it-IT"/>
        </w:rPr>
        <w:t xml:space="preserve">. </w:t>
      </w:r>
      <w:r w:rsidR="003566A5" w:rsidRPr="000E4A73">
        <w:rPr>
          <w:rFonts w:cstheme="minorHAnsi"/>
          <w:lang w:val="it-IT"/>
        </w:rPr>
        <w:t>Inolt</w:t>
      </w:r>
      <w:r w:rsidR="00FC7992">
        <w:rPr>
          <w:rFonts w:cstheme="minorHAnsi"/>
          <w:lang w:val="it-IT"/>
        </w:rPr>
        <w:t>r</w:t>
      </w:r>
      <w:r w:rsidR="003566A5" w:rsidRPr="000E4A73">
        <w:rPr>
          <w:rFonts w:cstheme="minorHAnsi"/>
          <w:lang w:val="it-IT"/>
        </w:rPr>
        <w:t xml:space="preserve">e, fattore indicativo di ripetuta violenza maschile è il </w:t>
      </w:r>
      <w:r w:rsidR="00811BCB" w:rsidRPr="000E4A73">
        <w:rPr>
          <w:rFonts w:cstheme="minorHAnsi"/>
          <w:lang w:val="it-IT"/>
        </w:rPr>
        <w:t>creare paura nella vittima con utilizzo della violenza come meccanismo di controllo</w:t>
      </w:r>
      <w:r w:rsidR="00F167DB" w:rsidRPr="000E4A73">
        <w:rPr>
          <w:rFonts w:cstheme="minorHAnsi"/>
          <w:lang w:val="it-IT"/>
        </w:rPr>
        <w:t>.</w:t>
      </w:r>
    </w:p>
    <w:p w:rsidR="00F167DB" w:rsidRPr="000E4A73" w:rsidRDefault="006A62E4" w:rsidP="00F167DB">
      <w:pPr>
        <w:spacing w:after="0" w:line="240" w:lineRule="auto"/>
        <w:ind w:firstLine="360"/>
        <w:rPr>
          <w:rFonts w:cstheme="minorHAnsi"/>
          <w:lang w:val="it-IT"/>
        </w:rPr>
      </w:pPr>
      <w:r w:rsidRPr="000E4A73">
        <w:rPr>
          <w:rFonts w:cstheme="minorHAnsi"/>
          <w:lang w:val="it-IT"/>
        </w:rPr>
        <w:t>La seconda sezione</w:t>
      </w:r>
      <w:r w:rsidR="00F167DB" w:rsidRPr="000E4A73">
        <w:rPr>
          <w:rFonts w:cstheme="minorHAnsi"/>
          <w:lang w:val="it-IT"/>
        </w:rPr>
        <w:t xml:space="preserve"> (</w:t>
      </w:r>
      <w:r w:rsidRPr="000E4A73">
        <w:rPr>
          <w:rFonts w:cstheme="minorHAnsi"/>
          <w:lang w:val="it-IT"/>
        </w:rPr>
        <w:t>risposta</w:t>
      </w:r>
      <w:r w:rsidR="00F167DB" w:rsidRPr="000E4A73">
        <w:rPr>
          <w:rFonts w:cstheme="minorHAnsi"/>
          <w:lang w:val="it-IT"/>
        </w:rPr>
        <w:t xml:space="preserve">) </w:t>
      </w:r>
      <w:r w:rsidRPr="000E4A73">
        <w:rPr>
          <w:rFonts w:cstheme="minorHAnsi"/>
          <w:lang w:val="it-IT"/>
        </w:rPr>
        <w:t>identifica i migliori mezzi di comunicazione da utilizzare con le vittime di violenza domestica</w:t>
      </w:r>
      <w:r w:rsidR="00F167DB" w:rsidRPr="000E4A73">
        <w:rPr>
          <w:rFonts w:cstheme="minorHAnsi"/>
          <w:lang w:val="it-IT"/>
        </w:rPr>
        <w:t xml:space="preserve">. </w:t>
      </w:r>
      <w:proofErr w:type="gramStart"/>
      <w:r w:rsidRPr="000E4A73">
        <w:rPr>
          <w:rFonts w:cstheme="minorHAnsi"/>
          <w:lang w:val="it-IT"/>
        </w:rPr>
        <w:t>E’</w:t>
      </w:r>
      <w:proofErr w:type="gramEnd"/>
      <w:r w:rsidRPr="000E4A73">
        <w:rPr>
          <w:rFonts w:cstheme="minorHAnsi"/>
          <w:lang w:val="it-IT"/>
        </w:rPr>
        <w:t xml:space="preserve"> stato proposto un procedimento di dialogo in tre passaggi successivi</w:t>
      </w:r>
      <w:r w:rsidR="00F167DB" w:rsidRPr="000E4A73">
        <w:rPr>
          <w:rFonts w:cstheme="minorHAnsi"/>
          <w:lang w:val="it-IT"/>
        </w:rPr>
        <w:t xml:space="preserve">. </w:t>
      </w:r>
      <w:r w:rsidRPr="000E4A73">
        <w:rPr>
          <w:rFonts w:cstheme="minorHAnsi"/>
          <w:lang w:val="it-IT"/>
        </w:rPr>
        <w:t xml:space="preserve">Il primo </w:t>
      </w:r>
      <w:r w:rsidR="00B25C1C" w:rsidRPr="000E4A73">
        <w:rPr>
          <w:rFonts w:cstheme="minorHAnsi"/>
          <w:lang w:val="it-IT"/>
        </w:rPr>
        <w:t>include</w:t>
      </w:r>
      <w:r w:rsidRPr="000E4A73">
        <w:rPr>
          <w:rFonts w:cstheme="minorHAnsi"/>
          <w:lang w:val="it-IT"/>
        </w:rPr>
        <w:t xml:space="preserve"> mettere in guardia la paziente e assicurarle un ambiente sicuro e privato</w:t>
      </w:r>
      <w:r w:rsidR="00F167DB" w:rsidRPr="000E4A73">
        <w:rPr>
          <w:rFonts w:cstheme="minorHAnsi"/>
          <w:lang w:val="it-IT"/>
        </w:rPr>
        <w:t xml:space="preserve">. </w:t>
      </w:r>
      <w:r w:rsidRPr="000E4A73">
        <w:rPr>
          <w:rFonts w:cstheme="minorHAnsi"/>
          <w:lang w:val="it-IT"/>
        </w:rPr>
        <w:t xml:space="preserve">La vittima deve sentirsi al sicuro e percepire che non c’è minaccia imminente </w:t>
      </w:r>
      <w:r w:rsidR="00D523EF" w:rsidRPr="000E4A73">
        <w:rPr>
          <w:rFonts w:cstheme="minorHAnsi"/>
          <w:lang w:val="it-IT"/>
        </w:rPr>
        <w:t>per la</w:t>
      </w:r>
      <w:r w:rsidRPr="000E4A73">
        <w:rPr>
          <w:rFonts w:cstheme="minorHAnsi"/>
          <w:lang w:val="it-IT"/>
        </w:rPr>
        <w:t xml:space="preserve"> propria incolumità</w:t>
      </w:r>
      <w:r w:rsidR="00F167DB" w:rsidRPr="000E4A73">
        <w:rPr>
          <w:rFonts w:cstheme="minorHAnsi"/>
          <w:lang w:val="it-IT"/>
        </w:rPr>
        <w:t xml:space="preserve">. </w:t>
      </w:r>
      <w:r w:rsidRPr="000E4A73">
        <w:rPr>
          <w:rFonts w:cstheme="minorHAnsi"/>
          <w:lang w:val="it-IT"/>
        </w:rPr>
        <w:t>Il secondo</w:t>
      </w:r>
      <w:r w:rsidR="00F167DB" w:rsidRPr="000E4A73">
        <w:rPr>
          <w:rFonts w:cstheme="minorHAnsi"/>
          <w:lang w:val="it-IT"/>
        </w:rPr>
        <w:t xml:space="preserve"> </w:t>
      </w:r>
      <w:r w:rsidR="00026127">
        <w:rPr>
          <w:rFonts w:cstheme="minorHAnsi"/>
          <w:lang w:val="it-IT"/>
        </w:rPr>
        <w:t>passaggio</w:t>
      </w:r>
      <w:r w:rsidR="00F167DB" w:rsidRPr="000E4A73">
        <w:rPr>
          <w:rFonts w:cstheme="minorHAnsi"/>
          <w:lang w:val="it-IT"/>
        </w:rPr>
        <w:t xml:space="preserve"> </w:t>
      </w:r>
      <w:r w:rsidR="00D523EF" w:rsidRPr="000E4A73">
        <w:rPr>
          <w:rFonts w:cstheme="minorHAnsi"/>
          <w:lang w:val="it-IT"/>
        </w:rPr>
        <w:t xml:space="preserve">indica come </w:t>
      </w:r>
      <w:r w:rsidRPr="000E4A73">
        <w:rPr>
          <w:rFonts w:cstheme="minorHAnsi"/>
          <w:lang w:val="it-IT"/>
        </w:rPr>
        <w:t>affrontare la discussion</w:t>
      </w:r>
      <w:r w:rsidR="00D523EF" w:rsidRPr="000E4A73">
        <w:rPr>
          <w:rFonts w:cstheme="minorHAnsi"/>
          <w:lang w:val="it-IT"/>
        </w:rPr>
        <w:t>e</w:t>
      </w:r>
      <w:r w:rsidRPr="000E4A73">
        <w:rPr>
          <w:rFonts w:cstheme="minorHAnsi"/>
          <w:lang w:val="it-IT"/>
        </w:rPr>
        <w:t xml:space="preserve"> incentrandola</w:t>
      </w:r>
      <w:r w:rsidR="00F167DB" w:rsidRPr="000E4A73">
        <w:rPr>
          <w:rFonts w:cstheme="minorHAnsi"/>
          <w:lang w:val="it-IT"/>
        </w:rPr>
        <w:t xml:space="preserve"> </w:t>
      </w:r>
      <w:r w:rsidRPr="000E4A73">
        <w:rPr>
          <w:rFonts w:cstheme="minorHAnsi"/>
          <w:lang w:val="it-IT"/>
        </w:rPr>
        <w:t>su</w:t>
      </w:r>
      <w:r w:rsidR="00D523EF" w:rsidRPr="000E4A73">
        <w:rPr>
          <w:rFonts w:cstheme="minorHAnsi"/>
          <w:lang w:val="it-IT"/>
        </w:rPr>
        <w:t>ll’emozione della</w:t>
      </w:r>
      <w:r w:rsidRPr="000E4A73">
        <w:rPr>
          <w:rFonts w:cstheme="minorHAnsi"/>
          <w:lang w:val="it-IT"/>
        </w:rPr>
        <w:t xml:space="preserve"> paura e problematiche riguardanti la sicurezza piuttosto che</w:t>
      </w:r>
      <w:r w:rsidR="00D523EF" w:rsidRPr="000E4A73">
        <w:rPr>
          <w:rFonts w:cstheme="minorHAnsi"/>
          <w:lang w:val="it-IT"/>
        </w:rPr>
        <w:t xml:space="preserve"> sugli atteggiamenti della paziente</w:t>
      </w:r>
      <w:r w:rsidR="00F167DB" w:rsidRPr="000E4A73">
        <w:rPr>
          <w:rFonts w:cstheme="minorHAnsi"/>
          <w:lang w:val="it-IT"/>
        </w:rPr>
        <w:t xml:space="preserve">. </w:t>
      </w:r>
      <w:r w:rsidR="00D523EF" w:rsidRPr="000E4A73">
        <w:rPr>
          <w:rFonts w:cstheme="minorHAnsi"/>
          <w:lang w:val="it-IT"/>
        </w:rPr>
        <w:t>Il colloquio dovrebbe essere aperto, indiretto e privo di giudizio.</w:t>
      </w:r>
      <w:r w:rsidR="00F167DB" w:rsidRPr="000E4A73">
        <w:rPr>
          <w:rFonts w:cstheme="minorHAnsi"/>
          <w:lang w:val="it-IT"/>
        </w:rPr>
        <w:t xml:space="preserve"> </w:t>
      </w:r>
      <w:r w:rsidR="00D523EF" w:rsidRPr="000E4A73">
        <w:rPr>
          <w:rFonts w:cstheme="minorHAnsi"/>
          <w:lang w:val="it-IT"/>
        </w:rPr>
        <w:t xml:space="preserve">Gli esperti hanno enfatizzato la necessità di formazione mirata ad opera di professionisti esperti del settore al fine di garantire </w:t>
      </w:r>
      <w:r w:rsidR="000E4A73" w:rsidRPr="000E4A73">
        <w:rPr>
          <w:rFonts w:cstheme="minorHAnsi"/>
          <w:lang w:val="it-IT"/>
        </w:rPr>
        <w:t>conversazioni</w:t>
      </w:r>
      <w:r w:rsidR="00D523EF" w:rsidRPr="000E4A73">
        <w:rPr>
          <w:rFonts w:cstheme="minorHAnsi"/>
          <w:lang w:val="it-IT"/>
        </w:rPr>
        <w:t xml:space="preserve"> sensibili e appropriat</w:t>
      </w:r>
      <w:r w:rsidR="000E4A73" w:rsidRPr="000E4A73">
        <w:rPr>
          <w:rFonts w:cstheme="minorHAnsi"/>
          <w:lang w:val="it-IT"/>
        </w:rPr>
        <w:t>e</w:t>
      </w:r>
      <w:r w:rsidR="00F167DB" w:rsidRPr="000E4A73">
        <w:rPr>
          <w:rFonts w:cstheme="minorHAnsi"/>
          <w:lang w:val="it-IT"/>
        </w:rPr>
        <w:t>.</w:t>
      </w:r>
    </w:p>
    <w:p w:rsidR="00F167DB" w:rsidRPr="000E4A73" w:rsidRDefault="00D523EF" w:rsidP="00F167DB">
      <w:pPr>
        <w:spacing w:after="0" w:line="240" w:lineRule="auto"/>
        <w:ind w:firstLine="360"/>
        <w:rPr>
          <w:rFonts w:cstheme="minorHAnsi"/>
          <w:lang w:val="it-IT"/>
        </w:rPr>
      </w:pPr>
      <w:r w:rsidRPr="000E4A73">
        <w:rPr>
          <w:rFonts w:cstheme="minorHAnsi"/>
          <w:lang w:val="it-IT"/>
        </w:rPr>
        <w:lastRenderedPageBreak/>
        <w:t>La terza sezione della Linea Guida</w:t>
      </w:r>
      <w:r w:rsidR="00026127">
        <w:rPr>
          <w:rFonts w:cstheme="minorHAnsi"/>
          <w:lang w:val="it-IT"/>
        </w:rPr>
        <w:t xml:space="preserve"> (indirizzamento) </w:t>
      </w:r>
      <w:r w:rsidRPr="000E4A73">
        <w:rPr>
          <w:rFonts w:cstheme="minorHAnsi"/>
          <w:lang w:val="it-IT"/>
        </w:rPr>
        <w:t>elenca associazioni di supporto locali che i soccorritori possono raccomand</w:t>
      </w:r>
      <w:r w:rsidR="00D22594" w:rsidRPr="000E4A73">
        <w:rPr>
          <w:rFonts w:cstheme="minorHAnsi"/>
          <w:lang w:val="it-IT"/>
        </w:rPr>
        <w:t>ar</w:t>
      </w:r>
      <w:r w:rsidRPr="000E4A73">
        <w:rPr>
          <w:rFonts w:cstheme="minorHAnsi"/>
          <w:lang w:val="it-IT"/>
        </w:rPr>
        <w:t xml:space="preserve">e alle pazienti </w:t>
      </w:r>
      <w:r w:rsidR="00D22594" w:rsidRPr="000E4A73">
        <w:rPr>
          <w:rFonts w:cstheme="minorHAnsi"/>
          <w:lang w:val="it-IT"/>
        </w:rPr>
        <w:t>a voce o con riferimenti scritti</w:t>
      </w:r>
      <w:r w:rsidR="00F167DB" w:rsidRPr="000E4A73">
        <w:rPr>
          <w:rFonts w:cstheme="minorHAnsi"/>
          <w:lang w:val="it-IT"/>
        </w:rPr>
        <w:t xml:space="preserve">, </w:t>
      </w:r>
      <w:r w:rsidR="00D22594" w:rsidRPr="000E4A73">
        <w:rPr>
          <w:rFonts w:cstheme="minorHAnsi"/>
          <w:lang w:val="it-IT"/>
        </w:rPr>
        <w:t>che includono consulenze,</w:t>
      </w:r>
      <w:r w:rsidR="00F167DB" w:rsidRPr="000E4A73">
        <w:rPr>
          <w:rFonts w:cstheme="minorHAnsi"/>
          <w:lang w:val="it-IT"/>
        </w:rPr>
        <w:t xml:space="preserve"> </w:t>
      </w:r>
      <w:r w:rsidR="000E4A73" w:rsidRPr="000E4A73">
        <w:rPr>
          <w:rFonts w:cstheme="minorHAnsi"/>
          <w:lang w:val="it-IT"/>
        </w:rPr>
        <w:t xml:space="preserve">contatti con </w:t>
      </w:r>
      <w:r w:rsidR="00D22594" w:rsidRPr="000E4A73">
        <w:rPr>
          <w:rFonts w:cstheme="minorHAnsi"/>
          <w:lang w:val="it-IT"/>
        </w:rPr>
        <w:t>forze dell’ordine</w:t>
      </w:r>
      <w:r w:rsidR="00F167DB" w:rsidRPr="000E4A73">
        <w:rPr>
          <w:rFonts w:cstheme="minorHAnsi"/>
          <w:lang w:val="it-IT"/>
        </w:rPr>
        <w:t xml:space="preserve">, </w:t>
      </w:r>
      <w:r w:rsidR="00D22594" w:rsidRPr="000E4A73">
        <w:rPr>
          <w:rFonts w:cstheme="minorHAnsi"/>
          <w:lang w:val="it-IT"/>
        </w:rPr>
        <w:t>consulenze legali</w:t>
      </w:r>
      <w:r w:rsidR="00F167DB" w:rsidRPr="000E4A73">
        <w:rPr>
          <w:rFonts w:cstheme="minorHAnsi"/>
          <w:lang w:val="it-IT"/>
        </w:rPr>
        <w:t xml:space="preserve">, </w:t>
      </w:r>
      <w:r w:rsidR="00D22594" w:rsidRPr="000E4A73">
        <w:rPr>
          <w:rFonts w:cstheme="minorHAnsi"/>
          <w:lang w:val="it-IT"/>
        </w:rPr>
        <w:t>piani di sicurezza e alloggi di emergenza</w:t>
      </w:r>
      <w:r w:rsidR="00F167DB" w:rsidRPr="000E4A73">
        <w:rPr>
          <w:rFonts w:cstheme="minorHAnsi"/>
          <w:lang w:val="it-IT"/>
        </w:rPr>
        <w:t xml:space="preserve">. </w:t>
      </w:r>
      <w:r w:rsidR="00D22594" w:rsidRPr="000E4A73">
        <w:rPr>
          <w:rFonts w:cstheme="minorHAnsi"/>
          <w:lang w:val="it-IT"/>
        </w:rPr>
        <w:t xml:space="preserve">Infine, </w:t>
      </w:r>
      <w:r w:rsidR="000E4A73" w:rsidRPr="000E4A73">
        <w:rPr>
          <w:rFonts w:cstheme="minorHAnsi"/>
          <w:lang w:val="it-IT"/>
        </w:rPr>
        <w:t xml:space="preserve">la sezione della </w:t>
      </w:r>
      <w:r w:rsidR="00026127">
        <w:rPr>
          <w:rFonts w:cstheme="minorHAnsi"/>
          <w:lang w:val="it-IT"/>
        </w:rPr>
        <w:t>documentazione riguarda la necessità di documentare appropriatamente i</w:t>
      </w:r>
      <w:r w:rsidR="000E4A73" w:rsidRPr="000E4A73">
        <w:rPr>
          <w:rFonts w:cstheme="minorHAnsi"/>
          <w:lang w:val="it-IT"/>
        </w:rPr>
        <w:t xml:space="preserve"> casi di violenza</w:t>
      </w:r>
      <w:r w:rsidR="00026127">
        <w:rPr>
          <w:rFonts w:cstheme="minorHAnsi"/>
          <w:lang w:val="it-IT"/>
        </w:rPr>
        <w:t>, ancora una volta mediando l</w:t>
      </w:r>
      <w:r w:rsidR="000E4A73" w:rsidRPr="000E4A73">
        <w:rPr>
          <w:rFonts w:cstheme="minorHAnsi"/>
          <w:lang w:val="it-IT"/>
        </w:rPr>
        <w:t>e raccomandazioni OMS</w:t>
      </w:r>
      <w:r w:rsidR="00F167DB" w:rsidRPr="000E4A73">
        <w:rPr>
          <w:rFonts w:cstheme="minorHAnsi"/>
          <w:lang w:val="it-IT"/>
        </w:rPr>
        <w:t xml:space="preserve">, </w:t>
      </w:r>
      <w:r w:rsidR="00270DD1">
        <w:rPr>
          <w:rFonts w:cstheme="minorHAnsi"/>
          <w:lang w:val="it-IT"/>
        </w:rPr>
        <w:t>al fine di includere un’appropriata documentazione delle lesioni</w:t>
      </w:r>
      <w:r w:rsidR="00F167DB" w:rsidRPr="000E4A73">
        <w:rPr>
          <w:rFonts w:cstheme="minorHAnsi"/>
          <w:lang w:val="it-IT"/>
        </w:rPr>
        <w:t xml:space="preserve">, </w:t>
      </w:r>
      <w:r w:rsidR="00270DD1">
        <w:rPr>
          <w:rFonts w:cstheme="minorHAnsi"/>
          <w:lang w:val="it-IT"/>
        </w:rPr>
        <w:t xml:space="preserve">la presenza </w:t>
      </w:r>
      <w:r w:rsidR="00FC7992">
        <w:rPr>
          <w:rFonts w:cstheme="minorHAnsi"/>
          <w:lang w:val="it-IT"/>
        </w:rPr>
        <w:t xml:space="preserve">o meno </w:t>
      </w:r>
      <w:r w:rsidR="00270DD1">
        <w:rPr>
          <w:rFonts w:cstheme="minorHAnsi"/>
          <w:lang w:val="it-IT"/>
        </w:rPr>
        <w:t>d</w:t>
      </w:r>
      <w:r w:rsidR="00FC7992">
        <w:rPr>
          <w:rFonts w:cstheme="minorHAnsi"/>
          <w:lang w:val="it-IT"/>
        </w:rPr>
        <w:t xml:space="preserve">elle </w:t>
      </w:r>
      <w:r w:rsidR="00270DD1">
        <w:rPr>
          <w:rFonts w:cstheme="minorHAnsi"/>
          <w:lang w:val="it-IT"/>
        </w:rPr>
        <w:t>forze dell’ordine e la garanzia di riservatezza</w:t>
      </w:r>
      <w:r w:rsidR="00F167DB" w:rsidRPr="000E4A73">
        <w:rPr>
          <w:rFonts w:cstheme="minorHAnsi"/>
          <w:lang w:val="it-IT"/>
        </w:rPr>
        <w:t>.</w:t>
      </w:r>
    </w:p>
    <w:p w:rsidR="00F167DB" w:rsidRPr="00081F73" w:rsidRDefault="003E2FE8" w:rsidP="00F167DB">
      <w:pPr>
        <w:spacing w:after="0" w:line="240" w:lineRule="auto"/>
        <w:ind w:firstLine="360"/>
        <w:rPr>
          <w:rFonts w:cstheme="minorHAnsi"/>
          <w:lang w:val="it-IT"/>
        </w:rPr>
      </w:pPr>
      <w:r w:rsidRPr="003E2FE8">
        <w:rPr>
          <w:rFonts w:cstheme="minorHAnsi"/>
          <w:lang w:val="it-IT"/>
        </w:rPr>
        <w:t xml:space="preserve">La limitazione di questo studio </w:t>
      </w:r>
      <w:r>
        <w:rPr>
          <w:rFonts w:cstheme="minorHAnsi"/>
          <w:lang w:val="it-IT"/>
        </w:rPr>
        <w:t>risiede</w:t>
      </w:r>
      <w:r w:rsidRPr="003E2FE8">
        <w:rPr>
          <w:rFonts w:cstheme="minorHAnsi"/>
          <w:lang w:val="it-IT"/>
        </w:rPr>
        <w:t xml:space="preserve"> </w:t>
      </w:r>
      <w:r w:rsidR="00997952">
        <w:rPr>
          <w:rFonts w:cstheme="minorHAnsi"/>
          <w:lang w:val="it-IT"/>
        </w:rPr>
        <w:t xml:space="preserve">più </w:t>
      </w:r>
      <w:r w:rsidRPr="003E2FE8">
        <w:rPr>
          <w:rFonts w:cstheme="minorHAnsi"/>
          <w:lang w:val="it-IT"/>
        </w:rPr>
        <w:t>nell’impiego del consenso di esperti</w:t>
      </w:r>
      <w:r>
        <w:rPr>
          <w:rFonts w:cstheme="minorHAnsi"/>
          <w:lang w:val="it-IT"/>
        </w:rPr>
        <w:t xml:space="preserve"> che di evidenze empiriche</w:t>
      </w:r>
      <w:r w:rsidR="00F167DB" w:rsidRPr="003E2FE8">
        <w:rPr>
          <w:rFonts w:cstheme="minorHAnsi"/>
          <w:lang w:val="it-IT"/>
        </w:rPr>
        <w:t xml:space="preserve"> </w:t>
      </w:r>
      <w:r>
        <w:rPr>
          <w:rFonts w:cstheme="minorHAnsi"/>
          <w:lang w:val="it-IT"/>
        </w:rPr>
        <w:t>come la mancanza di coinvolgimento delle vittime di violenza</w:t>
      </w:r>
      <w:r w:rsidR="00F167DB" w:rsidRPr="003E2FE8">
        <w:rPr>
          <w:rFonts w:cstheme="minorHAnsi"/>
          <w:lang w:val="it-IT"/>
        </w:rPr>
        <w:t xml:space="preserve">. </w:t>
      </w:r>
      <w:r w:rsidRPr="00081F73">
        <w:rPr>
          <w:rFonts w:cstheme="minorHAnsi"/>
          <w:lang w:val="it-IT"/>
        </w:rPr>
        <w:t xml:space="preserve">In più, </w:t>
      </w:r>
      <w:r w:rsidRPr="00997952">
        <w:rPr>
          <w:rFonts w:cstheme="minorHAnsi"/>
          <w:lang w:val="it-IT"/>
        </w:rPr>
        <w:t>mentre l</w:t>
      </w:r>
      <w:r w:rsidR="00997952" w:rsidRPr="00997952">
        <w:rPr>
          <w:rFonts w:cstheme="minorHAnsi"/>
          <w:lang w:val="it-IT"/>
        </w:rPr>
        <w:t>a</w:t>
      </w:r>
      <w:r w:rsidRPr="00997952">
        <w:rPr>
          <w:rFonts w:cstheme="minorHAnsi"/>
          <w:lang w:val="it-IT"/>
        </w:rPr>
        <w:t xml:space="preserve"> Line</w:t>
      </w:r>
      <w:r w:rsidR="00997952" w:rsidRPr="00997952">
        <w:rPr>
          <w:rFonts w:cstheme="minorHAnsi"/>
          <w:lang w:val="it-IT"/>
        </w:rPr>
        <w:t>a</w:t>
      </w:r>
      <w:r w:rsidRPr="00997952">
        <w:rPr>
          <w:rFonts w:cstheme="minorHAnsi"/>
          <w:lang w:val="it-IT"/>
        </w:rPr>
        <w:t xml:space="preserve"> Guida</w:t>
      </w:r>
      <w:r w:rsidRPr="00081F73">
        <w:rPr>
          <w:rFonts w:cstheme="minorHAnsi"/>
          <w:lang w:val="it-IT"/>
        </w:rPr>
        <w:t xml:space="preserve"> raccomanda</w:t>
      </w:r>
      <w:r w:rsidR="00F167DB" w:rsidRPr="00081F73">
        <w:rPr>
          <w:rFonts w:cstheme="minorHAnsi"/>
          <w:lang w:val="it-IT"/>
        </w:rPr>
        <w:t xml:space="preserve"> </w:t>
      </w:r>
      <w:r w:rsidR="00081F73" w:rsidRPr="00081F73">
        <w:rPr>
          <w:rFonts w:cstheme="minorHAnsi"/>
          <w:lang w:val="it-IT"/>
        </w:rPr>
        <w:t>un metod</w:t>
      </w:r>
      <w:r w:rsidR="00081F73">
        <w:rPr>
          <w:rFonts w:cstheme="minorHAnsi"/>
          <w:lang w:val="it-IT"/>
        </w:rPr>
        <w:t>o appropriato per il colloquio con le vittime di violenza</w:t>
      </w:r>
      <w:r w:rsidR="00F167DB" w:rsidRPr="00081F73">
        <w:rPr>
          <w:rFonts w:cstheme="minorHAnsi"/>
          <w:lang w:val="it-IT"/>
        </w:rPr>
        <w:t xml:space="preserve">, </w:t>
      </w:r>
      <w:r w:rsidR="00081F73">
        <w:rPr>
          <w:rFonts w:cstheme="minorHAnsi"/>
          <w:lang w:val="it-IT"/>
        </w:rPr>
        <w:t>ciò non garantisce che la conversazione sia sensibile e appropriata.</w:t>
      </w:r>
    </w:p>
    <w:p w:rsidR="008B7B17" w:rsidRPr="00571371" w:rsidRDefault="00081F73" w:rsidP="00F167DB">
      <w:pPr>
        <w:spacing w:after="0" w:line="240" w:lineRule="auto"/>
        <w:ind w:firstLine="360"/>
        <w:rPr>
          <w:rFonts w:cstheme="minorHAnsi"/>
          <w:lang w:val="it-IT"/>
        </w:rPr>
      </w:pPr>
      <w:r w:rsidRPr="00081F73">
        <w:rPr>
          <w:rFonts w:cstheme="minorHAnsi"/>
          <w:lang w:val="it-IT"/>
        </w:rPr>
        <w:t>Le raccomandazioni derivanti da questo studio</w:t>
      </w:r>
      <w:r>
        <w:rPr>
          <w:rFonts w:cstheme="minorHAnsi"/>
          <w:lang w:val="it-IT"/>
        </w:rPr>
        <w:t xml:space="preserve"> rappresentano la prima Linea Guida completa, basata sul consenso, per soccorritori </w:t>
      </w:r>
      <w:r w:rsidR="00F167DB" w:rsidRPr="00081F73">
        <w:rPr>
          <w:rFonts w:cstheme="minorHAnsi"/>
          <w:lang w:val="it-IT"/>
        </w:rPr>
        <w:t>(</w:t>
      </w:r>
      <w:r>
        <w:rPr>
          <w:rFonts w:cstheme="minorHAnsi"/>
          <w:lang w:val="it-IT"/>
        </w:rPr>
        <w:t>e di fatto per tutto il personale medico</w:t>
      </w:r>
      <w:r w:rsidR="00F167DB" w:rsidRPr="00081F73">
        <w:rPr>
          <w:rFonts w:cstheme="minorHAnsi"/>
          <w:lang w:val="it-IT"/>
        </w:rPr>
        <w:t xml:space="preserve">) in </w:t>
      </w:r>
      <w:r>
        <w:rPr>
          <w:rFonts w:cstheme="minorHAnsi"/>
          <w:lang w:val="it-IT"/>
        </w:rPr>
        <w:t>risposta alla gestione preospedaliera delle pazienti vittime di violenza domestica</w:t>
      </w:r>
      <w:r w:rsidR="00F167DB" w:rsidRPr="00081F73">
        <w:rPr>
          <w:rFonts w:cstheme="minorHAnsi"/>
          <w:lang w:val="it-IT"/>
        </w:rPr>
        <w:t xml:space="preserve">. </w:t>
      </w:r>
      <w:r w:rsidRPr="00081F73">
        <w:rPr>
          <w:rFonts w:cstheme="minorHAnsi"/>
          <w:lang w:val="it-IT"/>
        </w:rPr>
        <w:t>I soccorritori giocano un ruolo cruciale</w:t>
      </w:r>
      <w:r w:rsidR="00F167DB" w:rsidRPr="00081F73">
        <w:rPr>
          <w:rFonts w:cstheme="minorHAnsi"/>
          <w:lang w:val="it-IT"/>
        </w:rPr>
        <w:t xml:space="preserve"> </w:t>
      </w:r>
      <w:r w:rsidRPr="00081F73">
        <w:rPr>
          <w:rFonts w:cstheme="minorHAnsi"/>
          <w:lang w:val="it-IT"/>
        </w:rPr>
        <w:t xml:space="preserve">nel riconoscimento e </w:t>
      </w:r>
      <w:r w:rsidR="00997952">
        <w:rPr>
          <w:rFonts w:cstheme="minorHAnsi"/>
          <w:lang w:val="it-IT"/>
        </w:rPr>
        <w:t xml:space="preserve">nel </w:t>
      </w:r>
      <w:r>
        <w:rPr>
          <w:rFonts w:cstheme="minorHAnsi"/>
          <w:lang w:val="it-IT"/>
        </w:rPr>
        <w:t xml:space="preserve">garantire un riferimento per le vittime di violenza, con il risultato di </w:t>
      </w:r>
      <w:r w:rsidR="005B736D">
        <w:rPr>
          <w:rFonts w:cstheme="minorHAnsi"/>
          <w:lang w:val="it-IT"/>
        </w:rPr>
        <w:t xml:space="preserve">aumentare la percentuale di </w:t>
      </w:r>
      <w:r w:rsidR="00B90F2F">
        <w:rPr>
          <w:rFonts w:cstheme="minorHAnsi"/>
          <w:lang w:val="it-IT"/>
        </w:rPr>
        <w:t>presa in carico delle vittime di violenza e di prevenire successivi abusi</w:t>
      </w:r>
      <w:r w:rsidR="00F167DB" w:rsidRPr="00081F73">
        <w:rPr>
          <w:rFonts w:cstheme="minorHAnsi"/>
          <w:lang w:val="it-IT"/>
        </w:rPr>
        <w:t>.</w:t>
      </w:r>
      <w:r w:rsidR="00B90F2F">
        <w:rPr>
          <w:rFonts w:cstheme="minorHAnsi"/>
          <w:lang w:val="it-IT"/>
        </w:rPr>
        <w:t xml:space="preserve"> </w:t>
      </w:r>
      <w:r w:rsidR="00B90F2F" w:rsidRPr="00B90F2F">
        <w:rPr>
          <w:rFonts w:cstheme="minorHAnsi"/>
          <w:lang w:val="it-IT"/>
        </w:rPr>
        <w:t>I soccorritori interagiscono routinariamente con le vittime di violenza, assicurano adeguate cure mediche con il trasporto in Pronto Soccorso ma rara</w:t>
      </w:r>
      <w:r w:rsidR="00B90F2F">
        <w:rPr>
          <w:rFonts w:cstheme="minorHAnsi"/>
          <w:lang w:val="it-IT"/>
        </w:rPr>
        <w:t xml:space="preserve">mente sono preparati a fornire </w:t>
      </w:r>
      <w:r w:rsidR="00582E10">
        <w:rPr>
          <w:rFonts w:cstheme="minorHAnsi"/>
          <w:lang w:val="it-IT"/>
        </w:rPr>
        <w:t xml:space="preserve">loro stessi </w:t>
      </w:r>
      <w:r w:rsidR="00026127">
        <w:rPr>
          <w:rFonts w:cstheme="minorHAnsi"/>
          <w:lang w:val="it-IT"/>
        </w:rPr>
        <w:t xml:space="preserve">adeguati </w:t>
      </w:r>
      <w:r w:rsidR="00B90F2F">
        <w:rPr>
          <w:rFonts w:cstheme="minorHAnsi"/>
          <w:lang w:val="it-IT"/>
        </w:rPr>
        <w:t>percorsi di presa in carico</w:t>
      </w:r>
      <w:r w:rsidR="00582E10">
        <w:rPr>
          <w:rFonts w:cstheme="minorHAnsi"/>
          <w:lang w:val="it-IT"/>
        </w:rPr>
        <w:t>,</w:t>
      </w:r>
      <w:r w:rsidR="00B90F2F">
        <w:rPr>
          <w:rFonts w:cstheme="minorHAnsi"/>
          <w:lang w:val="it-IT"/>
        </w:rPr>
        <w:t xml:space="preserve"> </w:t>
      </w:r>
      <w:r w:rsidR="00571371">
        <w:rPr>
          <w:rFonts w:cstheme="minorHAnsi"/>
          <w:lang w:val="it-IT"/>
        </w:rPr>
        <w:t xml:space="preserve">facendo affidamento sul personale del Pronto Soccorso </w:t>
      </w:r>
      <w:r w:rsidR="00582E10">
        <w:rPr>
          <w:rFonts w:cstheme="minorHAnsi"/>
          <w:lang w:val="it-IT"/>
        </w:rPr>
        <w:t>perché</w:t>
      </w:r>
      <w:r w:rsidR="00571371">
        <w:rPr>
          <w:rFonts w:cstheme="minorHAnsi"/>
          <w:lang w:val="it-IT"/>
        </w:rPr>
        <w:t xml:space="preserve"> </w:t>
      </w:r>
      <w:r w:rsidR="00582E10">
        <w:rPr>
          <w:rFonts w:cstheme="minorHAnsi"/>
          <w:lang w:val="it-IT"/>
        </w:rPr>
        <w:t xml:space="preserve">supporti le necessità </w:t>
      </w:r>
      <w:r w:rsidR="00571371">
        <w:rPr>
          <w:rFonts w:cstheme="minorHAnsi"/>
          <w:lang w:val="it-IT"/>
        </w:rPr>
        <w:t>delle pazienti</w:t>
      </w:r>
      <w:r w:rsidR="00F167DB" w:rsidRPr="00B90F2F">
        <w:rPr>
          <w:rFonts w:cstheme="minorHAnsi"/>
          <w:lang w:val="it-IT"/>
        </w:rPr>
        <w:t xml:space="preserve">. </w:t>
      </w:r>
      <w:r w:rsidR="00571371" w:rsidRPr="00571371">
        <w:rPr>
          <w:rFonts w:cstheme="minorHAnsi"/>
          <w:lang w:val="it-IT"/>
        </w:rPr>
        <w:t xml:space="preserve">Questa gestione in Pronto Soccorso assicura alle pazienti le cure </w:t>
      </w:r>
      <w:r w:rsidR="00571371">
        <w:rPr>
          <w:rFonts w:cstheme="minorHAnsi"/>
          <w:lang w:val="it-IT"/>
        </w:rPr>
        <w:t xml:space="preserve">e i percorsi </w:t>
      </w:r>
      <w:r w:rsidR="00571371" w:rsidRPr="00571371">
        <w:rPr>
          <w:rFonts w:cstheme="minorHAnsi"/>
          <w:lang w:val="it-IT"/>
        </w:rPr>
        <w:t>adeguat</w:t>
      </w:r>
      <w:r w:rsidR="00571371">
        <w:rPr>
          <w:rFonts w:cstheme="minorHAnsi"/>
          <w:lang w:val="it-IT"/>
        </w:rPr>
        <w:t>i</w:t>
      </w:r>
      <w:r w:rsidR="00571371" w:rsidRPr="00571371">
        <w:rPr>
          <w:rFonts w:cstheme="minorHAnsi"/>
          <w:lang w:val="it-IT"/>
        </w:rPr>
        <w:t xml:space="preserve"> ma non </w:t>
      </w:r>
      <w:r w:rsidR="00571371">
        <w:rPr>
          <w:rFonts w:cstheme="minorHAnsi"/>
          <w:lang w:val="it-IT"/>
        </w:rPr>
        <w:t>può occuparsi invece di quelle che non vi accedono</w:t>
      </w:r>
      <w:r w:rsidR="00F167DB" w:rsidRPr="00571371">
        <w:rPr>
          <w:rFonts w:cstheme="minorHAnsi"/>
          <w:lang w:val="it-IT"/>
        </w:rPr>
        <w:t>.</w:t>
      </w:r>
      <w:r w:rsidR="00571371">
        <w:rPr>
          <w:rFonts w:cstheme="minorHAnsi"/>
          <w:lang w:val="it-IT"/>
        </w:rPr>
        <w:t xml:space="preserve"> </w:t>
      </w:r>
      <w:r w:rsidR="00571371" w:rsidRPr="00571371">
        <w:rPr>
          <w:rFonts w:cstheme="minorHAnsi"/>
          <w:lang w:val="it-IT"/>
        </w:rPr>
        <w:t xml:space="preserve">Le raccomandazioni di questo studio offrono </w:t>
      </w:r>
      <w:r w:rsidR="00571371">
        <w:rPr>
          <w:rFonts w:cstheme="minorHAnsi"/>
          <w:lang w:val="it-IT"/>
        </w:rPr>
        <w:t xml:space="preserve">agli altri </w:t>
      </w:r>
      <w:r w:rsidR="00571371" w:rsidRPr="00571371">
        <w:rPr>
          <w:rFonts w:cstheme="minorHAnsi"/>
          <w:lang w:val="it-IT"/>
        </w:rPr>
        <w:t xml:space="preserve">uno schema da seguire </w:t>
      </w:r>
      <w:r w:rsidR="00571371">
        <w:rPr>
          <w:rFonts w:cstheme="minorHAnsi"/>
          <w:lang w:val="it-IT"/>
        </w:rPr>
        <w:t>nello sviluppo di un progetto terapeutico-gestionale per tutte quelle vittime che rifiutano l’accesso in Pronto Soccorso. Servono ulteriori studi per determinare se un intervento precoce da parte dei soccorritori possa far diminuire</w:t>
      </w:r>
      <w:r w:rsidR="00F167DB" w:rsidRPr="00571371">
        <w:rPr>
          <w:rFonts w:cstheme="minorHAnsi"/>
          <w:lang w:val="it-IT"/>
        </w:rPr>
        <w:t xml:space="preserve"> </w:t>
      </w:r>
      <w:r w:rsidR="00571371">
        <w:rPr>
          <w:rFonts w:cstheme="minorHAnsi"/>
          <w:lang w:val="it-IT"/>
        </w:rPr>
        <w:t>l’incidenza di vittime di abusi.</w:t>
      </w:r>
    </w:p>
    <w:p w:rsidR="007C26C6" w:rsidRPr="00571371" w:rsidRDefault="007C26C6" w:rsidP="00F167DB">
      <w:pPr>
        <w:spacing w:after="0" w:line="240" w:lineRule="auto"/>
        <w:ind w:firstLine="360"/>
        <w:rPr>
          <w:rFonts w:cstheme="minorHAnsi"/>
          <w:lang w:val="it-IT"/>
        </w:rPr>
      </w:pPr>
    </w:p>
    <w:p w:rsidR="007C26C6" w:rsidRPr="000E4A73" w:rsidRDefault="00BF5E41" w:rsidP="007C26C6">
      <w:pPr>
        <w:pStyle w:val="ListParagraph"/>
        <w:numPr>
          <w:ilvl w:val="0"/>
          <w:numId w:val="6"/>
        </w:numPr>
        <w:rPr>
          <w:rFonts w:cstheme="minorHAnsi"/>
        </w:rPr>
      </w:pPr>
      <w:r w:rsidRPr="00BF5E41">
        <w:rPr>
          <w:b/>
          <w:lang w:val="it-IT"/>
        </w:rPr>
        <w:t>Sottostima</w:t>
      </w:r>
      <w:r>
        <w:rPr>
          <w:b/>
          <w:lang w:val="it-IT"/>
        </w:rPr>
        <w:t xml:space="preserve"> </w:t>
      </w:r>
      <w:r w:rsidRPr="000E4A73">
        <w:rPr>
          <w:b/>
          <w:lang w:val="it-IT"/>
        </w:rPr>
        <w:t>di lesioni da arma da fuoco in un’estesa area metropolitana.</w:t>
      </w:r>
      <w:r>
        <w:rPr>
          <w:b/>
          <w:lang w:val="it-IT"/>
        </w:rPr>
        <w:t xml:space="preserve"> </w:t>
      </w:r>
      <w:proofErr w:type="spellStart"/>
      <w:r w:rsidR="007C26C6" w:rsidRPr="000E4A73">
        <w:rPr>
          <w:rFonts w:cstheme="minorHAnsi"/>
        </w:rPr>
        <w:t>Lale</w:t>
      </w:r>
      <w:proofErr w:type="spellEnd"/>
      <w:r w:rsidR="007C26C6" w:rsidRPr="000E4A73">
        <w:rPr>
          <w:rFonts w:cstheme="minorHAnsi"/>
        </w:rPr>
        <w:t xml:space="preserve"> A, </w:t>
      </w:r>
      <w:proofErr w:type="spellStart"/>
      <w:r w:rsidR="007C26C6" w:rsidRPr="000E4A73">
        <w:rPr>
          <w:rFonts w:cstheme="minorHAnsi"/>
        </w:rPr>
        <w:t>Krajewski</w:t>
      </w:r>
      <w:proofErr w:type="spellEnd"/>
      <w:r w:rsidR="007C26C6" w:rsidRPr="000E4A73">
        <w:rPr>
          <w:rFonts w:cstheme="minorHAnsi"/>
        </w:rPr>
        <w:t xml:space="preserve"> A, and Friedman LS.  JAMA Surg. 2017 May 1;152(5):467-474</w:t>
      </w:r>
    </w:p>
    <w:p w:rsidR="00F32FCF" w:rsidRPr="000E4A73" w:rsidRDefault="00F32FCF" w:rsidP="007C26C6">
      <w:pPr>
        <w:pStyle w:val="ListParagraph"/>
        <w:spacing w:after="0" w:line="240" w:lineRule="auto"/>
        <w:ind w:left="360"/>
        <w:rPr>
          <w:rFonts w:cstheme="minorHAnsi"/>
        </w:rPr>
      </w:pPr>
    </w:p>
    <w:p w:rsidR="00F32FCF" w:rsidRPr="00FB010E" w:rsidRDefault="00FB010E" w:rsidP="00F32FCF">
      <w:pPr>
        <w:pStyle w:val="NoSpacing"/>
        <w:ind w:firstLine="360"/>
        <w:rPr>
          <w:lang w:val="it-IT"/>
        </w:rPr>
      </w:pPr>
      <w:r w:rsidRPr="00FB010E">
        <w:rPr>
          <w:lang w:val="it-IT"/>
        </w:rPr>
        <w:t>I criteri di triage preospedaliero sono progettati per centralizzare</w:t>
      </w:r>
      <w:r w:rsidR="00F32FCF" w:rsidRPr="00FB010E">
        <w:rPr>
          <w:lang w:val="it-IT"/>
        </w:rPr>
        <w:t xml:space="preserve"> </w:t>
      </w:r>
      <w:r w:rsidRPr="00FB010E">
        <w:rPr>
          <w:lang w:val="it-IT"/>
        </w:rPr>
        <w:t>in un Trauma Cent</w:t>
      </w:r>
      <w:r w:rsidR="0006290D">
        <w:rPr>
          <w:lang w:val="it-IT"/>
        </w:rPr>
        <w:t>er</w:t>
      </w:r>
      <w:r w:rsidRPr="00FB010E">
        <w:rPr>
          <w:lang w:val="it-IT"/>
        </w:rPr>
        <w:t xml:space="preserve"> qualsiasi paziente con le</w:t>
      </w:r>
      <w:r w:rsidR="0006290D">
        <w:rPr>
          <w:lang w:val="it-IT"/>
        </w:rPr>
        <w:t>s</w:t>
      </w:r>
      <w:r w:rsidRPr="00FB010E">
        <w:rPr>
          <w:lang w:val="it-IT"/>
        </w:rPr>
        <w:t>ioni gravi o pote</w:t>
      </w:r>
      <w:r>
        <w:rPr>
          <w:lang w:val="it-IT"/>
        </w:rPr>
        <w:t>nzialmente gravi</w:t>
      </w:r>
      <w:r w:rsidR="00F32FCF" w:rsidRPr="00FB010E">
        <w:rPr>
          <w:lang w:val="it-IT"/>
        </w:rPr>
        <w:t xml:space="preserve">. </w:t>
      </w:r>
      <w:r w:rsidRPr="00FB010E">
        <w:rPr>
          <w:lang w:val="it-IT"/>
        </w:rPr>
        <w:t xml:space="preserve">Diversi studi hanno dimostrato </w:t>
      </w:r>
      <w:r>
        <w:rPr>
          <w:lang w:val="it-IT"/>
        </w:rPr>
        <w:t xml:space="preserve">un beneficio in termini di sopravvivenza per quei pazienti che sono stati trattati in un Trauma </w:t>
      </w:r>
      <w:r w:rsidR="0006290D" w:rsidRPr="00FB010E">
        <w:rPr>
          <w:lang w:val="it-IT"/>
        </w:rPr>
        <w:t>Cent</w:t>
      </w:r>
      <w:r w:rsidR="0006290D">
        <w:rPr>
          <w:lang w:val="it-IT"/>
        </w:rPr>
        <w:t>er</w:t>
      </w:r>
      <w:r w:rsidR="0006290D" w:rsidRPr="00FB010E">
        <w:rPr>
          <w:lang w:val="it-IT"/>
        </w:rPr>
        <w:t xml:space="preserve"> </w:t>
      </w:r>
      <w:r>
        <w:rPr>
          <w:lang w:val="it-IT"/>
        </w:rPr>
        <w:t>rispetto a quelli non centralizzati</w:t>
      </w:r>
      <w:r w:rsidR="00F32FCF" w:rsidRPr="00FB010E">
        <w:rPr>
          <w:lang w:val="it-IT"/>
        </w:rPr>
        <w:t>.</w:t>
      </w:r>
      <w:r>
        <w:rPr>
          <w:lang w:val="it-IT"/>
        </w:rPr>
        <w:t xml:space="preserve"> </w:t>
      </w:r>
      <w:r w:rsidRPr="00FB010E">
        <w:rPr>
          <w:lang w:val="it-IT"/>
        </w:rPr>
        <w:t xml:space="preserve">I Centri per il controllo e la prevenzione delle </w:t>
      </w:r>
      <w:r w:rsidRPr="0006290D">
        <w:rPr>
          <w:lang w:val="it-IT"/>
        </w:rPr>
        <w:t>malattie</w:t>
      </w:r>
      <w:r w:rsidR="00F32FCF" w:rsidRPr="0006290D">
        <w:rPr>
          <w:lang w:val="it-IT"/>
        </w:rPr>
        <w:t xml:space="preserve"> (CDC)</w:t>
      </w:r>
      <w:r w:rsidR="0006290D" w:rsidRPr="0006290D">
        <w:rPr>
          <w:lang w:val="it-IT"/>
        </w:rPr>
        <w:t xml:space="preserve"> </w:t>
      </w:r>
      <w:r w:rsidRPr="00FB010E">
        <w:rPr>
          <w:lang w:val="it-IT"/>
        </w:rPr>
        <w:t>pubblica</w:t>
      </w:r>
      <w:r w:rsidR="0006290D">
        <w:rPr>
          <w:lang w:val="it-IT"/>
        </w:rPr>
        <w:t xml:space="preserve">no le </w:t>
      </w:r>
      <w:r w:rsidRPr="00FB010E">
        <w:rPr>
          <w:lang w:val="it-IT"/>
        </w:rPr>
        <w:t>Linee Guida per il triage sulla scena dei feriti</w:t>
      </w:r>
      <w:r>
        <w:rPr>
          <w:lang w:val="it-IT"/>
        </w:rPr>
        <w:t xml:space="preserve">, con </w:t>
      </w:r>
      <w:r w:rsidR="0006290D">
        <w:rPr>
          <w:lang w:val="it-IT"/>
        </w:rPr>
        <w:t>le indicazioni</w:t>
      </w:r>
      <w:r>
        <w:rPr>
          <w:lang w:val="it-IT"/>
        </w:rPr>
        <w:t xml:space="preserve"> di quali pazienti dovrebbero essere preferibilmente trasportati in un Trauma Centre</w:t>
      </w:r>
      <w:r w:rsidR="00F32FCF" w:rsidRPr="00FB010E">
        <w:rPr>
          <w:lang w:val="it-IT"/>
        </w:rPr>
        <w:t>.</w:t>
      </w:r>
      <w:r>
        <w:rPr>
          <w:lang w:val="it-IT"/>
        </w:rPr>
        <w:t xml:space="preserve"> </w:t>
      </w:r>
      <w:r w:rsidRPr="00FB010E">
        <w:rPr>
          <w:lang w:val="it-IT"/>
        </w:rPr>
        <w:t xml:space="preserve">Tra i criteri </w:t>
      </w:r>
      <w:r w:rsidR="000743C0">
        <w:rPr>
          <w:lang w:val="it-IT"/>
        </w:rPr>
        <w:t xml:space="preserve">anatomici </w:t>
      </w:r>
      <w:r w:rsidRPr="00FB010E">
        <w:rPr>
          <w:lang w:val="it-IT"/>
        </w:rPr>
        <w:t>di inc</w:t>
      </w:r>
      <w:r>
        <w:rPr>
          <w:lang w:val="it-IT"/>
        </w:rPr>
        <w:t>lusione</w:t>
      </w:r>
      <w:r w:rsidR="000743C0">
        <w:rPr>
          <w:lang w:val="it-IT"/>
        </w:rPr>
        <w:t xml:space="preserve"> alla centralizzazione figura</w:t>
      </w:r>
      <w:r w:rsidR="0006290D">
        <w:rPr>
          <w:lang w:val="it-IT"/>
        </w:rPr>
        <w:t>no le ferite penetranti in sede</w:t>
      </w:r>
      <w:r w:rsidR="000743C0">
        <w:rPr>
          <w:lang w:val="it-IT"/>
        </w:rPr>
        <w:t xml:space="preserve"> prossimale a ginocchio e gomito</w:t>
      </w:r>
      <w:r w:rsidR="00F32FCF" w:rsidRPr="00FB010E">
        <w:rPr>
          <w:lang w:val="it-IT"/>
        </w:rPr>
        <w:t>.</w:t>
      </w:r>
    </w:p>
    <w:p w:rsidR="00F32FCF" w:rsidRPr="00F92C3C" w:rsidRDefault="009C4F3D" w:rsidP="00F32FCF">
      <w:pPr>
        <w:pStyle w:val="NoSpacing"/>
        <w:ind w:firstLine="360"/>
        <w:rPr>
          <w:lang w:val="it-IT"/>
        </w:rPr>
      </w:pPr>
      <w:r w:rsidRPr="00FE6C31">
        <w:rPr>
          <w:lang w:val="it-IT"/>
        </w:rPr>
        <w:t>Questo è uno studio retrospettivo di 5 anni</w:t>
      </w:r>
      <w:r w:rsidR="00F32FCF" w:rsidRPr="00FE6C31">
        <w:rPr>
          <w:lang w:val="it-IT"/>
        </w:rPr>
        <w:t xml:space="preserve"> </w:t>
      </w:r>
      <w:r w:rsidR="00FE6C31" w:rsidRPr="00FE6C31">
        <w:rPr>
          <w:lang w:val="it-IT"/>
        </w:rPr>
        <w:t>con</w:t>
      </w:r>
      <w:r w:rsidR="00FE6C31">
        <w:rPr>
          <w:lang w:val="it-IT"/>
        </w:rPr>
        <w:t xml:space="preserve">dotto su pazienti </w:t>
      </w:r>
      <w:r w:rsidR="00F92C3C">
        <w:rPr>
          <w:lang w:val="it-IT"/>
        </w:rPr>
        <w:t>con ferite da arma da fuoco</w:t>
      </w:r>
      <w:r w:rsidR="00F32FCF" w:rsidRPr="00FE6C31">
        <w:rPr>
          <w:lang w:val="it-IT"/>
        </w:rPr>
        <w:t xml:space="preserve"> </w:t>
      </w:r>
      <w:r w:rsidR="00F92C3C">
        <w:rPr>
          <w:lang w:val="it-IT"/>
        </w:rPr>
        <w:t>nella Contea di Cook</w:t>
      </w:r>
      <w:r w:rsidR="00F32FCF" w:rsidRPr="00FE6C31">
        <w:rPr>
          <w:lang w:val="it-IT"/>
        </w:rPr>
        <w:t>,</w:t>
      </w:r>
      <w:r w:rsidR="00F92C3C">
        <w:rPr>
          <w:lang w:val="it-IT"/>
        </w:rPr>
        <w:t xml:space="preserve"> (Chicago, </w:t>
      </w:r>
      <w:r w:rsidR="00F32FCF" w:rsidRPr="00FE6C31">
        <w:rPr>
          <w:lang w:val="it-IT"/>
        </w:rPr>
        <w:t>Illinois</w:t>
      </w:r>
      <w:r w:rsidR="00F92C3C">
        <w:rPr>
          <w:lang w:val="it-IT"/>
        </w:rPr>
        <w:t>)</w:t>
      </w:r>
      <w:r w:rsidR="00F32FCF" w:rsidRPr="00FE6C31">
        <w:rPr>
          <w:lang w:val="it-IT"/>
        </w:rPr>
        <w:t xml:space="preserve">. </w:t>
      </w:r>
      <w:r w:rsidR="00F92C3C" w:rsidRPr="00F92C3C">
        <w:rPr>
          <w:lang w:val="it-IT"/>
        </w:rPr>
        <w:t>Gli Autori hanno specif</w:t>
      </w:r>
      <w:r w:rsidR="00F92C3C">
        <w:rPr>
          <w:lang w:val="it-IT"/>
        </w:rPr>
        <w:t>i</w:t>
      </w:r>
      <w:r w:rsidR="00F92C3C" w:rsidRPr="00F92C3C">
        <w:rPr>
          <w:lang w:val="it-IT"/>
        </w:rPr>
        <w:t xml:space="preserve">catamente osservato </w:t>
      </w:r>
      <w:r w:rsidR="00F92C3C">
        <w:rPr>
          <w:lang w:val="it-IT"/>
        </w:rPr>
        <w:t xml:space="preserve">i </w:t>
      </w:r>
      <w:r w:rsidR="00F92C3C" w:rsidRPr="00F92C3C">
        <w:rPr>
          <w:lang w:val="it-IT"/>
        </w:rPr>
        <w:t>pazie</w:t>
      </w:r>
      <w:r w:rsidR="00F92C3C">
        <w:rPr>
          <w:lang w:val="it-IT"/>
        </w:rPr>
        <w:t>nti che sono stati presi in carico in modo inadeguato</w:t>
      </w:r>
      <w:r w:rsidR="00F32FCF" w:rsidRPr="00F92C3C">
        <w:rPr>
          <w:lang w:val="it-IT"/>
        </w:rPr>
        <w:t xml:space="preserve">, </w:t>
      </w:r>
      <w:r w:rsidR="00F92C3C">
        <w:rPr>
          <w:lang w:val="it-IT"/>
        </w:rPr>
        <w:t xml:space="preserve">ovvero, con criteri </w:t>
      </w:r>
      <w:r w:rsidR="0006290D">
        <w:rPr>
          <w:lang w:val="it-IT"/>
        </w:rPr>
        <w:t>per la</w:t>
      </w:r>
      <w:r w:rsidR="00F92C3C">
        <w:rPr>
          <w:lang w:val="it-IT"/>
        </w:rPr>
        <w:t xml:space="preserve"> centralizzazione in un Trauma Cent</w:t>
      </w:r>
      <w:r w:rsidR="0006290D">
        <w:rPr>
          <w:lang w:val="it-IT"/>
        </w:rPr>
        <w:t>er</w:t>
      </w:r>
      <w:r w:rsidR="00F92C3C">
        <w:rPr>
          <w:lang w:val="it-IT"/>
        </w:rPr>
        <w:t xml:space="preserve"> ma non centralizzati</w:t>
      </w:r>
      <w:r w:rsidR="00F32FCF" w:rsidRPr="00F92C3C">
        <w:rPr>
          <w:lang w:val="it-IT"/>
        </w:rPr>
        <w:t xml:space="preserve">. </w:t>
      </w:r>
      <w:r w:rsidR="00F92C3C" w:rsidRPr="00F92C3C">
        <w:rPr>
          <w:lang w:val="it-IT"/>
        </w:rPr>
        <w:t>La popolazione esaminata include anche quei pazient</w:t>
      </w:r>
      <w:r w:rsidR="00F92C3C">
        <w:rPr>
          <w:lang w:val="it-IT"/>
        </w:rPr>
        <w:t xml:space="preserve">i trasferiti in un Trauma </w:t>
      </w:r>
      <w:r w:rsidR="00360FCE">
        <w:rPr>
          <w:lang w:val="it-IT"/>
        </w:rPr>
        <w:t xml:space="preserve">Center </w:t>
      </w:r>
      <w:r w:rsidR="00F92C3C">
        <w:rPr>
          <w:lang w:val="it-IT"/>
        </w:rPr>
        <w:t xml:space="preserve">dopo aver ricevuto la prima assistenza in un ospedale </w:t>
      </w:r>
      <w:r w:rsidR="0006290D">
        <w:rPr>
          <w:lang w:val="it-IT"/>
        </w:rPr>
        <w:t>minore</w:t>
      </w:r>
      <w:r w:rsidR="00F32FCF" w:rsidRPr="00F92C3C">
        <w:rPr>
          <w:lang w:val="it-IT"/>
        </w:rPr>
        <w:t>.</w:t>
      </w:r>
    </w:p>
    <w:p w:rsidR="00F32FCF" w:rsidRPr="00301844" w:rsidRDefault="00915A6F" w:rsidP="00F32FCF">
      <w:pPr>
        <w:pStyle w:val="NoSpacing"/>
        <w:ind w:firstLine="360"/>
        <w:rPr>
          <w:lang w:val="it-IT"/>
        </w:rPr>
      </w:pPr>
      <w:r w:rsidRPr="00915A6F">
        <w:rPr>
          <w:lang w:val="it-IT"/>
        </w:rPr>
        <w:t>Durante questi 5 anni, sono state registrate</w:t>
      </w:r>
      <w:r w:rsidR="00F32FCF" w:rsidRPr="00915A6F">
        <w:rPr>
          <w:lang w:val="it-IT"/>
        </w:rPr>
        <w:t xml:space="preserve"> 9,886</w:t>
      </w:r>
      <w:r w:rsidRPr="00915A6F">
        <w:rPr>
          <w:lang w:val="it-IT"/>
        </w:rPr>
        <w:t xml:space="preserve"> ferite da arma da fuo</w:t>
      </w:r>
      <w:r>
        <w:rPr>
          <w:lang w:val="it-IT"/>
        </w:rPr>
        <w:t>co nella Contea di Cook; di quest</w:t>
      </w:r>
      <w:r w:rsidR="000B2D5C">
        <w:rPr>
          <w:lang w:val="it-IT"/>
        </w:rPr>
        <w:t xml:space="preserve">e, </w:t>
      </w:r>
      <w:r w:rsidR="00F32FCF" w:rsidRPr="00915A6F">
        <w:rPr>
          <w:lang w:val="it-IT"/>
        </w:rPr>
        <w:t>2842 p</w:t>
      </w:r>
      <w:r w:rsidR="000B2D5C">
        <w:rPr>
          <w:lang w:val="it-IT"/>
        </w:rPr>
        <w:t>azienti</w:t>
      </w:r>
      <w:r w:rsidR="00F32FCF" w:rsidRPr="00915A6F">
        <w:rPr>
          <w:lang w:val="it-IT"/>
        </w:rPr>
        <w:t xml:space="preserve"> (28.7%) </w:t>
      </w:r>
      <w:r w:rsidR="000B2D5C">
        <w:rPr>
          <w:lang w:val="it-IT"/>
        </w:rPr>
        <w:t xml:space="preserve">non sono stati centralizzati in un Trauma </w:t>
      </w:r>
      <w:r w:rsidR="00360FCE">
        <w:rPr>
          <w:lang w:val="it-IT"/>
        </w:rPr>
        <w:t xml:space="preserve">Center </w:t>
      </w:r>
      <w:r w:rsidR="000B2D5C">
        <w:rPr>
          <w:lang w:val="it-IT"/>
        </w:rPr>
        <w:t>mentre i rimanenti</w:t>
      </w:r>
      <w:r w:rsidR="00F32FCF" w:rsidRPr="00915A6F">
        <w:rPr>
          <w:lang w:val="it-IT"/>
        </w:rPr>
        <w:t xml:space="preserve"> 7044</w:t>
      </w:r>
      <w:r w:rsidR="000B2D5C">
        <w:rPr>
          <w:lang w:val="it-IT"/>
        </w:rPr>
        <w:t xml:space="preserve"> </w:t>
      </w:r>
      <w:r w:rsidR="00F32FCF" w:rsidRPr="00915A6F">
        <w:rPr>
          <w:lang w:val="it-IT"/>
        </w:rPr>
        <w:t>(71.3%)</w:t>
      </w:r>
      <w:r w:rsidR="000B2D5C">
        <w:rPr>
          <w:lang w:val="it-IT"/>
        </w:rPr>
        <w:t xml:space="preserve"> hanno ricevuto assistenza in un Trauma </w:t>
      </w:r>
      <w:r w:rsidR="00360FCE">
        <w:rPr>
          <w:lang w:val="it-IT"/>
        </w:rPr>
        <w:t>Center</w:t>
      </w:r>
      <w:r w:rsidR="00F32FCF" w:rsidRPr="00915A6F">
        <w:rPr>
          <w:lang w:val="it-IT"/>
        </w:rPr>
        <w:t xml:space="preserve">. </w:t>
      </w:r>
      <w:r w:rsidR="000B2D5C" w:rsidRPr="000B2D5C">
        <w:rPr>
          <w:lang w:val="it-IT"/>
        </w:rPr>
        <w:t>I pazienti non centralizzati in un Trauma Cen</w:t>
      </w:r>
      <w:r w:rsidR="000B2D5C">
        <w:rPr>
          <w:lang w:val="it-IT"/>
        </w:rPr>
        <w:t xml:space="preserve">tre avevano subito lesioni minori, sebbene </w:t>
      </w:r>
      <w:r w:rsidR="00F32FCF" w:rsidRPr="000B2D5C">
        <w:rPr>
          <w:lang w:val="it-IT"/>
        </w:rPr>
        <w:t xml:space="preserve">884 (31.1%) </w:t>
      </w:r>
      <w:r w:rsidR="000B2D5C">
        <w:rPr>
          <w:lang w:val="it-IT"/>
        </w:rPr>
        <w:t xml:space="preserve">presentavano i criteri anatomici </w:t>
      </w:r>
      <w:r w:rsidR="00404F65">
        <w:rPr>
          <w:lang w:val="it-IT"/>
        </w:rPr>
        <w:t>di</w:t>
      </w:r>
      <w:r w:rsidR="000B2D5C">
        <w:rPr>
          <w:lang w:val="it-IT"/>
        </w:rPr>
        <w:t xml:space="preserve"> centralizzazione</w:t>
      </w:r>
      <w:r w:rsidR="00F32FCF" w:rsidRPr="000B2D5C">
        <w:rPr>
          <w:lang w:val="it-IT"/>
        </w:rPr>
        <w:t xml:space="preserve">. </w:t>
      </w:r>
      <w:r w:rsidR="000B2D5C" w:rsidRPr="000B2D5C">
        <w:rPr>
          <w:lang w:val="it-IT"/>
        </w:rPr>
        <w:t xml:space="preserve">Dei </w:t>
      </w:r>
      <w:r w:rsidR="00F32FCF" w:rsidRPr="000B2D5C">
        <w:rPr>
          <w:lang w:val="it-IT"/>
        </w:rPr>
        <w:t xml:space="preserve">4934 </w:t>
      </w:r>
      <w:r w:rsidR="000B2D5C" w:rsidRPr="000B2D5C">
        <w:rPr>
          <w:lang w:val="it-IT"/>
        </w:rPr>
        <w:t>residenti nella Contea di Cook con cr</w:t>
      </w:r>
      <w:r w:rsidR="000B2D5C">
        <w:rPr>
          <w:lang w:val="it-IT"/>
        </w:rPr>
        <w:t>iteri anatomici di centralizzazione</w:t>
      </w:r>
      <w:r w:rsidR="00F32FCF" w:rsidRPr="000B2D5C">
        <w:rPr>
          <w:lang w:val="it-IT"/>
        </w:rPr>
        <w:t xml:space="preserve">, </w:t>
      </w:r>
      <w:r w:rsidR="000B2D5C">
        <w:rPr>
          <w:lang w:val="it-IT"/>
        </w:rPr>
        <w:t>circa 1 su 6 non è stato centralizzato nel centro adeguato.</w:t>
      </w:r>
      <w:r w:rsidR="00F32FCF" w:rsidRPr="000B2D5C">
        <w:rPr>
          <w:lang w:val="it-IT"/>
        </w:rPr>
        <w:t xml:space="preserve"> </w:t>
      </w:r>
      <w:r w:rsidR="000B2D5C" w:rsidRPr="000B2D5C">
        <w:rPr>
          <w:lang w:val="it-IT"/>
        </w:rPr>
        <w:t>L’area sud-ovest della Contea di Cook è quella più probabilmente soggetta a non centralizzazione dei pazienti</w:t>
      </w:r>
      <w:r w:rsidR="000B2D5C">
        <w:rPr>
          <w:lang w:val="it-IT"/>
        </w:rPr>
        <w:t>. C</w:t>
      </w:r>
      <w:r w:rsidR="000B2D5C" w:rsidRPr="000B2D5C">
        <w:rPr>
          <w:lang w:val="it-IT"/>
        </w:rPr>
        <w:t xml:space="preserve">oloro che conoscono la distribuzione dei Trauma </w:t>
      </w:r>
      <w:r w:rsidR="00360FCE">
        <w:rPr>
          <w:lang w:val="it-IT"/>
        </w:rPr>
        <w:t xml:space="preserve">Center </w:t>
      </w:r>
      <w:r w:rsidR="000B2D5C" w:rsidRPr="000B2D5C">
        <w:rPr>
          <w:lang w:val="it-IT"/>
        </w:rPr>
        <w:t xml:space="preserve">di Chicago, sanno che </w:t>
      </w:r>
      <w:r w:rsidR="000B2D5C">
        <w:rPr>
          <w:lang w:val="it-IT"/>
        </w:rPr>
        <w:t xml:space="preserve">non erano presenti Trauma </w:t>
      </w:r>
      <w:r w:rsidR="00360FCE">
        <w:rPr>
          <w:lang w:val="it-IT"/>
        </w:rPr>
        <w:t xml:space="preserve">Center </w:t>
      </w:r>
      <w:r w:rsidR="000B2D5C">
        <w:rPr>
          <w:lang w:val="it-IT"/>
        </w:rPr>
        <w:t>tra il 2009 e il 2013 al momento di questo studio</w:t>
      </w:r>
      <w:r w:rsidR="00F32FCF" w:rsidRPr="000B2D5C">
        <w:rPr>
          <w:lang w:val="it-IT"/>
        </w:rPr>
        <w:t xml:space="preserve">. </w:t>
      </w:r>
      <w:r w:rsidR="00301844" w:rsidRPr="00301844">
        <w:rPr>
          <w:lang w:val="it-IT"/>
        </w:rPr>
        <w:lastRenderedPageBreak/>
        <w:t xml:space="preserve">Gli autori </w:t>
      </w:r>
      <w:r w:rsidR="00360FCE">
        <w:rPr>
          <w:lang w:val="it-IT"/>
        </w:rPr>
        <w:t>hanno notato</w:t>
      </w:r>
      <w:r w:rsidR="00301844" w:rsidRPr="00301844">
        <w:rPr>
          <w:lang w:val="it-IT"/>
        </w:rPr>
        <w:t xml:space="preserve"> come </w:t>
      </w:r>
      <w:r w:rsidR="00301844">
        <w:rPr>
          <w:lang w:val="it-IT"/>
        </w:rPr>
        <w:t>i</w:t>
      </w:r>
      <w:r w:rsidR="00301844" w:rsidRPr="00301844">
        <w:rPr>
          <w:lang w:val="it-IT"/>
        </w:rPr>
        <w:t xml:space="preserve"> pazienti non cen</w:t>
      </w:r>
      <w:r w:rsidR="00301844">
        <w:rPr>
          <w:lang w:val="it-IT"/>
        </w:rPr>
        <w:t>tralizzati</w:t>
      </w:r>
      <w:r w:rsidR="00F32FCF" w:rsidRPr="00301844">
        <w:rPr>
          <w:lang w:val="it-IT"/>
        </w:rPr>
        <w:t xml:space="preserve"> </w:t>
      </w:r>
      <w:r w:rsidR="00360FCE">
        <w:rPr>
          <w:lang w:val="it-IT"/>
        </w:rPr>
        <w:t>siano stati</w:t>
      </w:r>
      <w:r w:rsidR="00301844">
        <w:rPr>
          <w:lang w:val="it-IT"/>
        </w:rPr>
        <w:t xml:space="preserve"> meno soggetti a decesso di quelli trattati in un </w:t>
      </w:r>
      <w:r w:rsidR="00360FCE">
        <w:rPr>
          <w:lang w:val="it-IT"/>
        </w:rPr>
        <w:t>T</w:t>
      </w:r>
      <w:r w:rsidR="00301844">
        <w:rPr>
          <w:lang w:val="it-IT"/>
        </w:rPr>
        <w:t xml:space="preserve">rauma </w:t>
      </w:r>
      <w:r w:rsidR="00360FCE">
        <w:rPr>
          <w:lang w:val="it-IT"/>
        </w:rPr>
        <w:t>Center</w:t>
      </w:r>
      <w:r w:rsidR="00301844">
        <w:rPr>
          <w:lang w:val="it-IT"/>
        </w:rPr>
        <w:t xml:space="preserve">; ciò è dovuto al </w:t>
      </w:r>
      <w:r w:rsidR="00360FCE">
        <w:rPr>
          <w:lang w:val="it-IT"/>
        </w:rPr>
        <w:t>fatto che i</w:t>
      </w:r>
      <w:r w:rsidR="00301844">
        <w:rPr>
          <w:lang w:val="it-IT"/>
        </w:rPr>
        <w:t xml:space="preserve"> pazienti </w:t>
      </w:r>
      <w:r w:rsidR="00360FCE">
        <w:rPr>
          <w:lang w:val="it-IT"/>
        </w:rPr>
        <w:t>con</w:t>
      </w:r>
      <w:r w:rsidR="00301844">
        <w:rPr>
          <w:lang w:val="it-IT"/>
        </w:rPr>
        <w:t xml:space="preserve"> lesioni molto più gravi</w:t>
      </w:r>
      <w:r w:rsidR="00F32FCF" w:rsidRPr="00301844">
        <w:rPr>
          <w:lang w:val="it-IT"/>
        </w:rPr>
        <w:t xml:space="preserve"> </w:t>
      </w:r>
      <w:r w:rsidR="00360FCE">
        <w:rPr>
          <w:lang w:val="it-IT"/>
        </w:rPr>
        <w:t xml:space="preserve">e </w:t>
      </w:r>
      <w:r w:rsidR="00301844">
        <w:rPr>
          <w:lang w:val="it-IT"/>
        </w:rPr>
        <w:t>con un rischio di morte più elevato</w:t>
      </w:r>
      <w:r w:rsidR="00360FCE" w:rsidRPr="00360FCE">
        <w:rPr>
          <w:lang w:val="it-IT"/>
        </w:rPr>
        <w:t xml:space="preserve"> </w:t>
      </w:r>
      <w:r w:rsidR="00360FCE">
        <w:rPr>
          <w:lang w:val="it-IT"/>
        </w:rPr>
        <w:t>sono stati indirizzati presso i Trauma Center</w:t>
      </w:r>
      <w:r w:rsidR="00F32FCF" w:rsidRPr="00301844">
        <w:rPr>
          <w:lang w:val="it-IT"/>
        </w:rPr>
        <w:t xml:space="preserve">. </w:t>
      </w:r>
      <w:r w:rsidR="00301844">
        <w:rPr>
          <w:lang w:val="it-IT"/>
        </w:rPr>
        <w:t>La chiave di questo studio è che un minor numero di pazienti è deceduto durante le prime 2</w:t>
      </w:r>
      <w:r w:rsidR="00B0676D">
        <w:rPr>
          <w:lang w:val="it-IT"/>
        </w:rPr>
        <w:t>4 ore n</w:t>
      </w:r>
      <w:r w:rsidR="00301844">
        <w:rPr>
          <w:lang w:val="it-IT"/>
        </w:rPr>
        <w:t>el</w:t>
      </w:r>
      <w:r w:rsidR="00B0676D">
        <w:rPr>
          <w:lang w:val="it-IT"/>
        </w:rPr>
        <w:t xml:space="preserve"> T</w:t>
      </w:r>
      <w:r w:rsidR="00301844">
        <w:rPr>
          <w:lang w:val="it-IT"/>
        </w:rPr>
        <w:t xml:space="preserve">rauma </w:t>
      </w:r>
      <w:r w:rsidR="00360FCE">
        <w:rPr>
          <w:lang w:val="it-IT"/>
        </w:rPr>
        <w:t xml:space="preserve">Center </w:t>
      </w:r>
      <w:r w:rsidR="00301844">
        <w:rPr>
          <w:lang w:val="it-IT"/>
        </w:rPr>
        <w:t xml:space="preserve">se paragonato ad un non-Trauma </w:t>
      </w:r>
      <w:r w:rsidR="00360FCE">
        <w:rPr>
          <w:lang w:val="it-IT"/>
        </w:rPr>
        <w:t>Center</w:t>
      </w:r>
      <w:r w:rsidR="00F32FCF" w:rsidRPr="00301844">
        <w:rPr>
          <w:lang w:val="it-IT"/>
        </w:rPr>
        <w:t>.</w:t>
      </w:r>
    </w:p>
    <w:p w:rsidR="00F32FCF" w:rsidRPr="007227B7" w:rsidRDefault="00301844" w:rsidP="00F32FCF">
      <w:pPr>
        <w:pStyle w:val="NoSpacing"/>
        <w:ind w:firstLine="360"/>
        <w:rPr>
          <w:lang w:val="it-IT"/>
        </w:rPr>
      </w:pPr>
      <w:r w:rsidRPr="00301844">
        <w:rPr>
          <w:lang w:val="it-IT"/>
        </w:rPr>
        <w:t>Questo studio mostra risultati sorprendenti</w:t>
      </w:r>
      <w:r>
        <w:rPr>
          <w:lang w:val="it-IT"/>
        </w:rPr>
        <w:t>: d</w:t>
      </w:r>
      <w:r w:rsidRPr="00301844">
        <w:rPr>
          <w:lang w:val="it-IT"/>
        </w:rPr>
        <w:t xml:space="preserve">imostra che </w:t>
      </w:r>
      <w:r>
        <w:rPr>
          <w:lang w:val="it-IT"/>
        </w:rPr>
        <w:t xml:space="preserve">può esserci </w:t>
      </w:r>
      <w:r w:rsidRPr="00301844">
        <w:rPr>
          <w:lang w:val="it-IT"/>
        </w:rPr>
        <w:t>sottostima</w:t>
      </w:r>
      <w:r>
        <w:rPr>
          <w:lang w:val="it-IT"/>
        </w:rPr>
        <w:t xml:space="preserve"> dei pazienti traumatizzati anche in un </w:t>
      </w:r>
      <w:r w:rsidR="00B0676D">
        <w:rPr>
          <w:lang w:val="it-IT"/>
        </w:rPr>
        <w:t>s</w:t>
      </w:r>
      <w:r>
        <w:rPr>
          <w:lang w:val="it-IT"/>
        </w:rPr>
        <w:t>istema</w:t>
      </w:r>
      <w:r w:rsidR="00B0676D">
        <w:rPr>
          <w:lang w:val="it-IT"/>
        </w:rPr>
        <w:t xml:space="preserve"> di gestione traumi sviluppato come quello delle grandi città</w:t>
      </w:r>
      <w:r w:rsidR="00F32FCF" w:rsidRPr="00301844">
        <w:rPr>
          <w:lang w:val="it-IT"/>
        </w:rPr>
        <w:t xml:space="preserve">. </w:t>
      </w:r>
      <w:r w:rsidR="00B0676D" w:rsidRPr="00B0676D">
        <w:rPr>
          <w:lang w:val="it-IT"/>
        </w:rPr>
        <w:t>Rimangono sconosciute le ragioni di questo fenomeno ma si ritengon</w:t>
      </w:r>
      <w:r w:rsidR="004C52E9">
        <w:rPr>
          <w:lang w:val="it-IT"/>
        </w:rPr>
        <w:t xml:space="preserve">o </w:t>
      </w:r>
      <w:r w:rsidR="003B1B1F">
        <w:rPr>
          <w:lang w:val="it-IT"/>
        </w:rPr>
        <w:t>soprattutto</w:t>
      </w:r>
      <w:r w:rsidR="00B0676D" w:rsidRPr="00B0676D">
        <w:rPr>
          <w:lang w:val="it-IT"/>
        </w:rPr>
        <w:t xml:space="preserve"> do</w:t>
      </w:r>
      <w:r w:rsidR="00B0676D">
        <w:rPr>
          <w:lang w:val="it-IT"/>
        </w:rPr>
        <w:t>vute ad una combinazione di</w:t>
      </w:r>
      <w:r w:rsidR="00F32FCF" w:rsidRPr="00B0676D">
        <w:rPr>
          <w:lang w:val="it-IT"/>
        </w:rPr>
        <w:t xml:space="preserve"> </w:t>
      </w:r>
      <w:r w:rsidR="004C52E9">
        <w:rPr>
          <w:lang w:val="it-IT"/>
        </w:rPr>
        <w:t xml:space="preserve">erroneo smistamento </w:t>
      </w:r>
      <w:r w:rsidR="003B1B1F">
        <w:rPr>
          <w:lang w:val="it-IT"/>
        </w:rPr>
        <w:t xml:space="preserve">dei pazienti </w:t>
      </w:r>
      <w:r w:rsidR="004C52E9">
        <w:rPr>
          <w:lang w:val="it-IT"/>
        </w:rPr>
        <w:t>d</w:t>
      </w:r>
      <w:r w:rsidR="003B1B1F">
        <w:rPr>
          <w:lang w:val="it-IT"/>
        </w:rPr>
        <w:t>a parte del</w:t>
      </w:r>
      <w:r w:rsidR="004C52E9">
        <w:rPr>
          <w:lang w:val="it-IT"/>
        </w:rPr>
        <w:t xml:space="preserve"> servizio di emergenza</w:t>
      </w:r>
      <w:r w:rsidR="00F32FCF" w:rsidRPr="00B0676D">
        <w:rPr>
          <w:lang w:val="it-IT"/>
        </w:rPr>
        <w:t xml:space="preserve"> </w:t>
      </w:r>
      <w:r w:rsidR="003B1B1F">
        <w:rPr>
          <w:lang w:val="it-IT"/>
        </w:rPr>
        <w:t xml:space="preserve">e </w:t>
      </w:r>
      <w:r w:rsidR="0038041C">
        <w:rPr>
          <w:lang w:val="it-IT"/>
        </w:rPr>
        <w:t xml:space="preserve">ad </w:t>
      </w:r>
      <w:r w:rsidR="003B1B1F">
        <w:rPr>
          <w:lang w:val="it-IT"/>
        </w:rPr>
        <w:t xml:space="preserve">una </w:t>
      </w:r>
      <w:r w:rsidR="00360FCE">
        <w:rPr>
          <w:lang w:val="it-IT"/>
        </w:rPr>
        <w:t>quota</w:t>
      </w:r>
      <w:r w:rsidR="003B1B1F">
        <w:rPr>
          <w:lang w:val="it-IT"/>
        </w:rPr>
        <w:t xml:space="preserve"> di pazienti trasportati all’ospedale sbagliato</w:t>
      </w:r>
      <w:r w:rsidR="00F32FCF" w:rsidRPr="00B0676D">
        <w:rPr>
          <w:lang w:val="it-IT"/>
        </w:rPr>
        <w:t xml:space="preserve"> </w:t>
      </w:r>
      <w:r w:rsidR="003B1B1F">
        <w:rPr>
          <w:lang w:val="it-IT"/>
        </w:rPr>
        <w:t>da veicoli privati prima dell’arrivo dei soccorritori sulla scena</w:t>
      </w:r>
      <w:r w:rsidR="00F32FCF" w:rsidRPr="00B0676D">
        <w:rPr>
          <w:lang w:val="it-IT"/>
        </w:rPr>
        <w:t xml:space="preserve">. </w:t>
      </w:r>
      <w:r w:rsidR="003B1B1F" w:rsidRPr="007227B7">
        <w:rPr>
          <w:lang w:val="it-IT"/>
        </w:rPr>
        <w:t>In aggiunta, la di</w:t>
      </w:r>
      <w:r w:rsidR="007227B7">
        <w:rPr>
          <w:lang w:val="it-IT"/>
        </w:rPr>
        <w:t>s</w:t>
      </w:r>
      <w:r w:rsidR="003B1B1F" w:rsidRPr="007227B7">
        <w:rPr>
          <w:lang w:val="it-IT"/>
        </w:rPr>
        <w:t>tanza da</w:t>
      </w:r>
      <w:r w:rsidR="00360FCE">
        <w:rPr>
          <w:lang w:val="it-IT"/>
        </w:rPr>
        <w:t>l</w:t>
      </w:r>
      <w:r w:rsidR="003B1B1F" w:rsidRPr="007227B7">
        <w:rPr>
          <w:lang w:val="it-IT"/>
        </w:rPr>
        <w:t xml:space="preserve"> Trauma </w:t>
      </w:r>
      <w:r w:rsidR="00360FCE">
        <w:rPr>
          <w:lang w:val="it-IT"/>
        </w:rPr>
        <w:t xml:space="preserve">Center </w:t>
      </w:r>
      <w:r w:rsidR="003B1B1F" w:rsidRPr="007227B7">
        <w:rPr>
          <w:lang w:val="it-IT"/>
        </w:rPr>
        <w:t>più vicino potrebbe giocare un ruolo cruciale</w:t>
      </w:r>
      <w:r w:rsidR="007227B7" w:rsidRPr="007227B7">
        <w:rPr>
          <w:lang w:val="it-IT"/>
        </w:rPr>
        <w:t xml:space="preserve"> sop</w:t>
      </w:r>
      <w:r w:rsidR="007227B7">
        <w:rPr>
          <w:lang w:val="it-IT"/>
        </w:rPr>
        <w:t xml:space="preserve">rattutto a Chicago dove non ci sono Trauma </w:t>
      </w:r>
      <w:r w:rsidR="00360FCE">
        <w:rPr>
          <w:lang w:val="it-IT"/>
        </w:rPr>
        <w:t xml:space="preserve">Center </w:t>
      </w:r>
      <w:r w:rsidR="007227B7">
        <w:rPr>
          <w:lang w:val="it-IT"/>
        </w:rPr>
        <w:t>nella parte a sud della città</w:t>
      </w:r>
      <w:r w:rsidR="00F32FCF" w:rsidRPr="007227B7">
        <w:rPr>
          <w:lang w:val="it-IT"/>
        </w:rPr>
        <w:t xml:space="preserve"> </w:t>
      </w:r>
      <w:r w:rsidR="007227B7">
        <w:rPr>
          <w:lang w:val="it-IT"/>
        </w:rPr>
        <w:t>al momento in cui è stato effettuato questo studio</w:t>
      </w:r>
      <w:r w:rsidR="00F32FCF" w:rsidRPr="007227B7">
        <w:rPr>
          <w:lang w:val="it-IT"/>
        </w:rPr>
        <w:t xml:space="preserve">. </w:t>
      </w:r>
      <w:r w:rsidR="007227B7" w:rsidRPr="007227B7">
        <w:rPr>
          <w:lang w:val="it-IT"/>
        </w:rPr>
        <w:t>Questo studio dimostra la necessità di continuo m</w:t>
      </w:r>
      <w:r w:rsidR="007227B7">
        <w:rPr>
          <w:lang w:val="it-IT"/>
        </w:rPr>
        <w:t>i</w:t>
      </w:r>
      <w:r w:rsidR="007227B7" w:rsidRPr="007227B7">
        <w:rPr>
          <w:lang w:val="it-IT"/>
        </w:rPr>
        <w:t>glioramento in termi</w:t>
      </w:r>
      <w:r w:rsidR="007227B7">
        <w:rPr>
          <w:lang w:val="it-IT"/>
        </w:rPr>
        <w:t>ni di qualità e di autovalutazione per tutti i sistemi di gestione del trauma.</w:t>
      </w:r>
    </w:p>
    <w:p w:rsidR="00F32FCF" w:rsidRPr="007227B7" w:rsidRDefault="00F32FCF" w:rsidP="00F32FCF">
      <w:pPr>
        <w:pStyle w:val="NoSpacing"/>
        <w:rPr>
          <w:lang w:val="it-IT"/>
        </w:rPr>
      </w:pPr>
    </w:p>
    <w:sectPr w:rsidR="00F32FCF" w:rsidRPr="007227B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ACA" w:rsidRDefault="00291ACA" w:rsidP="003A5391">
      <w:pPr>
        <w:spacing w:after="0" w:line="240" w:lineRule="auto"/>
      </w:pPr>
      <w:r>
        <w:separator/>
      </w:r>
    </w:p>
  </w:endnote>
  <w:endnote w:type="continuationSeparator" w:id="0">
    <w:p w:rsidR="00291ACA" w:rsidRDefault="00291ACA" w:rsidP="003A5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vTT336784a7">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EF" w:rsidRDefault="00D52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EF" w:rsidRPr="00CC0C6C" w:rsidRDefault="00D523EF" w:rsidP="003A5391">
    <w:pPr>
      <w:pStyle w:val="Footer"/>
      <w:jc w:val="center"/>
      <w:rPr>
        <w:b/>
      </w:rPr>
    </w:pPr>
    <w:r w:rsidRPr="00CC0C6C">
      <w:rPr>
        <w:b/>
      </w:rPr>
      <w:t>www.IPHMI.com</w:t>
    </w:r>
  </w:p>
  <w:p w:rsidR="00D523EF" w:rsidRDefault="00D52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EF" w:rsidRDefault="00D52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ACA" w:rsidRDefault="00291ACA" w:rsidP="003A5391">
      <w:pPr>
        <w:spacing w:after="0" w:line="240" w:lineRule="auto"/>
      </w:pPr>
      <w:r>
        <w:separator/>
      </w:r>
    </w:p>
  </w:footnote>
  <w:footnote w:type="continuationSeparator" w:id="0">
    <w:p w:rsidR="00291ACA" w:rsidRDefault="00291ACA" w:rsidP="003A5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EF" w:rsidRDefault="00D52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EF" w:rsidRPr="00CC0C6C" w:rsidRDefault="00D523EF" w:rsidP="003A5391">
    <w:pPr>
      <w:pStyle w:val="Header"/>
      <w:jc w:val="center"/>
      <w:rPr>
        <w:b/>
        <w:i/>
        <w:sz w:val="36"/>
        <w:u w:val="single"/>
      </w:rPr>
    </w:pPr>
    <w:r w:rsidRPr="00CC0C6C">
      <w:rPr>
        <w:b/>
        <w:i/>
        <w:sz w:val="36"/>
        <w:u w:val="single"/>
      </w:rPr>
      <w:t>International Prehospital Medicine Institute</w:t>
    </w:r>
  </w:p>
  <w:p w:rsidR="00D523EF" w:rsidRDefault="00D52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3EF" w:rsidRDefault="00D52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030A"/>
    <w:multiLevelType w:val="hybridMultilevel"/>
    <w:tmpl w:val="92A2B59E"/>
    <w:lvl w:ilvl="0" w:tplc="6FF0C6A0">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368A2"/>
    <w:multiLevelType w:val="hybridMultilevel"/>
    <w:tmpl w:val="4AAAD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62C4E"/>
    <w:multiLevelType w:val="hybridMultilevel"/>
    <w:tmpl w:val="44305DB6"/>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0712C"/>
    <w:multiLevelType w:val="hybridMultilevel"/>
    <w:tmpl w:val="81BC77F0"/>
    <w:lvl w:ilvl="0" w:tplc="369E96B8">
      <w:start w:val="1"/>
      <w:numFmt w:val="decimal"/>
      <w:lvlText w:val="%1."/>
      <w:lvlJc w:val="left"/>
      <w:pPr>
        <w:ind w:left="720" w:hanging="360"/>
      </w:pPr>
      <w:rPr>
        <w:rFonts w:cs="AdvTT336784a7"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D5529"/>
    <w:multiLevelType w:val="hybridMultilevel"/>
    <w:tmpl w:val="493612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5619EB"/>
    <w:multiLevelType w:val="hybridMultilevel"/>
    <w:tmpl w:val="F5F412BE"/>
    <w:lvl w:ilvl="0" w:tplc="D53AC8B2">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B7"/>
    <w:rsid w:val="00011492"/>
    <w:rsid w:val="00024106"/>
    <w:rsid w:val="00026127"/>
    <w:rsid w:val="00044F34"/>
    <w:rsid w:val="00053DC7"/>
    <w:rsid w:val="00062753"/>
    <w:rsid w:val="0006290D"/>
    <w:rsid w:val="000743C0"/>
    <w:rsid w:val="00081F73"/>
    <w:rsid w:val="00095C3D"/>
    <w:rsid w:val="000961EB"/>
    <w:rsid w:val="000B2D5C"/>
    <w:rsid w:val="000C4E57"/>
    <w:rsid w:val="000E4A73"/>
    <w:rsid w:val="001373EC"/>
    <w:rsid w:val="00153421"/>
    <w:rsid w:val="0016176C"/>
    <w:rsid w:val="00191385"/>
    <w:rsid w:val="001C709C"/>
    <w:rsid w:val="00200645"/>
    <w:rsid w:val="002276F2"/>
    <w:rsid w:val="00252596"/>
    <w:rsid w:val="00270DD1"/>
    <w:rsid w:val="00291ACA"/>
    <w:rsid w:val="002927F6"/>
    <w:rsid w:val="002F4191"/>
    <w:rsid w:val="00301844"/>
    <w:rsid w:val="00303DB1"/>
    <w:rsid w:val="00320584"/>
    <w:rsid w:val="003566A5"/>
    <w:rsid w:val="00360FCE"/>
    <w:rsid w:val="003766A8"/>
    <w:rsid w:val="0038041C"/>
    <w:rsid w:val="003A349D"/>
    <w:rsid w:val="003A5391"/>
    <w:rsid w:val="003B1B1F"/>
    <w:rsid w:val="003E2FE8"/>
    <w:rsid w:val="003E6F3C"/>
    <w:rsid w:val="00404F65"/>
    <w:rsid w:val="004074CE"/>
    <w:rsid w:val="0047186D"/>
    <w:rsid w:val="004A3BA8"/>
    <w:rsid w:val="004A52C7"/>
    <w:rsid w:val="004C516E"/>
    <w:rsid w:val="004C52E9"/>
    <w:rsid w:val="004E111C"/>
    <w:rsid w:val="005004F9"/>
    <w:rsid w:val="00523D0F"/>
    <w:rsid w:val="00571371"/>
    <w:rsid w:val="00582E10"/>
    <w:rsid w:val="00586EA7"/>
    <w:rsid w:val="00595349"/>
    <w:rsid w:val="005B5C6D"/>
    <w:rsid w:val="005B736D"/>
    <w:rsid w:val="005E6FD6"/>
    <w:rsid w:val="005F4D03"/>
    <w:rsid w:val="00612DB7"/>
    <w:rsid w:val="006149A6"/>
    <w:rsid w:val="0065492F"/>
    <w:rsid w:val="00662E5C"/>
    <w:rsid w:val="00681771"/>
    <w:rsid w:val="006A62E4"/>
    <w:rsid w:val="0071066F"/>
    <w:rsid w:val="0071582C"/>
    <w:rsid w:val="007227B7"/>
    <w:rsid w:val="00735EC5"/>
    <w:rsid w:val="007419D9"/>
    <w:rsid w:val="00743B50"/>
    <w:rsid w:val="00777418"/>
    <w:rsid w:val="00795B79"/>
    <w:rsid w:val="007B1E85"/>
    <w:rsid w:val="007B4B2B"/>
    <w:rsid w:val="007C26C6"/>
    <w:rsid w:val="007C68B9"/>
    <w:rsid w:val="007C7235"/>
    <w:rsid w:val="00801662"/>
    <w:rsid w:val="00805394"/>
    <w:rsid w:val="00811BCB"/>
    <w:rsid w:val="00836560"/>
    <w:rsid w:val="00840421"/>
    <w:rsid w:val="00843BAF"/>
    <w:rsid w:val="00883716"/>
    <w:rsid w:val="008B7B17"/>
    <w:rsid w:val="008D7BB8"/>
    <w:rsid w:val="00915A6F"/>
    <w:rsid w:val="00975E5D"/>
    <w:rsid w:val="0099782F"/>
    <w:rsid w:val="00997952"/>
    <w:rsid w:val="009B15CB"/>
    <w:rsid w:val="009C4F3D"/>
    <w:rsid w:val="009C5CE9"/>
    <w:rsid w:val="00A20AAA"/>
    <w:rsid w:val="00A41A47"/>
    <w:rsid w:val="00AD187D"/>
    <w:rsid w:val="00B0676D"/>
    <w:rsid w:val="00B135DC"/>
    <w:rsid w:val="00B16031"/>
    <w:rsid w:val="00B17C0B"/>
    <w:rsid w:val="00B25C1C"/>
    <w:rsid w:val="00B46A35"/>
    <w:rsid w:val="00B80E3C"/>
    <w:rsid w:val="00B90F2F"/>
    <w:rsid w:val="00BF5E41"/>
    <w:rsid w:val="00C40844"/>
    <w:rsid w:val="00C530DA"/>
    <w:rsid w:val="00C53852"/>
    <w:rsid w:val="00C85816"/>
    <w:rsid w:val="00CA4B1D"/>
    <w:rsid w:val="00CC0206"/>
    <w:rsid w:val="00CF2EE7"/>
    <w:rsid w:val="00D21EC7"/>
    <w:rsid w:val="00D22594"/>
    <w:rsid w:val="00D523EF"/>
    <w:rsid w:val="00D83D80"/>
    <w:rsid w:val="00E05FE5"/>
    <w:rsid w:val="00E17FEA"/>
    <w:rsid w:val="00E21606"/>
    <w:rsid w:val="00E506FD"/>
    <w:rsid w:val="00EE2194"/>
    <w:rsid w:val="00F1151A"/>
    <w:rsid w:val="00F167DB"/>
    <w:rsid w:val="00F267DA"/>
    <w:rsid w:val="00F32FCF"/>
    <w:rsid w:val="00F84A34"/>
    <w:rsid w:val="00F92C3C"/>
    <w:rsid w:val="00F960AA"/>
    <w:rsid w:val="00FA0BFE"/>
    <w:rsid w:val="00FB010E"/>
    <w:rsid w:val="00FB3782"/>
    <w:rsid w:val="00FC7992"/>
    <w:rsid w:val="00FE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AB5E"/>
  <w15:docId w15:val="{2C3F9319-2866-E64F-8627-76AAD306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9"/>
    <w:pPr>
      <w:ind w:left="720"/>
      <w:contextualSpacing/>
    </w:pPr>
  </w:style>
  <w:style w:type="character" w:customStyle="1" w:styleId="journaltitlesp1">
    <w:name w:val="journaltitlesp1"/>
    <w:basedOn w:val="DefaultParagraphFont"/>
    <w:rsid w:val="00523D0F"/>
    <w:rPr>
      <w:i/>
      <w:iCs/>
    </w:rPr>
  </w:style>
  <w:style w:type="character" w:customStyle="1" w:styleId="issuevolsp">
    <w:name w:val="issuevolsp"/>
    <w:basedOn w:val="DefaultParagraphFont"/>
    <w:rsid w:val="00523D0F"/>
  </w:style>
  <w:style w:type="character" w:customStyle="1" w:styleId="pagerange">
    <w:name w:val="pagerange"/>
    <w:basedOn w:val="DefaultParagraphFont"/>
    <w:rsid w:val="00523D0F"/>
  </w:style>
  <w:style w:type="paragraph" w:styleId="BalloonText">
    <w:name w:val="Balloon Text"/>
    <w:basedOn w:val="Normal"/>
    <w:link w:val="BalloonTextChar"/>
    <w:uiPriority w:val="99"/>
    <w:semiHidden/>
    <w:unhideWhenUsed/>
    <w:rsid w:val="007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35"/>
    <w:rPr>
      <w:rFonts w:ascii="Tahoma" w:hAnsi="Tahoma" w:cs="Tahoma"/>
      <w:sz w:val="16"/>
      <w:szCs w:val="16"/>
    </w:rPr>
  </w:style>
  <w:style w:type="paragraph" w:styleId="NoSpacing">
    <w:name w:val="No Spacing"/>
    <w:uiPriority w:val="1"/>
    <w:qFormat/>
    <w:rsid w:val="00FA0BFE"/>
    <w:pPr>
      <w:spacing w:after="0" w:line="240" w:lineRule="auto"/>
    </w:pPr>
  </w:style>
  <w:style w:type="paragraph" w:styleId="Header">
    <w:name w:val="header"/>
    <w:basedOn w:val="Normal"/>
    <w:link w:val="HeaderChar"/>
    <w:uiPriority w:val="99"/>
    <w:unhideWhenUsed/>
    <w:rsid w:val="003A5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391"/>
  </w:style>
  <w:style w:type="paragraph" w:styleId="Footer">
    <w:name w:val="footer"/>
    <w:basedOn w:val="Normal"/>
    <w:link w:val="FooterChar"/>
    <w:uiPriority w:val="99"/>
    <w:unhideWhenUsed/>
    <w:rsid w:val="003A5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391"/>
  </w:style>
  <w:style w:type="paragraph" w:styleId="HTMLPreformatted">
    <w:name w:val="HTML Preformatted"/>
    <w:basedOn w:val="Normal"/>
    <w:link w:val="HTMLPreformattedChar"/>
    <w:uiPriority w:val="99"/>
    <w:unhideWhenUsed/>
    <w:rsid w:val="0065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5492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14615">
      <w:bodyDiv w:val="1"/>
      <w:marLeft w:val="0"/>
      <w:marRight w:val="0"/>
      <w:marTop w:val="0"/>
      <w:marBottom w:val="0"/>
      <w:divBdr>
        <w:top w:val="none" w:sz="0" w:space="0" w:color="auto"/>
        <w:left w:val="none" w:sz="0" w:space="0" w:color="auto"/>
        <w:bottom w:val="none" w:sz="0" w:space="0" w:color="auto"/>
        <w:right w:val="none" w:sz="0" w:space="0" w:color="auto"/>
      </w:divBdr>
    </w:div>
    <w:div w:id="315450219">
      <w:bodyDiv w:val="1"/>
      <w:marLeft w:val="0"/>
      <w:marRight w:val="0"/>
      <w:marTop w:val="0"/>
      <w:marBottom w:val="0"/>
      <w:divBdr>
        <w:top w:val="none" w:sz="0" w:space="0" w:color="auto"/>
        <w:left w:val="none" w:sz="0" w:space="0" w:color="auto"/>
        <w:bottom w:val="none" w:sz="0" w:space="0" w:color="auto"/>
        <w:right w:val="none" w:sz="0" w:space="0" w:color="auto"/>
      </w:divBdr>
    </w:div>
    <w:div w:id="926157340">
      <w:bodyDiv w:val="1"/>
      <w:marLeft w:val="0"/>
      <w:marRight w:val="0"/>
      <w:marTop w:val="0"/>
      <w:marBottom w:val="0"/>
      <w:divBdr>
        <w:top w:val="none" w:sz="0" w:space="0" w:color="auto"/>
        <w:left w:val="none" w:sz="0" w:space="0" w:color="auto"/>
        <w:bottom w:val="none" w:sz="0" w:space="0" w:color="auto"/>
        <w:right w:val="none" w:sz="0" w:space="0" w:color="auto"/>
      </w:divBdr>
    </w:div>
    <w:div w:id="177343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2616</Words>
  <Characters>14913</Characters>
  <Application>Microsoft Office Word</Application>
  <DocSecurity>0</DocSecurity>
  <Lines>124</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greg.chapman@carolinas.org</cp:lastModifiedBy>
  <cp:revision>2</cp:revision>
  <cp:lastPrinted>2018-10-15T22:10:00Z</cp:lastPrinted>
  <dcterms:created xsi:type="dcterms:W3CDTF">2019-01-31T16:23:00Z</dcterms:created>
  <dcterms:modified xsi:type="dcterms:W3CDTF">2019-01-31T16:23:00Z</dcterms:modified>
</cp:coreProperties>
</file>