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9867" w14:textId="77777777" w:rsidR="00765E2F" w:rsidRPr="00554092" w:rsidRDefault="001B7B34" w:rsidP="00B7742C">
      <w:pPr>
        <w:pStyle w:val="Heading1"/>
        <w:jc w:val="center"/>
        <w:rPr>
          <w:rFonts w:asciiTheme="minorHAnsi" w:hAnsiTheme="minorHAnsi"/>
          <w:szCs w:val="22"/>
        </w:rPr>
      </w:pPr>
      <w:r w:rsidRPr="00554092">
        <w:rPr>
          <w:rFonts w:asciiTheme="minorHAnsi" w:hAnsiTheme="minorHAnsi"/>
          <w:szCs w:val="22"/>
        </w:rPr>
        <w:t>Assess Your Compliance – Drug and Alcohol Program Manager</w:t>
      </w:r>
    </w:p>
    <w:p w14:paraId="500C841B" w14:textId="77777777" w:rsidR="007A3153" w:rsidRPr="00B7742C" w:rsidRDefault="007A3153">
      <w:pPr>
        <w:rPr>
          <w:rFonts w:asciiTheme="majorHAnsi" w:hAnsiTheme="majorHAnsi"/>
          <w:b/>
        </w:rPr>
      </w:pPr>
    </w:p>
    <w:p w14:paraId="0B34CDBD" w14:textId="77777777" w:rsidR="001B7B34" w:rsidRPr="00554092" w:rsidRDefault="001B7B34" w:rsidP="00554092">
      <w:pPr>
        <w:pStyle w:val="Heading2"/>
        <w:rPr>
          <w:b/>
        </w:rPr>
      </w:pPr>
      <w:r w:rsidRPr="00554092">
        <w:rPr>
          <w:b/>
        </w:rPr>
        <w:t>General</w:t>
      </w:r>
    </w:p>
    <w:p w14:paraId="03C57B8B" w14:textId="77777777" w:rsidR="00D81D58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h</w:t>
      </w:r>
      <w:r w:rsidR="001B7B34" w:rsidRPr="00B7742C">
        <w:rPr>
          <w:rFonts w:asciiTheme="majorHAnsi" w:hAnsiTheme="majorHAnsi"/>
        </w:rPr>
        <w:t>ave a</w:t>
      </w:r>
      <w:r w:rsidR="00D81D58" w:rsidRPr="00B7742C">
        <w:rPr>
          <w:rFonts w:asciiTheme="majorHAnsi" w:hAnsiTheme="majorHAnsi"/>
        </w:rPr>
        <w:t>ccess to current versions of 49 CFR Part 655 and 49 CFR Part 40?</w:t>
      </w:r>
      <w:r w:rsidR="00F30824" w:rsidRPr="00B7742C">
        <w:rPr>
          <w:rFonts w:asciiTheme="majorHAnsi" w:hAnsiTheme="majorHAnsi"/>
        </w:rPr>
        <w:t xml:space="preserve"> </w:t>
      </w:r>
    </w:p>
    <w:p w14:paraId="4A213998" w14:textId="77777777" w:rsidR="00E90369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p</w:t>
      </w:r>
      <w:r w:rsidR="00D81D58" w:rsidRPr="00B7742C">
        <w:rPr>
          <w:rFonts w:asciiTheme="majorHAnsi" w:hAnsiTheme="majorHAnsi"/>
        </w:rPr>
        <w:t xml:space="preserve">rovide </w:t>
      </w:r>
      <w:r w:rsidR="00E90369" w:rsidRPr="00B7742C">
        <w:rPr>
          <w:rFonts w:asciiTheme="majorHAnsi" w:hAnsiTheme="majorHAnsi"/>
        </w:rPr>
        <w:t xml:space="preserve">your </w:t>
      </w:r>
      <w:r w:rsidR="00D81D58" w:rsidRPr="00B7742C">
        <w:rPr>
          <w:rFonts w:asciiTheme="majorHAnsi" w:hAnsiTheme="majorHAnsi"/>
        </w:rPr>
        <w:t>FTA anti-drug and alcohol misuse policy to all covered employees?</w:t>
      </w:r>
      <w:r w:rsidR="00F30824" w:rsidRPr="00B7742C">
        <w:rPr>
          <w:rFonts w:asciiTheme="majorHAnsi" w:hAnsiTheme="majorHAnsi"/>
        </w:rPr>
        <w:t xml:space="preserve"> </w:t>
      </w:r>
    </w:p>
    <w:p w14:paraId="77AB5B99" w14:textId="77777777" w:rsidR="00521C33" w:rsidRPr="00B7742C" w:rsidRDefault="00521C33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Does your policy include all elements in §655.15?</w:t>
      </w:r>
    </w:p>
    <w:p w14:paraId="03E6058E" w14:textId="77777777" w:rsidR="00D81D58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e</w:t>
      </w:r>
      <w:r w:rsidR="001B7B34" w:rsidRPr="00B7742C">
        <w:rPr>
          <w:rFonts w:asciiTheme="majorHAnsi" w:hAnsiTheme="majorHAnsi"/>
        </w:rPr>
        <w:t>nsure o</w:t>
      </w:r>
      <w:r w:rsidR="00D81D58" w:rsidRPr="00B7742C">
        <w:rPr>
          <w:rFonts w:asciiTheme="majorHAnsi" w:hAnsiTheme="majorHAnsi"/>
        </w:rPr>
        <w:t>nly employees that perform or may be called upon to perform safety-sensitive functions as defined in §655.4 are subject to FTA testing?</w:t>
      </w:r>
      <w:r w:rsidR="00F30824" w:rsidRPr="00B7742C">
        <w:rPr>
          <w:rFonts w:asciiTheme="majorHAnsi" w:hAnsiTheme="majorHAnsi"/>
        </w:rPr>
        <w:t xml:space="preserve"> </w:t>
      </w:r>
    </w:p>
    <w:p w14:paraId="2A6FCD90" w14:textId="77777777" w:rsidR="00E90369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e</w:t>
      </w:r>
      <w:r w:rsidR="00E90369" w:rsidRPr="00B7742C">
        <w:rPr>
          <w:rFonts w:asciiTheme="majorHAnsi" w:hAnsiTheme="majorHAnsi"/>
        </w:rPr>
        <w:t>nsure all safety-sensitive employees</w:t>
      </w:r>
      <w:r>
        <w:rPr>
          <w:rFonts w:asciiTheme="majorHAnsi" w:hAnsiTheme="majorHAnsi"/>
        </w:rPr>
        <w:t xml:space="preserve"> receive</w:t>
      </w:r>
      <w:r w:rsidR="00E90369" w:rsidRPr="00B7742C">
        <w:rPr>
          <w:rFonts w:asciiTheme="majorHAnsi" w:hAnsiTheme="majorHAnsi"/>
        </w:rPr>
        <w:t xml:space="preserve"> at least 60 minutes on the effects and consequences of prohibited </w:t>
      </w:r>
      <w:r w:rsidR="00E90369" w:rsidRPr="00336637">
        <w:rPr>
          <w:rFonts w:asciiTheme="majorHAnsi" w:hAnsiTheme="majorHAnsi"/>
          <w:u w:val="single"/>
        </w:rPr>
        <w:t>drug use</w:t>
      </w:r>
      <w:r w:rsidR="00E90369" w:rsidRPr="00B7742C">
        <w:rPr>
          <w:rFonts w:asciiTheme="majorHAnsi" w:hAnsiTheme="majorHAnsi"/>
        </w:rPr>
        <w:t>?</w:t>
      </w:r>
    </w:p>
    <w:p w14:paraId="1E2DD0E6" w14:textId="77777777" w:rsidR="00E90369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e</w:t>
      </w:r>
      <w:r w:rsidR="00E90369" w:rsidRPr="00B7742C">
        <w:rPr>
          <w:rFonts w:asciiTheme="majorHAnsi" w:hAnsiTheme="majorHAnsi"/>
        </w:rPr>
        <w:t>nsure all employees authorized to initiate FTA reasonable</w:t>
      </w:r>
      <w:r>
        <w:rPr>
          <w:rFonts w:asciiTheme="majorHAnsi" w:hAnsiTheme="majorHAnsi"/>
        </w:rPr>
        <w:t xml:space="preserve"> suspicion testing receive</w:t>
      </w:r>
      <w:r w:rsidR="00E90369" w:rsidRPr="00B7742C">
        <w:rPr>
          <w:rFonts w:asciiTheme="majorHAnsi" w:hAnsiTheme="majorHAnsi"/>
        </w:rPr>
        <w:t xml:space="preserve"> at least 60 minutes of training on the indicators of probable drug use, and at least 60 minutes of training on the indicators of probable alcohol misuse?</w:t>
      </w:r>
    </w:p>
    <w:p w14:paraId="5EB3DB3F" w14:textId="77777777" w:rsidR="00A35313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e</w:t>
      </w:r>
      <w:r w:rsidR="001B7B34" w:rsidRPr="00B7742C">
        <w:rPr>
          <w:rFonts w:asciiTheme="majorHAnsi" w:hAnsiTheme="majorHAnsi"/>
        </w:rPr>
        <w:t xml:space="preserve">nsure </w:t>
      </w:r>
      <w:r w:rsidR="00A35313" w:rsidRPr="00B7742C">
        <w:rPr>
          <w:rFonts w:asciiTheme="majorHAnsi" w:hAnsiTheme="majorHAnsi"/>
        </w:rPr>
        <w:t xml:space="preserve">DOT testing </w:t>
      </w:r>
      <w:r w:rsidR="00E90369" w:rsidRPr="00B7742C">
        <w:rPr>
          <w:rFonts w:asciiTheme="majorHAnsi" w:hAnsiTheme="majorHAnsi"/>
        </w:rPr>
        <w:t xml:space="preserve">is </w:t>
      </w:r>
      <w:r w:rsidR="00A35313" w:rsidRPr="00B7742C">
        <w:rPr>
          <w:rFonts w:asciiTheme="majorHAnsi" w:hAnsiTheme="majorHAnsi"/>
        </w:rPr>
        <w:t>completely separate from non-DOT testing</w:t>
      </w:r>
      <w:r w:rsidR="001B7B34" w:rsidRPr="00B7742C">
        <w:rPr>
          <w:rFonts w:asciiTheme="majorHAnsi" w:hAnsiTheme="majorHAnsi"/>
        </w:rPr>
        <w:t xml:space="preserve"> (if applicable)</w:t>
      </w:r>
      <w:r w:rsidR="00A35313" w:rsidRPr="00B7742C">
        <w:rPr>
          <w:rFonts w:asciiTheme="majorHAnsi" w:hAnsiTheme="majorHAnsi"/>
        </w:rPr>
        <w:t>?</w:t>
      </w:r>
      <w:r w:rsidR="00F30824" w:rsidRPr="00B7742C">
        <w:rPr>
          <w:rFonts w:asciiTheme="majorHAnsi" w:hAnsiTheme="majorHAnsi"/>
        </w:rPr>
        <w:t xml:space="preserve"> </w:t>
      </w:r>
    </w:p>
    <w:p w14:paraId="34EEFBF8" w14:textId="77777777" w:rsidR="001B7B34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e</w:t>
      </w:r>
      <w:r w:rsidR="001B7B34" w:rsidRPr="00B7742C">
        <w:rPr>
          <w:rFonts w:asciiTheme="majorHAnsi" w:hAnsiTheme="majorHAnsi"/>
        </w:rPr>
        <w:t xml:space="preserve">nsure the </w:t>
      </w:r>
      <w:r w:rsidR="00A35313" w:rsidRPr="00B7742C">
        <w:rPr>
          <w:rFonts w:asciiTheme="majorHAnsi" w:hAnsiTheme="majorHAnsi"/>
        </w:rPr>
        <w:t xml:space="preserve">DOT CCF and ATF </w:t>
      </w:r>
      <w:r w:rsidR="001B7B34" w:rsidRPr="00B7742C">
        <w:rPr>
          <w:rFonts w:asciiTheme="majorHAnsi" w:hAnsiTheme="majorHAnsi"/>
        </w:rPr>
        <w:t xml:space="preserve">are </w:t>
      </w:r>
      <w:r w:rsidR="00A35313" w:rsidRPr="00B7742C">
        <w:rPr>
          <w:rFonts w:asciiTheme="majorHAnsi" w:hAnsiTheme="majorHAnsi"/>
          <w:i/>
        </w:rPr>
        <w:t>only</w:t>
      </w:r>
      <w:r w:rsidR="001B7B34" w:rsidRPr="00B7742C">
        <w:rPr>
          <w:rFonts w:asciiTheme="majorHAnsi" w:hAnsiTheme="majorHAnsi"/>
        </w:rPr>
        <w:t xml:space="preserve"> used for DOT testing, and are</w:t>
      </w:r>
      <w:r w:rsidR="00A35313" w:rsidRPr="00B7742C">
        <w:rPr>
          <w:rFonts w:asciiTheme="majorHAnsi" w:hAnsiTheme="majorHAnsi"/>
        </w:rPr>
        <w:t xml:space="preserve"> </w:t>
      </w:r>
      <w:r w:rsidR="00A35313" w:rsidRPr="00B7742C">
        <w:rPr>
          <w:rFonts w:asciiTheme="majorHAnsi" w:hAnsiTheme="majorHAnsi"/>
          <w:i/>
        </w:rPr>
        <w:t>always</w:t>
      </w:r>
      <w:r w:rsidR="00A35313" w:rsidRPr="00B7742C">
        <w:rPr>
          <w:rFonts w:asciiTheme="majorHAnsi" w:hAnsiTheme="majorHAnsi"/>
        </w:rPr>
        <w:t xml:space="preserve"> used for DOT testing?</w:t>
      </w:r>
      <w:r w:rsidR="00F30824" w:rsidRPr="00B7742C">
        <w:rPr>
          <w:rFonts w:asciiTheme="majorHAnsi" w:hAnsiTheme="majorHAnsi"/>
        </w:rPr>
        <w:t xml:space="preserve"> </w:t>
      </w:r>
    </w:p>
    <w:p w14:paraId="4F452B24" w14:textId="77777777" w:rsidR="006A1EF9" w:rsidRPr="006A1EF9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r</w:t>
      </w:r>
      <w:r w:rsidR="006A1EF9">
        <w:rPr>
          <w:rFonts w:asciiTheme="majorHAnsi" w:hAnsiTheme="majorHAnsi"/>
        </w:rPr>
        <w:t>eview CCFs and ATFs for errors, and correct, if appropriate?</w:t>
      </w:r>
    </w:p>
    <w:p w14:paraId="2B94D9F3" w14:textId="77777777" w:rsidR="00A35313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i</w:t>
      </w:r>
      <w:r w:rsidR="00A35313" w:rsidRPr="00B7742C">
        <w:rPr>
          <w:rFonts w:asciiTheme="majorHAnsi" w:hAnsiTheme="majorHAnsi"/>
        </w:rPr>
        <w:t xml:space="preserve">nform </w:t>
      </w:r>
      <w:r>
        <w:rPr>
          <w:rFonts w:asciiTheme="majorHAnsi" w:hAnsiTheme="majorHAnsi"/>
        </w:rPr>
        <w:t xml:space="preserve">the </w:t>
      </w:r>
      <w:r w:rsidR="00A35313" w:rsidRPr="00B7742C">
        <w:rPr>
          <w:rFonts w:asciiTheme="majorHAnsi" w:hAnsiTheme="majorHAnsi"/>
        </w:rPr>
        <w:t>employee of the testing authority (i.e., FTA authority, company authority) before performing the test?</w:t>
      </w:r>
      <w:r w:rsidR="00F30824" w:rsidRPr="00B7742C">
        <w:rPr>
          <w:rFonts w:asciiTheme="majorHAnsi" w:hAnsiTheme="majorHAnsi"/>
        </w:rPr>
        <w:t xml:space="preserve"> </w:t>
      </w:r>
    </w:p>
    <w:p w14:paraId="0879F8E7" w14:textId="77777777" w:rsidR="00E90369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p</w:t>
      </w:r>
      <w:r w:rsidR="00F30824" w:rsidRPr="00B7742C">
        <w:rPr>
          <w:rFonts w:asciiTheme="majorHAnsi" w:hAnsiTheme="majorHAnsi"/>
        </w:rPr>
        <w:t>rovide all information</w:t>
      </w:r>
      <w:r w:rsidR="00E90369" w:rsidRPr="00B7742C">
        <w:rPr>
          <w:rFonts w:asciiTheme="majorHAnsi" w:hAnsiTheme="majorHAnsi"/>
        </w:rPr>
        <w:t xml:space="preserve"> required </w:t>
      </w:r>
      <w:r>
        <w:rPr>
          <w:rFonts w:asciiTheme="majorHAnsi" w:hAnsiTheme="majorHAnsi"/>
        </w:rPr>
        <w:t>by</w:t>
      </w:r>
      <w:r w:rsidR="001B7B34" w:rsidRPr="00B7742C">
        <w:rPr>
          <w:rFonts w:asciiTheme="majorHAnsi" w:hAnsiTheme="majorHAnsi"/>
        </w:rPr>
        <w:t xml:space="preserve"> §40.14 </w:t>
      </w:r>
      <w:r w:rsidR="00F30824" w:rsidRPr="00B7742C">
        <w:rPr>
          <w:rFonts w:asciiTheme="majorHAnsi" w:hAnsiTheme="majorHAnsi"/>
        </w:rPr>
        <w:t>to the collectio</w:t>
      </w:r>
      <w:r w:rsidR="00E90369" w:rsidRPr="00B7742C">
        <w:rPr>
          <w:rFonts w:asciiTheme="majorHAnsi" w:hAnsiTheme="majorHAnsi"/>
        </w:rPr>
        <w:t xml:space="preserve">n site for each DOT test? </w:t>
      </w:r>
    </w:p>
    <w:p w14:paraId="4A4E5D2E" w14:textId="77777777" w:rsidR="00F30824" w:rsidRPr="00B7742C" w:rsidRDefault="005E334F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h</w:t>
      </w:r>
      <w:r w:rsidR="001B7B34" w:rsidRPr="00B7742C">
        <w:rPr>
          <w:rFonts w:asciiTheme="majorHAnsi" w:hAnsiTheme="majorHAnsi"/>
        </w:rPr>
        <w:t>ave</w:t>
      </w:r>
      <w:r w:rsidR="00E90369" w:rsidRPr="00B7742C">
        <w:rPr>
          <w:rFonts w:asciiTheme="majorHAnsi" w:hAnsiTheme="majorHAnsi"/>
        </w:rPr>
        <w:t xml:space="preserve"> a</w:t>
      </w:r>
      <w:r w:rsidR="001B7B34" w:rsidRPr="00B7742C">
        <w:rPr>
          <w:rFonts w:asciiTheme="majorHAnsi" w:hAnsiTheme="majorHAnsi"/>
        </w:rPr>
        <w:t xml:space="preserve"> p</w:t>
      </w:r>
      <w:r w:rsidR="00E90369" w:rsidRPr="00B7742C">
        <w:rPr>
          <w:rFonts w:asciiTheme="majorHAnsi" w:hAnsiTheme="majorHAnsi"/>
        </w:rPr>
        <w:t>rocedure</w:t>
      </w:r>
      <w:r w:rsidR="00F30824" w:rsidRPr="00B7742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in place </w:t>
      </w:r>
      <w:r w:rsidR="00F30824" w:rsidRPr="00B7742C">
        <w:rPr>
          <w:rFonts w:asciiTheme="majorHAnsi" w:hAnsiTheme="majorHAnsi"/>
        </w:rPr>
        <w:t xml:space="preserve">to ensure DOT tests can be conducted at all times when safety-sensitive functions may be performed? </w:t>
      </w:r>
    </w:p>
    <w:p w14:paraId="3B598E72" w14:textId="77777777" w:rsidR="00713E51" w:rsidRPr="00713E51" w:rsidRDefault="005E334F" w:rsidP="005E334F">
      <w:pPr>
        <w:pStyle w:val="ListParagraph"/>
        <w:numPr>
          <w:ilvl w:val="0"/>
          <w:numId w:val="3"/>
        </w:numPr>
        <w:ind w:left="540"/>
        <w:rPr>
          <w:rFonts w:asciiTheme="majorHAnsi" w:hAnsiTheme="majorHAnsi"/>
        </w:rPr>
      </w:pPr>
      <w:r>
        <w:rPr>
          <w:rFonts w:asciiTheme="majorHAnsi" w:hAnsiTheme="majorHAnsi"/>
        </w:rPr>
        <w:t>Do you e</w:t>
      </w:r>
      <w:r w:rsidR="00FF6C45" w:rsidRPr="00B7742C">
        <w:rPr>
          <w:rFonts w:asciiTheme="majorHAnsi" w:hAnsiTheme="majorHAnsi"/>
        </w:rPr>
        <w:t xml:space="preserve">nsure all </w:t>
      </w:r>
      <w:r w:rsidR="00B7742C" w:rsidRPr="00B7742C">
        <w:rPr>
          <w:rFonts w:asciiTheme="majorHAnsi" w:hAnsiTheme="majorHAnsi"/>
        </w:rPr>
        <w:t xml:space="preserve">vendors and </w:t>
      </w:r>
      <w:r w:rsidR="00FF6C45" w:rsidRPr="00B7742C">
        <w:rPr>
          <w:rFonts w:asciiTheme="majorHAnsi" w:hAnsiTheme="majorHAnsi"/>
        </w:rPr>
        <w:t xml:space="preserve">contractors (if applicable) </w:t>
      </w:r>
      <w:r w:rsidR="00B7742C" w:rsidRPr="00B7742C">
        <w:rPr>
          <w:rFonts w:asciiTheme="majorHAnsi" w:hAnsiTheme="majorHAnsi"/>
        </w:rPr>
        <w:t>are in compliance with Parts 655 and 40?</w:t>
      </w:r>
    </w:p>
    <w:p w14:paraId="75BA71FE" w14:textId="77777777" w:rsidR="00554092" w:rsidRDefault="00554092" w:rsidP="00554092">
      <w:pPr>
        <w:pStyle w:val="Heading2"/>
      </w:pPr>
    </w:p>
    <w:p w14:paraId="0CB42186" w14:textId="77777777" w:rsidR="003D4F30" w:rsidRPr="00ED70B0" w:rsidRDefault="00ED70B0" w:rsidP="00554092">
      <w:pPr>
        <w:pStyle w:val="Heading2"/>
      </w:pPr>
      <w:r w:rsidRPr="00554092">
        <w:rPr>
          <w:b/>
        </w:rPr>
        <w:t>Previous Employer Testing History</w:t>
      </w:r>
      <w:r>
        <w:t xml:space="preserve"> </w:t>
      </w:r>
      <w:r w:rsidRPr="00ED70B0">
        <w:t>(§40.25)</w:t>
      </w:r>
      <w:r>
        <w:t xml:space="preserve"> / </w:t>
      </w:r>
      <w:r w:rsidR="003D4F30" w:rsidRPr="00554092">
        <w:rPr>
          <w:b/>
        </w:rPr>
        <w:t>Pre-Employment Testing</w:t>
      </w:r>
      <w:r w:rsidR="00A65A4B" w:rsidRPr="00D60CAE">
        <w:t xml:space="preserve"> </w:t>
      </w:r>
      <w:r w:rsidR="00E90369" w:rsidRPr="00D60CAE">
        <w:t>(§</w:t>
      </w:r>
      <w:r w:rsidR="00A65A4B" w:rsidRPr="00D60CAE">
        <w:t xml:space="preserve">655.41, </w:t>
      </w:r>
      <w:r w:rsidR="00E90369" w:rsidRPr="00D60CAE">
        <w:t>§</w:t>
      </w:r>
      <w:r w:rsidR="00A65A4B" w:rsidRPr="00D60CAE">
        <w:t>655.42</w:t>
      </w:r>
      <w:r w:rsidR="00E90369" w:rsidRPr="00D60CAE">
        <w:t>)</w:t>
      </w:r>
    </w:p>
    <w:p w14:paraId="7576DC15" w14:textId="77777777" w:rsidR="00ED70B0" w:rsidRDefault="00ED70B0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you inquire about an applicant’s previous employer testing history in accordance with DOT requirements? </w:t>
      </w:r>
    </w:p>
    <w:p w14:paraId="6BE5F9A1" w14:textId="77777777" w:rsidR="006441AD" w:rsidRDefault="006441AD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you ask applicants if they have failed or refused a DOT pre-employment test in the previous </w:t>
      </w:r>
      <w:r w:rsidR="005E334F">
        <w:rPr>
          <w:rFonts w:asciiTheme="majorHAnsi" w:hAnsiTheme="majorHAnsi"/>
        </w:rPr>
        <w:t>two</w:t>
      </w:r>
      <w:r>
        <w:rPr>
          <w:rFonts w:asciiTheme="majorHAnsi" w:hAnsiTheme="majorHAnsi"/>
        </w:rPr>
        <w:t xml:space="preserve"> years?</w:t>
      </w:r>
    </w:p>
    <w:p w14:paraId="70A673D2" w14:textId="77777777" w:rsidR="005B5C49" w:rsidRPr="00B7742C" w:rsidRDefault="00E90369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all a</w:t>
      </w:r>
      <w:r w:rsidR="005B5C49" w:rsidRPr="00B7742C">
        <w:rPr>
          <w:rFonts w:asciiTheme="majorHAnsi" w:hAnsiTheme="majorHAnsi"/>
        </w:rPr>
        <w:t xml:space="preserve">pplicants </w:t>
      </w:r>
      <w:r w:rsidRPr="00B7742C">
        <w:rPr>
          <w:rFonts w:asciiTheme="majorHAnsi" w:hAnsiTheme="majorHAnsi"/>
        </w:rPr>
        <w:t xml:space="preserve">for a safety-sensitive position </w:t>
      </w:r>
      <w:r w:rsidR="005B5C49" w:rsidRPr="00B7742C">
        <w:rPr>
          <w:rFonts w:asciiTheme="majorHAnsi" w:hAnsiTheme="majorHAnsi"/>
        </w:rPr>
        <w:t xml:space="preserve">take a pre-employment drug test with a verified negative result before first </w:t>
      </w:r>
      <w:r w:rsidR="005E334F">
        <w:rPr>
          <w:rFonts w:asciiTheme="majorHAnsi" w:hAnsiTheme="majorHAnsi"/>
        </w:rPr>
        <w:t xml:space="preserve">performing </w:t>
      </w:r>
      <w:r w:rsidR="005B5C49" w:rsidRPr="00B7742C">
        <w:rPr>
          <w:rFonts w:asciiTheme="majorHAnsi" w:hAnsiTheme="majorHAnsi"/>
        </w:rPr>
        <w:t xml:space="preserve">a safety-sensitive function? </w:t>
      </w:r>
    </w:p>
    <w:p w14:paraId="3CB63381" w14:textId="77777777" w:rsidR="005B5C49" w:rsidRPr="00B7742C" w:rsidRDefault="00E90369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Does p</w:t>
      </w:r>
      <w:r w:rsidR="005B5C49" w:rsidRPr="00B7742C">
        <w:rPr>
          <w:rFonts w:asciiTheme="majorHAnsi" w:hAnsiTheme="majorHAnsi"/>
        </w:rPr>
        <w:t xml:space="preserve">re-employment alcohol testing </w:t>
      </w:r>
      <w:r w:rsidRPr="00B7742C">
        <w:rPr>
          <w:rFonts w:asciiTheme="majorHAnsi" w:hAnsiTheme="majorHAnsi"/>
        </w:rPr>
        <w:t>meet</w:t>
      </w:r>
      <w:r w:rsidR="005B5C49" w:rsidRPr="00B7742C">
        <w:rPr>
          <w:rFonts w:asciiTheme="majorHAnsi" w:hAnsiTheme="majorHAnsi"/>
        </w:rPr>
        <w:t xml:space="preserve"> FTA requirements</w:t>
      </w:r>
      <w:r w:rsidRPr="00B7742C">
        <w:rPr>
          <w:rFonts w:asciiTheme="majorHAnsi" w:hAnsiTheme="majorHAnsi"/>
        </w:rPr>
        <w:t xml:space="preserve"> (if applicable)</w:t>
      </w:r>
      <w:r w:rsidR="005B5C49" w:rsidRPr="00B7742C">
        <w:rPr>
          <w:rFonts w:asciiTheme="majorHAnsi" w:hAnsiTheme="majorHAnsi"/>
        </w:rPr>
        <w:t xml:space="preserve">? </w:t>
      </w:r>
    </w:p>
    <w:p w14:paraId="34E2AB37" w14:textId="77777777" w:rsidR="00521C33" w:rsidRPr="00521C33" w:rsidRDefault="00E90369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Does a</w:t>
      </w:r>
      <w:r w:rsidR="005B5C49" w:rsidRPr="00B7742C">
        <w:rPr>
          <w:rFonts w:asciiTheme="majorHAnsi" w:hAnsiTheme="majorHAnsi"/>
        </w:rPr>
        <w:t>ny employee who has not performed a safety-sensitive function and has been out of the random pool for at least 90 days</w:t>
      </w:r>
      <w:r w:rsidRPr="00B7742C">
        <w:rPr>
          <w:rFonts w:asciiTheme="majorHAnsi" w:hAnsiTheme="majorHAnsi"/>
        </w:rPr>
        <w:t xml:space="preserve"> take</w:t>
      </w:r>
      <w:r w:rsidR="005B5C49" w:rsidRPr="00B7742C">
        <w:rPr>
          <w:rFonts w:asciiTheme="majorHAnsi" w:hAnsiTheme="majorHAnsi"/>
        </w:rPr>
        <w:t xml:space="preserve"> a pre-employment drug test with a verified negative result before resuming safety-sensitive functions? </w:t>
      </w:r>
    </w:p>
    <w:p w14:paraId="76CF1E2A" w14:textId="77777777" w:rsidR="00713E51" w:rsidRDefault="00713E51" w:rsidP="00B7742C">
      <w:pPr>
        <w:spacing w:before="280"/>
        <w:rPr>
          <w:b/>
          <w:color w:val="2E74B5" w:themeColor="accent1" w:themeShade="BF"/>
        </w:rPr>
      </w:pPr>
    </w:p>
    <w:p w14:paraId="02C53283" w14:textId="77777777" w:rsidR="00713E51" w:rsidRDefault="00713E51" w:rsidP="00B7742C">
      <w:pPr>
        <w:spacing w:before="280"/>
        <w:rPr>
          <w:b/>
          <w:color w:val="2E74B5" w:themeColor="accent1" w:themeShade="BF"/>
        </w:rPr>
      </w:pPr>
    </w:p>
    <w:p w14:paraId="622F8BCD" w14:textId="77777777" w:rsidR="00A65A4B" w:rsidRPr="00D60CAE" w:rsidRDefault="00A65A4B" w:rsidP="00554092">
      <w:pPr>
        <w:pStyle w:val="Heading2"/>
      </w:pPr>
      <w:r w:rsidRPr="00554092">
        <w:rPr>
          <w:b/>
        </w:rPr>
        <w:lastRenderedPageBreak/>
        <w:t>Reasonable Suspicion Testing</w:t>
      </w:r>
      <w:r w:rsidRPr="00D60CAE">
        <w:t xml:space="preserve"> </w:t>
      </w:r>
      <w:r w:rsidR="00E90369" w:rsidRPr="00D60CAE">
        <w:t>(§</w:t>
      </w:r>
      <w:r w:rsidRPr="00D60CAE">
        <w:t>655.43</w:t>
      </w:r>
      <w:r w:rsidR="00E90369" w:rsidRPr="00D60CAE">
        <w:t>)</w:t>
      </w:r>
    </w:p>
    <w:p w14:paraId="55132ADD" w14:textId="77777777" w:rsidR="00F179AE" w:rsidRPr="00B7742C" w:rsidRDefault="00FF6C45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Is the decision to conduct r</w:t>
      </w:r>
      <w:r w:rsidR="00F179AE" w:rsidRPr="00B7742C">
        <w:rPr>
          <w:rFonts w:asciiTheme="majorHAnsi" w:hAnsiTheme="majorHAnsi"/>
        </w:rPr>
        <w:t>easonable suspicion testing based on specific, contemporaneous, articulable observations made by a trained supervisor/company official?</w:t>
      </w:r>
    </w:p>
    <w:p w14:paraId="5B6046A3" w14:textId="77777777" w:rsidR="00FF6C45" w:rsidRDefault="00FF6C45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Are</w:t>
      </w:r>
      <w:r w:rsidR="00F179AE" w:rsidRPr="00B7742C">
        <w:rPr>
          <w:rFonts w:asciiTheme="majorHAnsi" w:hAnsiTheme="majorHAnsi"/>
        </w:rPr>
        <w:t xml:space="preserve"> </w:t>
      </w:r>
      <w:r w:rsidRPr="00B7742C">
        <w:rPr>
          <w:rFonts w:asciiTheme="majorHAnsi" w:hAnsiTheme="majorHAnsi"/>
        </w:rPr>
        <w:t>employees</w:t>
      </w:r>
      <w:r w:rsidR="00F179AE" w:rsidRPr="00B7742C">
        <w:rPr>
          <w:rFonts w:asciiTheme="majorHAnsi" w:hAnsiTheme="majorHAnsi"/>
        </w:rPr>
        <w:t xml:space="preserve"> only subject to reasonable suspicion alcohol testing just before, during, or just after the performance of a safety-sensitive function?</w:t>
      </w:r>
    </w:p>
    <w:p w14:paraId="1782B9B4" w14:textId="77777777" w:rsidR="00B7742C" w:rsidRPr="00521C33" w:rsidRDefault="00194ACE" w:rsidP="005E334F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If the reasonable suspicion alcohol test is not conducted within 2 hours, is there a record of the reason for the delay?</w:t>
      </w:r>
    </w:p>
    <w:p w14:paraId="0D1AE3BE" w14:textId="77777777" w:rsidR="00554092" w:rsidRDefault="00554092" w:rsidP="00554092">
      <w:pPr>
        <w:pStyle w:val="Heading2"/>
      </w:pPr>
    </w:p>
    <w:p w14:paraId="5B9FB016" w14:textId="77777777" w:rsidR="00A65A4B" w:rsidRPr="00554092" w:rsidRDefault="00A65A4B" w:rsidP="00554092">
      <w:pPr>
        <w:pStyle w:val="Heading2"/>
      </w:pPr>
      <w:r w:rsidRPr="00554092">
        <w:rPr>
          <w:b/>
        </w:rPr>
        <w:t>Post-Accident Testing</w:t>
      </w:r>
      <w:r w:rsidRPr="00554092">
        <w:t xml:space="preserve"> </w:t>
      </w:r>
      <w:r w:rsidR="00E90369" w:rsidRPr="00554092">
        <w:t>(§</w:t>
      </w:r>
      <w:r w:rsidRPr="00554092">
        <w:t>655.44</w:t>
      </w:r>
      <w:r w:rsidR="00E90369" w:rsidRPr="00554092">
        <w:t>)</w:t>
      </w:r>
      <w:r w:rsidR="00A2316E" w:rsidRPr="00554092">
        <w:t xml:space="preserve"> </w:t>
      </w:r>
    </w:p>
    <w:p w14:paraId="18332173" w14:textId="77777777" w:rsidR="00A65A4B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you</w:t>
      </w:r>
      <w:r w:rsidR="00F179AE" w:rsidRPr="00B7742C">
        <w:rPr>
          <w:rFonts w:asciiTheme="majorHAnsi" w:hAnsiTheme="majorHAnsi"/>
        </w:rPr>
        <w:t xml:space="preserve"> and </w:t>
      </w:r>
      <w:r w:rsidRPr="00B7742C">
        <w:rPr>
          <w:rFonts w:asciiTheme="majorHAnsi" w:hAnsiTheme="majorHAnsi"/>
        </w:rPr>
        <w:t xml:space="preserve">all </w:t>
      </w:r>
      <w:r w:rsidR="00F179AE" w:rsidRPr="00B7742C">
        <w:rPr>
          <w:rFonts w:asciiTheme="majorHAnsi" w:hAnsiTheme="majorHAnsi"/>
        </w:rPr>
        <w:t>applicable supervisors understand</w:t>
      </w:r>
      <w:r w:rsidR="006441AD">
        <w:rPr>
          <w:rFonts w:asciiTheme="majorHAnsi" w:hAnsiTheme="majorHAnsi"/>
        </w:rPr>
        <w:t xml:space="preserve"> </w:t>
      </w:r>
      <w:r w:rsidR="00B7742C" w:rsidRPr="006441AD">
        <w:rPr>
          <w:rFonts w:asciiTheme="majorHAnsi" w:hAnsiTheme="majorHAnsi"/>
        </w:rPr>
        <w:t>the</w:t>
      </w:r>
      <w:r w:rsidR="00A65A4B" w:rsidRPr="006441AD">
        <w:rPr>
          <w:rFonts w:asciiTheme="majorHAnsi" w:hAnsiTheme="majorHAnsi"/>
        </w:rPr>
        <w:t xml:space="preserve"> post-accident testing thresholds</w:t>
      </w:r>
      <w:r w:rsidR="002B5D32">
        <w:rPr>
          <w:rFonts w:asciiTheme="majorHAnsi" w:hAnsiTheme="majorHAnsi"/>
        </w:rPr>
        <w:t>?</w:t>
      </w:r>
    </w:p>
    <w:p w14:paraId="7C96EA00" w14:textId="77777777" w:rsidR="00A65A4B" w:rsidRDefault="006441AD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you and all applicable supervisors understand</w:t>
      </w:r>
      <w:r>
        <w:rPr>
          <w:rFonts w:asciiTheme="majorHAnsi" w:hAnsiTheme="majorHAnsi"/>
        </w:rPr>
        <w:t xml:space="preserve"> </w:t>
      </w:r>
      <w:r w:rsidR="00B7742C" w:rsidRPr="006441AD">
        <w:rPr>
          <w:rFonts w:asciiTheme="majorHAnsi" w:hAnsiTheme="majorHAnsi"/>
        </w:rPr>
        <w:t xml:space="preserve">the </w:t>
      </w:r>
      <w:r w:rsidR="00A65A4B" w:rsidRPr="006441AD">
        <w:rPr>
          <w:rFonts w:asciiTheme="majorHAnsi" w:hAnsiTheme="majorHAnsi"/>
        </w:rPr>
        <w:t>time limits for drug and alcohol post-accident testing?</w:t>
      </w:r>
    </w:p>
    <w:p w14:paraId="449C0F2A" w14:textId="77777777" w:rsidR="00FF6C45" w:rsidRPr="002B5D32" w:rsidRDefault="006441AD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2B5D32">
        <w:rPr>
          <w:rFonts w:asciiTheme="majorHAnsi" w:hAnsiTheme="majorHAnsi"/>
        </w:rPr>
        <w:t xml:space="preserve">Do you and all applicable supervisors understand </w:t>
      </w:r>
      <w:r w:rsidR="00B7742C" w:rsidRPr="002B5D32">
        <w:rPr>
          <w:rFonts w:asciiTheme="majorHAnsi" w:hAnsiTheme="majorHAnsi"/>
        </w:rPr>
        <w:t xml:space="preserve">the </w:t>
      </w:r>
      <w:r w:rsidR="00A65A4B" w:rsidRPr="002B5D32">
        <w:rPr>
          <w:rFonts w:asciiTheme="majorHAnsi" w:hAnsiTheme="majorHAnsi"/>
        </w:rPr>
        <w:t>documentation requirements for post-accident testing?</w:t>
      </w:r>
    </w:p>
    <w:p w14:paraId="31FEA031" w14:textId="77777777" w:rsidR="00554092" w:rsidRDefault="00554092" w:rsidP="00554092">
      <w:pPr>
        <w:pStyle w:val="Heading2"/>
      </w:pPr>
    </w:p>
    <w:p w14:paraId="10543ACA" w14:textId="77777777" w:rsidR="003D4F30" w:rsidRPr="00D60CAE" w:rsidRDefault="003D4F30" w:rsidP="00554092">
      <w:pPr>
        <w:pStyle w:val="Heading2"/>
      </w:pPr>
      <w:r w:rsidRPr="00554092">
        <w:rPr>
          <w:b/>
        </w:rPr>
        <w:t xml:space="preserve">Random </w:t>
      </w:r>
      <w:r w:rsidR="00FF6C45" w:rsidRPr="00554092">
        <w:rPr>
          <w:b/>
        </w:rPr>
        <w:t>T</w:t>
      </w:r>
      <w:r w:rsidRPr="00554092">
        <w:rPr>
          <w:b/>
        </w:rPr>
        <w:t>esting</w:t>
      </w:r>
      <w:r w:rsidRPr="00D60CAE">
        <w:t xml:space="preserve"> </w:t>
      </w:r>
      <w:r w:rsidR="00E90369" w:rsidRPr="00D60CAE">
        <w:t>(§</w:t>
      </w:r>
      <w:r w:rsidRPr="00D60CAE">
        <w:t>655.45</w:t>
      </w:r>
      <w:r w:rsidR="00E90369" w:rsidRPr="00D60CAE">
        <w:t>)</w:t>
      </w:r>
    </w:p>
    <w:p w14:paraId="0A6019B3" w14:textId="77777777" w:rsidR="005B5C49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r</w:t>
      </w:r>
      <w:r w:rsidR="005B5C49" w:rsidRPr="00B7742C">
        <w:rPr>
          <w:rFonts w:asciiTheme="majorHAnsi" w:hAnsiTheme="majorHAnsi"/>
        </w:rPr>
        <w:t xml:space="preserve">andom selections occur at least quarterly? </w:t>
      </w:r>
    </w:p>
    <w:p w14:paraId="23C691FD" w14:textId="77777777" w:rsidR="00B7742C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Are r</w:t>
      </w:r>
      <w:r w:rsidR="00A65A4B" w:rsidRPr="00B7742C">
        <w:rPr>
          <w:rFonts w:asciiTheme="majorHAnsi" w:hAnsiTheme="majorHAnsi"/>
        </w:rPr>
        <w:t>andom selections made b</w:t>
      </w:r>
      <w:r w:rsidRPr="00B7742C">
        <w:rPr>
          <w:rFonts w:asciiTheme="majorHAnsi" w:hAnsiTheme="majorHAnsi"/>
        </w:rPr>
        <w:t xml:space="preserve">y scientifically valid method? </w:t>
      </w:r>
    </w:p>
    <w:p w14:paraId="13DB65F6" w14:textId="77777777" w:rsidR="00A65A4B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a</w:t>
      </w:r>
      <w:r w:rsidR="00A65A4B" w:rsidRPr="00B7742C">
        <w:rPr>
          <w:rFonts w:asciiTheme="majorHAnsi" w:hAnsiTheme="majorHAnsi"/>
        </w:rPr>
        <w:t>ll employees covered have equal chance of being selected?</w:t>
      </w:r>
    </w:p>
    <w:p w14:paraId="62E35A0B" w14:textId="77777777" w:rsidR="00A65A4B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 xml:space="preserve">Is the </w:t>
      </w:r>
      <w:r w:rsidR="00B7742C" w:rsidRPr="00B7742C">
        <w:rPr>
          <w:rFonts w:asciiTheme="majorHAnsi" w:hAnsiTheme="majorHAnsi"/>
        </w:rPr>
        <w:t xml:space="preserve">random </w:t>
      </w:r>
      <w:r w:rsidRPr="00B7742C">
        <w:rPr>
          <w:rFonts w:asciiTheme="majorHAnsi" w:hAnsiTheme="majorHAnsi"/>
        </w:rPr>
        <w:t>s</w:t>
      </w:r>
      <w:r w:rsidR="00A65A4B" w:rsidRPr="00B7742C">
        <w:rPr>
          <w:rFonts w:asciiTheme="majorHAnsi" w:hAnsiTheme="majorHAnsi"/>
        </w:rPr>
        <w:t>election list transmitted and maintained in a secure manner?</w:t>
      </w:r>
    </w:p>
    <w:p w14:paraId="4702435E" w14:textId="77777777" w:rsidR="00194ACE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Is r</w:t>
      </w:r>
      <w:r w:rsidR="00A65A4B" w:rsidRPr="00B7742C">
        <w:rPr>
          <w:rFonts w:asciiTheme="majorHAnsi" w:hAnsiTheme="majorHAnsi"/>
        </w:rPr>
        <w:t xml:space="preserve">andom testing </w:t>
      </w:r>
      <w:r w:rsidR="00194ACE">
        <w:rPr>
          <w:rFonts w:asciiTheme="majorHAnsi" w:hAnsiTheme="majorHAnsi"/>
        </w:rPr>
        <w:t xml:space="preserve">reasonably </w:t>
      </w:r>
      <w:r w:rsidR="00A65A4B" w:rsidRPr="00B7742C">
        <w:rPr>
          <w:rFonts w:asciiTheme="majorHAnsi" w:hAnsiTheme="majorHAnsi"/>
        </w:rPr>
        <w:t>spread</w:t>
      </w:r>
      <w:r w:rsidR="00713E51">
        <w:rPr>
          <w:rFonts w:asciiTheme="majorHAnsi" w:hAnsiTheme="majorHAnsi"/>
        </w:rPr>
        <w:t xml:space="preserve"> </w:t>
      </w:r>
      <w:r w:rsidR="00713E51" w:rsidRPr="00713E51">
        <w:rPr>
          <w:rFonts w:asciiTheme="majorHAnsi" w:hAnsiTheme="majorHAnsi"/>
          <w:u w:val="single"/>
        </w:rPr>
        <w:t>throughout the calendar year</w:t>
      </w:r>
      <w:r w:rsidR="00713E51">
        <w:rPr>
          <w:rFonts w:asciiTheme="majorHAnsi" w:hAnsiTheme="majorHAnsi"/>
        </w:rPr>
        <w:t xml:space="preserve">, and across all </w:t>
      </w:r>
      <w:r w:rsidR="00713E51" w:rsidRPr="00713E51">
        <w:rPr>
          <w:rFonts w:asciiTheme="majorHAnsi" w:hAnsiTheme="majorHAnsi"/>
          <w:u w:val="single"/>
        </w:rPr>
        <w:t>days of the week</w:t>
      </w:r>
      <w:r w:rsidR="00713E51">
        <w:rPr>
          <w:rFonts w:asciiTheme="majorHAnsi" w:hAnsiTheme="majorHAnsi"/>
        </w:rPr>
        <w:t xml:space="preserve"> and </w:t>
      </w:r>
      <w:r w:rsidR="00713E51" w:rsidRPr="00713E51">
        <w:rPr>
          <w:rFonts w:asciiTheme="majorHAnsi" w:hAnsiTheme="majorHAnsi"/>
          <w:u w:val="single"/>
        </w:rPr>
        <w:t>hours of the day</w:t>
      </w:r>
      <w:r w:rsidR="00713E51">
        <w:rPr>
          <w:rFonts w:asciiTheme="majorHAnsi" w:hAnsiTheme="majorHAnsi"/>
        </w:rPr>
        <w:t xml:space="preserve"> that safety-sensitive functions are performed?</w:t>
      </w:r>
    </w:p>
    <w:p w14:paraId="3CDF5227" w14:textId="77777777" w:rsidR="00A65A4B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you e</w:t>
      </w:r>
      <w:r w:rsidR="00A65A4B" w:rsidRPr="00B7742C">
        <w:rPr>
          <w:rFonts w:asciiTheme="majorHAnsi" w:hAnsiTheme="majorHAnsi"/>
        </w:rPr>
        <w:t xml:space="preserve">nsure employees notified of selection for random testing proceed immediately </w:t>
      </w:r>
      <w:r w:rsidR="00B7742C" w:rsidRPr="00B7742C">
        <w:rPr>
          <w:rFonts w:asciiTheme="majorHAnsi" w:hAnsiTheme="majorHAnsi"/>
        </w:rPr>
        <w:t>to the testing site?</w:t>
      </w:r>
    </w:p>
    <w:p w14:paraId="5E5F7650" w14:textId="77777777" w:rsidR="00A65A4B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Are</w:t>
      </w:r>
      <w:r w:rsidR="00A65A4B" w:rsidRPr="00B7742C">
        <w:rPr>
          <w:rFonts w:asciiTheme="majorHAnsi" w:hAnsiTheme="majorHAnsi"/>
        </w:rPr>
        <w:t xml:space="preserve"> employees only subject to random alcohol testing just before, during, or just after the performance of a safety-sensitive function?</w:t>
      </w:r>
    </w:p>
    <w:p w14:paraId="0F4AB43B" w14:textId="77777777" w:rsidR="006A1EF9" w:rsidRPr="00B7742C" w:rsidRDefault="006A1EF9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only excuse employees from random testing for legitimate reasons (i.e., employee is unavailable throughout the</w:t>
      </w:r>
      <w:r w:rsidRPr="00554092">
        <w:rPr>
          <w:rFonts w:asciiTheme="majorHAnsi" w:hAnsiTheme="majorHAnsi"/>
        </w:rPr>
        <w:t xml:space="preserve"> </w:t>
      </w:r>
      <w:r w:rsidR="00667C61" w:rsidRPr="00554092">
        <w:rPr>
          <w:rFonts w:asciiTheme="majorHAnsi" w:hAnsiTheme="majorHAnsi"/>
        </w:rPr>
        <w:t xml:space="preserve">remainder of the </w:t>
      </w:r>
      <w:r w:rsidRPr="006A1EF9">
        <w:rPr>
          <w:rFonts w:asciiTheme="majorHAnsi" w:hAnsiTheme="majorHAnsi"/>
          <w:i/>
        </w:rPr>
        <w:t>entire</w:t>
      </w:r>
      <w:r>
        <w:rPr>
          <w:rFonts w:asciiTheme="majorHAnsi" w:hAnsiTheme="majorHAnsi"/>
        </w:rPr>
        <w:t xml:space="preserve"> selection period) and maintain a record of any excusals?</w:t>
      </w:r>
    </w:p>
    <w:p w14:paraId="3FF0F4C1" w14:textId="77777777" w:rsidR="00FF6C45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you m</w:t>
      </w:r>
      <w:r w:rsidR="00A65A4B" w:rsidRPr="00B7742C">
        <w:rPr>
          <w:rFonts w:asciiTheme="majorHAnsi" w:hAnsiTheme="majorHAnsi"/>
        </w:rPr>
        <w:t xml:space="preserve">eet </w:t>
      </w:r>
      <w:r w:rsidRPr="00B7742C">
        <w:rPr>
          <w:rFonts w:asciiTheme="majorHAnsi" w:hAnsiTheme="majorHAnsi"/>
        </w:rPr>
        <w:t xml:space="preserve">the </w:t>
      </w:r>
      <w:r w:rsidR="00A65A4B" w:rsidRPr="00B7742C">
        <w:rPr>
          <w:rFonts w:asciiTheme="majorHAnsi" w:hAnsiTheme="majorHAnsi"/>
        </w:rPr>
        <w:t xml:space="preserve">minimum </w:t>
      </w:r>
      <w:r w:rsidRPr="00B7742C">
        <w:rPr>
          <w:rFonts w:asciiTheme="majorHAnsi" w:hAnsiTheme="majorHAnsi"/>
        </w:rPr>
        <w:t xml:space="preserve">annual </w:t>
      </w:r>
      <w:r w:rsidR="009F086E">
        <w:rPr>
          <w:rFonts w:asciiTheme="majorHAnsi" w:hAnsiTheme="majorHAnsi"/>
        </w:rPr>
        <w:t>testing rates (50</w:t>
      </w:r>
      <w:r w:rsidR="00A65A4B" w:rsidRPr="00B7742C">
        <w:rPr>
          <w:rFonts w:asciiTheme="majorHAnsi" w:hAnsiTheme="majorHAnsi"/>
        </w:rPr>
        <w:t>% drug, 10% alcohol)</w:t>
      </w:r>
      <w:r w:rsidR="00F179AE" w:rsidRPr="00B7742C">
        <w:rPr>
          <w:rFonts w:asciiTheme="majorHAnsi" w:hAnsiTheme="majorHAnsi"/>
        </w:rPr>
        <w:t>?</w:t>
      </w:r>
    </w:p>
    <w:p w14:paraId="19EA683B" w14:textId="77777777" w:rsidR="00554092" w:rsidRDefault="00554092" w:rsidP="00554092">
      <w:pPr>
        <w:pStyle w:val="Heading2"/>
      </w:pPr>
    </w:p>
    <w:p w14:paraId="50AD6A49" w14:textId="77777777" w:rsidR="0041374A" w:rsidRPr="00D60CAE" w:rsidRDefault="0041374A" w:rsidP="00554092">
      <w:pPr>
        <w:pStyle w:val="Heading2"/>
      </w:pPr>
      <w:r w:rsidRPr="00554092">
        <w:rPr>
          <w:b/>
        </w:rPr>
        <w:t>Non-</w:t>
      </w:r>
      <w:r w:rsidR="00B7742C" w:rsidRPr="00554092">
        <w:rPr>
          <w:b/>
        </w:rPr>
        <w:t>N</w:t>
      </w:r>
      <w:r w:rsidRPr="00554092">
        <w:rPr>
          <w:b/>
        </w:rPr>
        <w:t xml:space="preserve">egative </w:t>
      </w:r>
      <w:r w:rsidR="00FF6C45" w:rsidRPr="00554092">
        <w:rPr>
          <w:b/>
        </w:rPr>
        <w:t>T</w:t>
      </w:r>
      <w:r w:rsidRPr="00554092">
        <w:rPr>
          <w:b/>
        </w:rPr>
        <w:t xml:space="preserve">est </w:t>
      </w:r>
      <w:r w:rsidR="00FF6C45" w:rsidRPr="00554092">
        <w:rPr>
          <w:b/>
        </w:rPr>
        <w:t>R</w:t>
      </w:r>
      <w:r w:rsidRPr="00554092">
        <w:rPr>
          <w:b/>
        </w:rPr>
        <w:t>esults</w:t>
      </w:r>
      <w:r w:rsidRPr="00D60CAE">
        <w:t xml:space="preserve"> </w:t>
      </w:r>
      <w:r w:rsidR="00D60CAE" w:rsidRPr="00D60CAE">
        <w:t>(</w:t>
      </w:r>
      <w:r w:rsidR="002B5D32" w:rsidRPr="00D60CAE">
        <w:t>§655.35</w:t>
      </w:r>
      <w:r w:rsidR="002B5D32">
        <w:t xml:space="preserve">, </w:t>
      </w:r>
      <w:r w:rsidR="00D60CAE" w:rsidRPr="00D60CAE">
        <w:t>§655.46)</w:t>
      </w:r>
    </w:p>
    <w:p w14:paraId="27D35DF8" w14:textId="77777777" w:rsidR="00B7742C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Do you know what a</w:t>
      </w:r>
      <w:r w:rsidR="0041374A" w:rsidRPr="00B7742C">
        <w:rPr>
          <w:rFonts w:asciiTheme="majorHAnsi" w:hAnsiTheme="majorHAnsi"/>
        </w:rPr>
        <w:t>ction to take upon notification of</w:t>
      </w:r>
      <w:r w:rsidR="00B7742C" w:rsidRPr="00B7742C">
        <w:rPr>
          <w:rFonts w:asciiTheme="majorHAnsi" w:hAnsiTheme="majorHAnsi"/>
        </w:rPr>
        <w:t>:</w:t>
      </w:r>
      <w:r w:rsidR="0041374A" w:rsidRPr="00B7742C">
        <w:rPr>
          <w:rFonts w:asciiTheme="majorHAnsi" w:hAnsiTheme="majorHAnsi"/>
        </w:rPr>
        <w:t xml:space="preserve"> </w:t>
      </w:r>
    </w:p>
    <w:p w14:paraId="72C8B8B3" w14:textId="77777777" w:rsidR="0041374A" w:rsidRPr="00B7742C" w:rsidRDefault="00B7742C" w:rsidP="002B5D32">
      <w:pPr>
        <w:pStyle w:val="ListParagraph"/>
        <w:numPr>
          <w:ilvl w:val="1"/>
          <w:numId w:val="10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</w:t>
      </w:r>
      <w:r w:rsidR="0041374A" w:rsidRPr="00B7742C">
        <w:rPr>
          <w:rFonts w:asciiTheme="majorHAnsi" w:hAnsiTheme="majorHAnsi"/>
        </w:rPr>
        <w:t>n employee’s alcohol test ≥ 0.02</w:t>
      </w:r>
      <w:r w:rsidR="00554092">
        <w:rPr>
          <w:rFonts w:asciiTheme="majorHAnsi" w:hAnsiTheme="majorHAnsi"/>
        </w:rPr>
        <w:t>, but</w:t>
      </w:r>
      <w:r w:rsidR="00667C61" w:rsidRPr="00554092">
        <w:rPr>
          <w:rFonts w:asciiTheme="majorHAnsi" w:hAnsiTheme="majorHAnsi"/>
        </w:rPr>
        <w:t xml:space="preserve"> &lt; 0.04</w:t>
      </w:r>
      <w:r w:rsidR="0041374A" w:rsidRPr="00B7742C">
        <w:rPr>
          <w:rFonts w:asciiTheme="majorHAnsi" w:hAnsiTheme="majorHAnsi"/>
        </w:rPr>
        <w:t>?</w:t>
      </w:r>
    </w:p>
    <w:p w14:paraId="1962A16B" w14:textId="77777777" w:rsidR="0041374A" w:rsidRPr="00B7742C" w:rsidRDefault="00B7742C" w:rsidP="002B5D32">
      <w:pPr>
        <w:pStyle w:val="ListParagraph"/>
        <w:numPr>
          <w:ilvl w:val="1"/>
          <w:numId w:val="10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</w:t>
      </w:r>
      <w:r w:rsidR="0041374A" w:rsidRPr="00B7742C">
        <w:rPr>
          <w:rFonts w:asciiTheme="majorHAnsi" w:hAnsiTheme="majorHAnsi"/>
        </w:rPr>
        <w:t>n employee’s alcohol test ≥ 0.04</w:t>
      </w:r>
      <w:r w:rsidRPr="00B7742C">
        <w:rPr>
          <w:rFonts w:asciiTheme="majorHAnsi" w:hAnsiTheme="majorHAnsi"/>
        </w:rPr>
        <w:t>?</w:t>
      </w:r>
    </w:p>
    <w:p w14:paraId="77D7390B" w14:textId="77777777" w:rsidR="008B3DC8" w:rsidRPr="00B7742C" w:rsidRDefault="00B7742C" w:rsidP="002B5D32">
      <w:pPr>
        <w:pStyle w:val="ListParagraph"/>
        <w:numPr>
          <w:ilvl w:val="1"/>
          <w:numId w:val="10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</w:t>
      </w:r>
      <w:r w:rsidR="0041374A" w:rsidRPr="00B7742C">
        <w:rPr>
          <w:rFonts w:asciiTheme="majorHAnsi" w:hAnsiTheme="majorHAnsi"/>
        </w:rPr>
        <w:t>n employee’s verified positive drug test?</w:t>
      </w:r>
    </w:p>
    <w:p w14:paraId="16B45D86" w14:textId="77777777" w:rsidR="00FF6C45" w:rsidRDefault="00B7742C" w:rsidP="002B5D32">
      <w:pPr>
        <w:pStyle w:val="ListParagraph"/>
        <w:numPr>
          <w:ilvl w:val="1"/>
          <w:numId w:val="10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An employee’s refusal to submit to testing?</w:t>
      </w:r>
    </w:p>
    <w:p w14:paraId="2074A131" w14:textId="77777777" w:rsidR="006A1EF9" w:rsidRPr="006A1EF9" w:rsidRDefault="006A1EF9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Is a SAP referral provided to any covered employee (including an applicant) who fails or refuses a DOT test?</w:t>
      </w:r>
    </w:p>
    <w:p w14:paraId="3558A187" w14:textId="77777777" w:rsidR="008B3DC8" w:rsidRPr="00D60CAE" w:rsidRDefault="008B3DC8" w:rsidP="00554092">
      <w:pPr>
        <w:pStyle w:val="Heading2"/>
      </w:pPr>
      <w:r w:rsidRPr="00554092">
        <w:rPr>
          <w:b/>
        </w:rPr>
        <w:lastRenderedPageBreak/>
        <w:t>Return-to-Duty and Follow-Up Testing</w:t>
      </w:r>
      <w:r w:rsidRPr="00D60CAE">
        <w:t xml:space="preserve"> </w:t>
      </w:r>
      <w:r w:rsidR="00E90369" w:rsidRPr="00D60CAE">
        <w:t>(§</w:t>
      </w:r>
      <w:r w:rsidRPr="00D60CAE">
        <w:t>655.47</w:t>
      </w:r>
      <w:r w:rsidR="00E90369" w:rsidRPr="00D60CAE">
        <w:t>)</w:t>
      </w:r>
    </w:p>
    <w:p w14:paraId="243991E2" w14:textId="77777777" w:rsidR="00FF6C45" w:rsidRPr="00B7742C" w:rsidRDefault="002B5D32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</w:t>
      </w:r>
      <w:r w:rsidR="00FF6C45" w:rsidRPr="00B7742C">
        <w:rPr>
          <w:rFonts w:asciiTheme="majorHAnsi" w:hAnsiTheme="majorHAnsi"/>
        </w:rPr>
        <w:t xml:space="preserve"> </w:t>
      </w:r>
      <w:r w:rsidR="006A1EF9">
        <w:rPr>
          <w:rFonts w:asciiTheme="majorHAnsi" w:hAnsiTheme="majorHAnsi"/>
        </w:rPr>
        <w:t>you</w:t>
      </w:r>
      <w:r w:rsidR="00FF6C45" w:rsidRPr="00B7742C">
        <w:rPr>
          <w:rFonts w:asciiTheme="majorHAnsi" w:hAnsiTheme="majorHAnsi"/>
        </w:rPr>
        <w:t xml:space="preserve"> receive</w:t>
      </w:r>
      <w:r w:rsidR="008B3DC8" w:rsidRPr="00B7742C">
        <w:rPr>
          <w:rFonts w:asciiTheme="majorHAnsi" w:hAnsiTheme="majorHAnsi"/>
        </w:rPr>
        <w:t xml:space="preserve"> </w:t>
      </w:r>
      <w:r w:rsidR="006A1EF9">
        <w:rPr>
          <w:rFonts w:asciiTheme="majorHAnsi" w:hAnsiTheme="majorHAnsi"/>
        </w:rPr>
        <w:t xml:space="preserve">a </w:t>
      </w:r>
      <w:r w:rsidR="008B3DC8" w:rsidRPr="00B7742C">
        <w:rPr>
          <w:rFonts w:asciiTheme="majorHAnsi" w:hAnsiTheme="majorHAnsi"/>
        </w:rPr>
        <w:t xml:space="preserve">written evaluation and follow-up testing plan from </w:t>
      </w:r>
      <w:r w:rsidR="006A1EF9">
        <w:rPr>
          <w:rFonts w:asciiTheme="majorHAnsi" w:hAnsiTheme="majorHAnsi"/>
        </w:rPr>
        <w:t xml:space="preserve">the </w:t>
      </w:r>
      <w:r w:rsidR="008B3DC8" w:rsidRPr="00B7742C">
        <w:rPr>
          <w:rFonts w:asciiTheme="majorHAnsi" w:hAnsiTheme="majorHAnsi"/>
        </w:rPr>
        <w:t>SAP?</w:t>
      </w:r>
    </w:p>
    <w:p w14:paraId="4F9E5CC6" w14:textId="77777777" w:rsidR="0041374A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 xml:space="preserve">Is </w:t>
      </w:r>
      <w:r w:rsidR="00B7742C" w:rsidRPr="00B7742C">
        <w:rPr>
          <w:rFonts w:asciiTheme="majorHAnsi" w:hAnsiTheme="majorHAnsi"/>
        </w:rPr>
        <w:t>f</w:t>
      </w:r>
      <w:r w:rsidR="0041374A" w:rsidRPr="00B7742C">
        <w:rPr>
          <w:rFonts w:asciiTheme="majorHAnsi" w:hAnsiTheme="majorHAnsi"/>
        </w:rPr>
        <w:t xml:space="preserve">ollow-up testing administered according to </w:t>
      </w:r>
      <w:r w:rsidR="00B7742C" w:rsidRPr="00B7742C">
        <w:rPr>
          <w:rFonts w:asciiTheme="majorHAnsi" w:hAnsiTheme="majorHAnsi"/>
        </w:rPr>
        <w:t xml:space="preserve">the </w:t>
      </w:r>
      <w:r w:rsidR="0041374A" w:rsidRPr="00B7742C">
        <w:rPr>
          <w:rFonts w:asciiTheme="majorHAnsi" w:hAnsiTheme="majorHAnsi"/>
        </w:rPr>
        <w:t>SAP’s plan?</w:t>
      </w:r>
    </w:p>
    <w:p w14:paraId="0959F153" w14:textId="77777777" w:rsidR="00B7742C" w:rsidRPr="00B7742C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>Are r</w:t>
      </w:r>
      <w:r w:rsidR="008B3DC8" w:rsidRPr="00B7742C">
        <w:rPr>
          <w:rFonts w:asciiTheme="majorHAnsi" w:hAnsiTheme="majorHAnsi"/>
        </w:rPr>
        <w:t xml:space="preserve">eturn-to-duty and follow-up tests conducted under </w:t>
      </w:r>
      <w:r w:rsidR="00554092">
        <w:rPr>
          <w:rFonts w:asciiTheme="majorHAnsi" w:hAnsiTheme="majorHAnsi"/>
        </w:rPr>
        <w:t>d</w:t>
      </w:r>
      <w:r w:rsidR="008B3DC8" w:rsidRPr="00B7742C">
        <w:rPr>
          <w:rFonts w:asciiTheme="majorHAnsi" w:hAnsiTheme="majorHAnsi"/>
        </w:rPr>
        <w:t xml:space="preserve">irect </w:t>
      </w:r>
      <w:r w:rsidR="00554092">
        <w:rPr>
          <w:rFonts w:asciiTheme="majorHAnsi" w:hAnsiTheme="majorHAnsi"/>
        </w:rPr>
        <w:t>o</w:t>
      </w:r>
      <w:r w:rsidR="008B3DC8" w:rsidRPr="00B7742C">
        <w:rPr>
          <w:rFonts w:asciiTheme="majorHAnsi" w:hAnsiTheme="majorHAnsi"/>
        </w:rPr>
        <w:t xml:space="preserve">bservation? </w:t>
      </w:r>
    </w:p>
    <w:p w14:paraId="5A8BA503" w14:textId="77777777" w:rsidR="00B7742C" w:rsidRPr="00713E51" w:rsidRDefault="00FF6C45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 w:rsidRPr="00B7742C">
        <w:rPr>
          <w:rFonts w:asciiTheme="majorHAnsi" w:hAnsiTheme="majorHAnsi"/>
        </w:rPr>
        <w:t xml:space="preserve">Do you know what to do if </w:t>
      </w:r>
      <w:r w:rsidR="00713E51">
        <w:rPr>
          <w:rFonts w:asciiTheme="majorHAnsi" w:hAnsiTheme="majorHAnsi"/>
        </w:rPr>
        <w:t>a return-to-duty or follow-up</w:t>
      </w:r>
      <w:r w:rsidRPr="00B7742C">
        <w:rPr>
          <w:rFonts w:asciiTheme="majorHAnsi" w:hAnsiTheme="majorHAnsi"/>
        </w:rPr>
        <w:t xml:space="preserve"> test is not directly observed?</w:t>
      </w:r>
    </w:p>
    <w:p w14:paraId="3A465635" w14:textId="77777777" w:rsidR="00554092" w:rsidRDefault="00554092" w:rsidP="00554092">
      <w:pPr>
        <w:pStyle w:val="Heading2"/>
      </w:pPr>
    </w:p>
    <w:p w14:paraId="3765FB3B" w14:textId="77777777" w:rsidR="006A1EF9" w:rsidRPr="007C660F" w:rsidRDefault="006A1EF9" w:rsidP="00554092">
      <w:pPr>
        <w:pStyle w:val="Heading2"/>
      </w:pPr>
      <w:r w:rsidRPr="00554092">
        <w:rPr>
          <w:b/>
        </w:rPr>
        <w:t>Maintenance of Records</w:t>
      </w:r>
      <w:r w:rsidRPr="00D60CAE">
        <w:t xml:space="preserve"> (§655.</w:t>
      </w:r>
      <w:r>
        <w:t>71</w:t>
      </w:r>
      <w:r w:rsidRPr="00D60CAE">
        <w:t>)</w:t>
      </w:r>
    </w:p>
    <w:p w14:paraId="5E63E750" w14:textId="77777777" w:rsidR="006A1EF9" w:rsidRDefault="006A1EF9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Are drug and alcohol testing records maintained in a secure location with controlled access?</w:t>
      </w:r>
    </w:p>
    <w:p w14:paraId="39ADE2F2" w14:textId="77777777" w:rsidR="006A1EF9" w:rsidRDefault="006A1EF9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the following records </w:t>
      </w:r>
      <w:r w:rsidR="002B5D32">
        <w:rPr>
          <w:rFonts w:asciiTheme="majorHAnsi" w:hAnsiTheme="majorHAnsi"/>
        </w:rPr>
        <w:t>maintained for at least 5 years?</w:t>
      </w:r>
    </w:p>
    <w:p w14:paraId="5EE8338E" w14:textId="77777777" w:rsidR="002B5D32" w:rsidRDefault="006A1EF9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Veri</w:t>
      </w:r>
      <w:r w:rsidR="00713E51">
        <w:rPr>
          <w:rFonts w:asciiTheme="majorHAnsi" w:hAnsiTheme="majorHAnsi"/>
        </w:rPr>
        <w:t>f</w:t>
      </w:r>
      <w:r w:rsidR="002B5D32">
        <w:rPr>
          <w:rFonts w:asciiTheme="majorHAnsi" w:hAnsiTheme="majorHAnsi"/>
        </w:rPr>
        <w:t>ied positive drug test results</w:t>
      </w:r>
    </w:p>
    <w:p w14:paraId="0D0EC008" w14:textId="77777777" w:rsidR="006A1EF9" w:rsidRPr="00713E51" w:rsidRDefault="00713E51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6A1EF9" w:rsidRPr="00713E51">
        <w:rPr>
          <w:rFonts w:asciiTheme="majorHAnsi" w:hAnsiTheme="majorHAnsi"/>
        </w:rPr>
        <w:t>lcohol tests r</w:t>
      </w:r>
      <w:r w:rsidR="002B5D32">
        <w:rPr>
          <w:rFonts w:asciiTheme="majorHAnsi" w:hAnsiTheme="majorHAnsi"/>
        </w:rPr>
        <w:t>esults greater or equal to 0.04</w:t>
      </w:r>
    </w:p>
    <w:p w14:paraId="09E9A689" w14:textId="77777777" w:rsidR="006A1EF9" w:rsidRDefault="006A1EF9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</w:t>
      </w:r>
      <w:r w:rsidR="002B5D32">
        <w:rPr>
          <w:rFonts w:asciiTheme="majorHAnsi" w:hAnsiTheme="majorHAnsi"/>
        </w:rPr>
        <w:t>cumentation of refusals to test</w:t>
      </w:r>
    </w:p>
    <w:p w14:paraId="63A68F03" w14:textId="77777777" w:rsidR="006A1EF9" w:rsidRDefault="002B5D32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SAP Referrals</w:t>
      </w:r>
    </w:p>
    <w:p w14:paraId="07C95D9B" w14:textId="77777777" w:rsidR="006A1EF9" w:rsidRDefault="006A1EF9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Copies of annual MIS reports </w:t>
      </w:r>
      <w:r w:rsidR="002B5D32">
        <w:rPr>
          <w:rFonts w:asciiTheme="majorHAnsi" w:hAnsiTheme="majorHAnsi"/>
        </w:rPr>
        <w:t>submitted to FTA</w:t>
      </w:r>
    </w:p>
    <w:p w14:paraId="5318ABEB" w14:textId="77777777" w:rsidR="006A1EF9" w:rsidRDefault="006A1EF9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Return-to-</w:t>
      </w:r>
      <w:r w:rsidR="002B5D32">
        <w:rPr>
          <w:rFonts w:asciiTheme="majorHAnsi" w:hAnsiTheme="majorHAnsi"/>
        </w:rPr>
        <w:t>duty and follow-up test results</w:t>
      </w:r>
    </w:p>
    <w:p w14:paraId="74884171" w14:textId="77777777" w:rsidR="006A1EF9" w:rsidRDefault="006A1EF9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the following records </w:t>
      </w:r>
      <w:r w:rsidR="00BC5D2B">
        <w:rPr>
          <w:rFonts w:asciiTheme="majorHAnsi" w:hAnsiTheme="majorHAnsi"/>
        </w:rPr>
        <w:t>maintained for at least 3 years?</w:t>
      </w:r>
    </w:p>
    <w:p w14:paraId="2A437B8C" w14:textId="77777777" w:rsidR="006A1EF9" w:rsidRDefault="006A1EF9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Previous DOT employe</w:t>
      </w:r>
      <w:r w:rsidR="00BC5D2B">
        <w:rPr>
          <w:rFonts w:asciiTheme="majorHAnsi" w:hAnsiTheme="majorHAnsi"/>
        </w:rPr>
        <w:t>r records request documentation</w:t>
      </w:r>
    </w:p>
    <w:p w14:paraId="79E7681F" w14:textId="77777777" w:rsidR="002B5D32" w:rsidRPr="002B5D32" w:rsidRDefault="006A1EF9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Are the fo</w:t>
      </w:r>
      <w:r w:rsidR="002B5D32">
        <w:rPr>
          <w:rFonts w:asciiTheme="majorHAnsi" w:hAnsiTheme="majorHAnsi"/>
        </w:rPr>
        <w:t xml:space="preserve">llowing records </w:t>
      </w:r>
      <w:r w:rsidR="00BC5D2B">
        <w:rPr>
          <w:rFonts w:asciiTheme="majorHAnsi" w:hAnsiTheme="majorHAnsi"/>
        </w:rPr>
        <w:t>maintained for at least 2 years?</w:t>
      </w:r>
    </w:p>
    <w:p w14:paraId="3D926B4B" w14:textId="77777777" w:rsidR="006A1EF9" w:rsidRDefault="006A1EF9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BC5D2B">
        <w:rPr>
          <w:rFonts w:asciiTheme="majorHAnsi" w:hAnsiTheme="majorHAnsi"/>
        </w:rPr>
        <w:t>andom selection lists</w:t>
      </w:r>
    </w:p>
    <w:p w14:paraId="352AE3A7" w14:textId="77777777" w:rsidR="00521C33" w:rsidRDefault="00521C33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Reasonable </w:t>
      </w:r>
      <w:r w:rsidR="00BC5D2B">
        <w:rPr>
          <w:rFonts w:asciiTheme="majorHAnsi" w:hAnsiTheme="majorHAnsi"/>
        </w:rPr>
        <w:t>suspicion testing documentation</w:t>
      </w:r>
    </w:p>
    <w:p w14:paraId="496C5B7A" w14:textId="77777777" w:rsidR="00521C33" w:rsidRDefault="00521C33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Post</w:t>
      </w:r>
      <w:r w:rsidR="00BC5D2B">
        <w:rPr>
          <w:rFonts w:asciiTheme="majorHAnsi" w:hAnsiTheme="majorHAnsi"/>
        </w:rPr>
        <w:t>-accident testing documentation</w:t>
      </w:r>
    </w:p>
    <w:p w14:paraId="5CFE410B" w14:textId="77777777" w:rsidR="006A1EF9" w:rsidRDefault="00BC5D2B" w:rsidP="002B5D32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Employee training documentation</w:t>
      </w:r>
    </w:p>
    <w:p w14:paraId="21122827" w14:textId="77777777" w:rsidR="006A1EF9" w:rsidRDefault="006A1EF9" w:rsidP="002B5D32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Are the following records</w:t>
      </w:r>
      <w:r w:rsidR="00BC5D2B">
        <w:rPr>
          <w:rFonts w:asciiTheme="majorHAnsi" w:hAnsiTheme="majorHAnsi"/>
        </w:rPr>
        <w:t xml:space="preserve"> maintained for at least 1 year?</w:t>
      </w:r>
    </w:p>
    <w:p w14:paraId="509B1BE3" w14:textId="77777777" w:rsidR="006A1EF9" w:rsidRPr="00713E51" w:rsidRDefault="00BC5D2B" w:rsidP="00BC5D2B">
      <w:pPr>
        <w:pStyle w:val="ListParagraph"/>
        <w:numPr>
          <w:ilvl w:val="1"/>
          <w:numId w:val="3"/>
        </w:numPr>
        <w:spacing w:after="60" w:line="240" w:lineRule="auto"/>
        <w:ind w:left="126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Negative test results</w:t>
      </w:r>
    </w:p>
    <w:p w14:paraId="6989A463" w14:textId="77777777" w:rsidR="00554092" w:rsidRDefault="00554092" w:rsidP="00554092">
      <w:pPr>
        <w:pStyle w:val="Heading2"/>
      </w:pPr>
    </w:p>
    <w:p w14:paraId="60744A65" w14:textId="77777777" w:rsidR="00521C33" w:rsidRPr="00D60CAE" w:rsidRDefault="00521C33" w:rsidP="00554092">
      <w:pPr>
        <w:pStyle w:val="Heading2"/>
      </w:pPr>
      <w:r w:rsidRPr="00554092">
        <w:rPr>
          <w:b/>
        </w:rPr>
        <w:t>MIS Report</w:t>
      </w:r>
      <w:r w:rsidRPr="00D60CAE">
        <w:t xml:space="preserve"> </w:t>
      </w:r>
      <w:r w:rsidRPr="00713E51">
        <w:t>(§655.72)</w:t>
      </w:r>
    </w:p>
    <w:p w14:paraId="6856FC20" w14:textId="77777777" w:rsidR="00521C33" w:rsidRPr="00B7742C" w:rsidRDefault="00521C33" w:rsidP="00CA49B5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s</w:t>
      </w:r>
      <w:r w:rsidRPr="00B7742C">
        <w:rPr>
          <w:rFonts w:asciiTheme="majorHAnsi" w:hAnsiTheme="majorHAnsi"/>
        </w:rPr>
        <w:t>ubmit by March 15?</w:t>
      </w:r>
    </w:p>
    <w:p w14:paraId="6C1345FE" w14:textId="77777777" w:rsidR="00521C33" w:rsidRPr="00B7742C" w:rsidRDefault="00521C33" w:rsidP="00CA49B5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Does your report c</w:t>
      </w:r>
      <w:r w:rsidRPr="00B7742C">
        <w:rPr>
          <w:rFonts w:asciiTheme="majorHAnsi" w:hAnsiTheme="majorHAnsi"/>
        </w:rPr>
        <w:t xml:space="preserve">ontain only FTA </w:t>
      </w:r>
      <w:r w:rsidRPr="00554092">
        <w:rPr>
          <w:rFonts w:asciiTheme="majorHAnsi" w:hAnsiTheme="majorHAnsi"/>
        </w:rPr>
        <w:t>drug</w:t>
      </w:r>
      <w:r w:rsidR="00667C61" w:rsidRPr="00554092">
        <w:rPr>
          <w:rFonts w:asciiTheme="majorHAnsi" w:hAnsiTheme="majorHAnsi"/>
        </w:rPr>
        <w:t xml:space="preserve"> and alcohol</w:t>
      </w:r>
      <w:r w:rsidRPr="00554092">
        <w:rPr>
          <w:rFonts w:asciiTheme="majorHAnsi" w:hAnsiTheme="majorHAnsi"/>
        </w:rPr>
        <w:t xml:space="preserve"> </w:t>
      </w:r>
      <w:r w:rsidRPr="00B7742C">
        <w:rPr>
          <w:rFonts w:asciiTheme="majorHAnsi" w:hAnsiTheme="majorHAnsi"/>
        </w:rPr>
        <w:t>testing information?</w:t>
      </w:r>
    </w:p>
    <w:p w14:paraId="3A711078" w14:textId="77777777" w:rsidR="002B5D32" w:rsidRPr="002B5D32" w:rsidRDefault="00521C33" w:rsidP="00CA49B5">
      <w:pPr>
        <w:pStyle w:val="ListParagraph"/>
        <w:numPr>
          <w:ilvl w:val="0"/>
          <w:numId w:val="3"/>
        </w:numPr>
        <w:spacing w:after="60" w:line="240" w:lineRule="auto"/>
        <w:ind w:left="54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 you e</w:t>
      </w:r>
      <w:r w:rsidRPr="00B7742C">
        <w:rPr>
          <w:rFonts w:asciiTheme="majorHAnsi" w:hAnsiTheme="majorHAnsi"/>
        </w:rPr>
        <w:t xml:space="preserve">nsure </w:t>
      </w:r>
      <w:r>
        <w:rPr>
          <w:rFonts w:asciiTheme="majorHAnsi" w:hAnsiTheme="majorHAnsi"/>
        </w:rPr>
        <w:t xml:space="preserve">the </w:t>
      </w:r>
      <w:r w:rsidRPr="00B7742C">
        <w:rPr>
          <w:rFonts w:asciiTheme="majorHAnsi" w:hAnsiTheme="majorHAnsi"/>
        </w:rPr>
        <w:t xml:space="preserve">accuracy and timeliness of reports submitted by </w:t>
      </w:r>
      <w:r w:rsidRPr="00554092">
        <w:rPr>
          <w:rFonts w:asciiTheme="majorHAnsi" w:hAnsiTheme="majorHAnsi"/>
        </w:rPr>
        <w:t>contractors</w:t>
      </w:r>
      <w:r w:rsidR="00667C61" w:rsidRPr="00554092">
        <w:rPr>
          <w:rFonts w:asciiTheme="majorHAnsi" w:hAnsiTheme="majorHAnsi"/>
        </w:rPr>
        <w:t>/subrecipients</w:t>
      </w:r>
      <w:r w:rsidRPr="00554092">
        <w:rPr>
          <w:rFonts w:asciiTheme="majorHAnsi" w:hAnsiTheme="majorHAnsi"/>
        </w:rPr>
        <w:t xml:space="preserve"> </w:t>
      </w:r>
      <w:r w:rsidRPr="00B7742C">
        <w:rPr>
          <w:rFonts w:asciiTheme="majorHAnsi" w:hAnsiTheme="majorHAnsi"/>
        </w:rPr>
        <w:t>(if applicable)?</w:t>
      </w:r>
    </w:p>
    <w:sectPr w:rsidR="002B5D32" w:rsidRPr="002B5D32" w:rsidSect="001B7B34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DDC7" w14:textId="77777777" w:rsidR="009B1597" w:rsidRDefault="009B1597" w:rsidP="0027409F">
      <w:pPr>
        <w:spacing w:after="0" w:line="240" w:lineRule="auto"/>
      </w:pPr>
      <w:r>
        <w:separator/>
      </w:r>
    </w:p>
  </w:endnote>
  <w:endnote w:type="continuationSeparator" w:id="0">
    <w:p w14:paraId="2DDA2D4C" w14:textId="77777777" w:rsidR="009B1597" w:rsidRDefault="009B1597" w:rsidP="0027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6B8B" w14:textId="5F78D42F" w:rsidR="0027409F" w:rsidRDefault="0027409F">
    <w:pPr>
      <w:pStyle w:val="Footer"/>
    </w:pPr>
    <w:r>
      <w:t>Dapmresource.com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B3223" w14:textId="77777777" w:rsidR="009B1597" w:rsidRDefault="009B1597" w:rsidP="0027409F">
      <w:pPr>
        <w:spacing w:after="0" w:line="240" w:lineRule="auto"/>
      </w:pPr>
      <w:r>
        <w:separator/>
      </w:r>
    </w:p>
  </w:footnote>
  <w:footnote w:type="continuationSeparator" w:id="0">
    <w:p w14:paraId="4FA96861" w14:textId="77777777" w:rsidR="009B1597" w:rsidRDefault="009B1597" w:rsidP="0027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7F65"/>
    <w:multiLevelType w:val="hybridMultilevel"/>
    <w:tmpl w:val="40F0BDF0"/>
    <w:lvl w:ilvl="0" w:tplc="795888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2B5"/>
    <w:multiLevelType w:val="hybridMultilevel"/>
    <w:tmpl w:val="AAC4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7952"/>
    <w:multiLevelType w:val="hybridMultilevel"/>
    <w:tmpl w:val="12967514"/>
    <w:lvl w:ilvl="0" w:tplc="795888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EB4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4CD8"/>
    <w:multiLevelType w:val="hybridMultilevel"/>
    <w:tmpl w:val="6C02ECA2"/>
    <w:lvl w:ilvl="0" w:tplc="795888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6E1"/>
    <w:multiLevelType w:val="hybridMultilevel"/>
    <w:tmpl w:val="CA24577C"/>
    <w:lvl w:ilvl="0" w:tplc="795888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EB4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D2B8D"/>
    <w:multiLevelType w:val="hybridMultilevel"/>
    <w:tmpl w:val="06F6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4CA1"/>
    <w:multiLevelType w:val="hybridMultilevel"/>
    <w:tmpl w:val="F70ACDF0"/>
    <w:lvl w:ilvl="0" w:tplc="795888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269E5"/>
    <w:multiLevelType w:val="hybridMultilevel"/>
    <w:tmpl w:val="066471A2"/>
    <w:lvl w:ilvl="0" w:tplc="795888E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FB474C"/>
    <w:multiLevelType w:val="hybridMultilevel"/>
    <w:tmpl w:val="F38ABFA4"/>
    <w:lvl w:ilvl="0" w:tplc="81BEB4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D34264"/>
    <w:multiLevelType w:val="hybridMultilevel"/>
    <w:tmpl w:val="52B6A338"/>
    <w:lvl w:ilvl="0" w:tplc="795888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EB4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15CCA"/>
    <w:multiLevelType w:val="hybridMultilevel"/>
    <w:tmpl w:val="FCFCE98E"/>
    <w:lvl w:ilvl="0" w:tplc="795888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EB4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39852">
    <w:abstractNumId w:val="5"/>
  </w:num>
  <w:num w:numId="2" w16cid:durableId="1324895553">
    <w:abstractNumId w:val="1"/>
  </w:num>
  <w:num w:numId="3" w16cid:durableId="1065030697">
    <w:abstractNumId w:val="4"/>
  </w:num>
  <w:num w:numId="4" w16cid:durableId="746148404">
    <w:abstractNumId w:val="7"/>
  </w:num>
  <w:num w:numId="5" w16cid:durableId="157313240">
    <w:abstractNumId w:val="8"/>
  </w:num>
  <w:num w:numId="6" w16cid:durableId="589776662">
    <w:abstractNumId w:val="0"/>
  </w:num>
  <w:num w:numId="7" w16cid:durableId="1523736801">
    <w:abstractNumId w:val="6"/>
  </w:num>
  <w:num w:numId="8" w16cid:durableId="1388333391">
    <w:abstractNumId w:val="9"/>
  </w:num>
  <w:num w:numId="9" w16cid:durableId="1617982506">
    <w:abstractNumId w:val="2"/>
  </w:num>
  <w:num w:numId="10" w16cid:durableId="1890678621">
    <w:abstractNumId w:val="10"/>
  </w:num>
  <w:num w:numId="11" w16cid:durableId="920260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58"/>
    <w:rsid w:val="00194ACE"/>
    <w:rsid w:val="001A47E9"/>
    <w:rsid w:val="001B7B34"/>
    <w:rsid w:val="0027409F"/>
    <w:rsid w:val="002B5D32"/>
    <w:rsid w:val="00336637"/>
    <w:rsid w:val="003D4F30"/>
    <w:rsid w:val="0041374A"/>
    <w:rsid w:val="00521C33"/>
    <w:rsid w:val="00533340"/>
    <w:rsid w:val="00554092"/>
    <w:rsid w:val="005B5C49"/>
    <w:rsid w:val="005E334F"/>
    <w:rsid w:val="006441AD"/>
    <w:rsid w:val="006671BA"/>
    <w:rsid w:val="00667C61"/>
    <w:rsid w:val="006A1EF9"/>
    <w:rsid w:val="00713E51"/>
    <w:rsid w:val="00765E2F"/>
    <w:rsid w:val="007A3153"/>
    <w:rsid w:val="008B3DC8"/>
    <w:rsid w:val="009B1597"/>
    <w:rsid w:val="009F086E"/>
    <w:rsid w:val="00A2316E"/>
    <w:rsid w:val="00A35313"/>
    <w:rsid w:val="00A376FD"/>
    <w:rsid w:val="00A65A4B"/>
    <w:rsid w:val="00B7742C"/>
    <w:rsid w:val="00BC5D2B"/>
    <w:rsid w:val="00C21FC3"/>
    <w:rsid w:val="00CA49B5"/>
    <w:rsid w:val="00D60CAE"/>
    <w:rsid w:val="00D81D58"/>
    <w:rsid w:val="00E90369"/>
    <w:rsid w:val="00ED70B0"/>
    <w:rsid w:val="00F179AE"/>
    <w:rsid w:val="00F30824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14F5"/>
  <w15:chartTrackingRefBased/>
  <w15:docId w15:val="{031F0832-23F9-4BCB-8FFF-153C6C3F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1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D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3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4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540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7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9F"/>
  </w:style>
  <w:style w:type="paragraph" w:styleId="Footer">
    <w:name w:val="footer"/>
    <w:basedOn w:val="Normal"/>
    <w:link w:val="FooterChar"/>
    <w:uiPriority w:val="99"/>
    <w:unhideWhenUsed/>
    <w:rsid w:val="0027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4651-7B2D-40D7-A5AA-A03B3DFA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USDOT-Volpe Center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DeCoste, Lori (VOLPE)</dc:creator>
  <cp:keywords/>
  <dc:description/>
  <cp:lastModifiedBy>Diana Byrnes</cp:lastModifiedBy>
  <cp:revision>4</cp:revision>
  <dcterms:created xsi:type="dcterms:W3CDTF">2019-03-11T12:35:00Z</dcterms:created>
  <dcterms:modified xsi:type="dcterms:W3CDTF">2025-01-15T20:02:00Z</dcterms:modified>
</cp:coreProperties>
</file>