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322" w:after="322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8"/>
          <w:shd w:fill="auto" w:val="clear"/>
        </w:rPr>
      </w:pPr>
      <w:r>
        <w:object w:dxaOrig="2361" w:dyaOrig="2361">
          <v:rect xmlns:o="urn:schemas-microsoft-com:office:office" xmlns:v="urn:schemas-microsoft-com:vml" id="rectole0000000000" style="width:118.050000pt;height:11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322" w:after="322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48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8"/>
          <w:shd w:fill="auto" w:val="clear"/>
        </w:rPr>
        <w:t xml:space="preserve">Bylaws of Service to Sky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Name and Location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Name: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name of the organization shall be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Service to Sky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, a nonprofit corporation organized under the laws of the State of Florida.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Principal Office: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principal office of the corporation shall be located at 1711 Guava Avenue, Melbourne, Florida 32935.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3. Other Offices: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organization may have other offices as determined by the Board of Directors.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Mission and Purpose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Mission: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To provide aviation training, flight opportunities, and related support services for U.S. military veterans, with a focus on injured and disabled veterans, using aviation as a means of healing, empowerment, and career development.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Purpose: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Service to Sky is organized exclusively for charitable and educational purposes under Section 501(c)(3) of the Internal Revenue Code. The organization shall: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Maintain a general aviation training aircraft and hangar at Melbourne International Airport.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Provide flight training to veterans, including flight reviews and instrument proficiency checks.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Offer access to flight training materials, aviation advisement, discovery flights, and scholarships.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Facilitate medical and administrative assistance including FAA medical advice post-VA disability and SODA applications.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Offer discounted aircraft rentals to members.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Conduct ground training seminars and refresher courses.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Provide air transportation for disabled veterans as needed.</w:t>
      </w:r>
    </w:p>
    <w:p>
      <w:pPr>
        <w:numPr>
          <w:ilvl w:val="0"/>
          <w:numId w:val="6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Support veteran engagement in aviation through events, mentorship, and educational programs.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III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Membership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Eligibility: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Membership is open to veterans of the U.S. Armed Forces, as well as civilians who support the organization’s mission.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Rights and Responsibilities: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Members may:</w:t>
      </w:r>
    </w:p>
    <w:p>
      <w:pPr>
        <w:numPr>
          <w:ilvl w:val="0"/>
          <w:numId w:val="9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Rent aircraft at discounted rates.</w:t>
      </w:r>
    </w:p>
    <w:p>
      <w:pPr>
        <w:numPr>
          <w:ilvl w:val="0"/>
          <w:numId w:val="9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Participate in training and events.</w:t>
      </w:r>
    </w:p>
    <w:p>
      <w:pPr>
        <w:numPr>
          <w:ilvl w:val="0"/>
          <w:numId w:val="9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Vote on matters where membership approval is required.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Members shall:</w:t>
      </w:r>
    </w:p>
    <w:p>
      <w:pPr>
        <w:numPr>
          <w:ilvl w:val="0"/>
          <w:numId w:val="11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Adhere to all organizational rules, flight safety regulations, and FAA standards.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IV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Board of Directors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General Powers: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affairs of the corporation shall be managed by its Board of Directors.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Number and Composition: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Board shall initially consist of two directors: Benjamin Domian and Jason Moneymaker. Additional directors may be added by a majority vote of the existing Board.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3. Duties: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Directors shall:</w:t>
      </w:r>
    </w:p>
    <w:p>
      <w:pPr>
        <w:numPr>
          <w:ilvl w:val="0"/>
          <w:numId w:val="14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Oversee the operations and programs of the nonprofit.</w:t>
      </w:r>
    </w:p>
    <w:p>
      <w:pPr>
        <w:numPr>
          <w:ilvl w:val="0"/>
          <w:numId w:val="14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Approve budgets, strategic plans, and major organizational decisions.</w:t>
      </w:r>
    </w:p>
    <w:p>
      <w:pPr>
        <w:numPr>
          <w:ilvl w:val="0"/>
          <w:numId w:val="14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Ensure compliance with all legal and regulatory obligations.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4. Term: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Directors shall serve a term of three (3) years and may be re-elected without term limits.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5. Meetings: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Board shall meet at least quarterly. Meetings may be held in person or via teleconference.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6. Quorum: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 majority of the Board shall constitute a quorum for the transaction of business.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Officers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Officers: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officers shall consist of a President, Vice President, Secretary, and Treasurer.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Duties:</w:t>
      </w:r>
    </w:p>
    <w:p>
      <w:pPr>
        <w:numPr>
          <w:ilvl w:val="0"/>
          <w:numId w:val="18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President: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Provides leadership, presides over meetings, and serves as spokesperson.</w:t>
      </w:r>
    </w:p>
    <w:p>
      <w:pPr>
        <w:numPr>
          <w:ilvl w:val="0"/>
          <w:numId w:val="18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Vice President: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Assists the President and assumes duties in their absence.</w:t>
      </w:r>
    </w:p>
    <w:p>
      <w:pPr>
        <w:numPr>
          <w:ilvl w:val="0"/>
          <w:numId w:val="18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Secretary: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Maintains records, meeting minutes, and official documents.</w:t>
      </w:r>
    </w:p>
    <w:p>
      <w:pPr>
        <w:numPr>
          <w:ilvl w:val="0"/>
          <w:numId w:val="18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Treasurer: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Oversees finances, prepares reports, and ensures proper financial controls.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3. Election and Term: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Officers are elected by the Board and serve a term of two (2) years.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VI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Committees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The Board may establish committees as needed, including but not limited to:</w:t>
      </w:r>
    </w:p>
    <w:p>
      <w:pPr>
        <w:numPr>
          <w:ilvl w:val="0"/>
          <w:numId w:val="22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Finance and Fundraising</w:t>
      </w:r>
    </w:p>
    <w:p>
      <w:pPr>
        <w:numPr>
          <w:ilvl w:val="0"/>
          <w:numId w:val="22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Membership and Outreach</w:t>
      </w:r>
    </w:p>
    <w:p>
      <w:pPr>
        <w:numPr>
          <w:ilvl w:val="0"/>
          <w:numId w:val="22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Training and Education</w:t>
      </w:r>
    </w:p>
    <w:p>
      <w:pPr>
        <w:numPr>
          <w:ilvl w:val="0"/>
          <w:numId w:val="22"/>
        </w:numPr>
        <w:spacing w:before="240" w:after="240" w:line="279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Aircraft and Hangar Operations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VII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Financial Provisions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Fiscal Year: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The fiscal year shall end on December 31st.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Budget and Reports: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An annual budget shall be approved by the Board. The Treasurer shall present quarterly financial reports.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3. Audit: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 financial review or audit may be conducted annually or as required by law.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4. Use of Funds: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All funds shall be used to support the mission and operations of the nonprofit. No part of the net earnings shall inure to the benefit of any private individual.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VIII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Aircraft and Hangar Use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1. Ownership and Maintenance: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Aircraft and hangar facilities shall be maintained by the organization and made available for training, instructional, and rental use.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2. Member Use: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Veteran members may rent aircraft at discounted rates subject to qualifications, insurance, and safety regulations.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Section 3. Safety and Compliance: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All flight operations must comply with FAA regulations and internal safety protocols.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IX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Amendments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These bylaws may be amended by a two-thirds (2/3) vote of the Board at any regular or special meeting, provided written notice is given at least seven (7) days in advance.</w:t>
      </w:r>
    </w:p>
    <w:p>
      <w:pPr>
        <w:keepNext w:val="true"/>
        <w:keepLines w:val="true"/>
        <w:spacing w:before="299" w:after="299" w:line="27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  <w:t xml:space="preserve">Article X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 Dissolution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Upon dissolution of the corporation, assets shall be distributed for one or more exempt purposes within the meaning of Section 501(c)(3) of the Internal Revenue Code, preferably to a similar veteran-focused aviation nonprofit.</w:t>
      </w:r>
    </w:p>
    <w:p>
      <w:pPr>
        <w:spacing w:before="0" w:after="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Certified by the Board of Directors on April 1, 2025.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Benjamin Domian</w:t>
      </w:r>
    </w:p>
    <w:p>
      <w:pPr>
        <w:spacing w:before="240" w:after="24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Jason Moneymaker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9">
    <w:abstractNumId w:val="24"/>
  </w:num>
  <w:num w:numId="11">
    <w:abstractNumId w:val="18"/>
  </w:num>
  <w:num w:numId="14">
    <w:abstractNumId w:val="12"/>
  </w:num>
  <w:num w:numId="18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