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75F54" w:rsidRDefault="00000000">
      <w:pPr>
        <w:spacing w:after="160" w:line="360" w:lineRule="auto"/>
        <w:jc w:val="center"/>
        <w:rPr>
          <w:rFonts w:ascii="Book Antiqua" w:eastAsia="Book Antiqua" w:hAnsi="Book Antiqua" w:cs="Book Antiqua"/>
          <w:b/>
          <w:bCs/>
        </w:rPr>
      </w:pPr>
      <w:r>
        <w:rPr>
          <w:rFonts w:ascii="Book Antiqua" w:eastAsia="Book Antiqua" w:hAnsi="Book Antiqua" w:cs="Book Antiqua"/>
          <w:b/>
          <w:bCs/>
        </w:rPr>
        <w:t>OGŁOSZENIE O ZWOŁANIU ZWYCZAJNEGO WALNEGO ZGROMADZENIA FROZEN WAY SPÓŁKA AKCYJNA Z SIEDZIBĄ W KRAKOWIE</w:t>
      </w:r>
    </w:p>
    <w:p w14:paraId="00000002" w14:textId="77777777" w:rsidR="00075F54" w:rsidRDefault="00075F54">
      <w:pPr>
        <w:spacing w:after="160" w:line="360" w:lineRule="auto"/>
        <w:jc w:val="both"/>
        <w:rPr>
          <w:rFonts w:ascii="Book Antiqua" w:eastAsia="Book Antiqua" w:hAnsi="Book Antiqua" w:cs="Book Antiqua"/>
        </w:rPr>
      </w:pPr>
    </w:p>
    <w:p w14:paraId="00000003" w14:textId="77777777" w:rsidR="00075F54" w:rsidRDefault="00000000">
      <w:pPr>
        <w:spacing w:after="160" w:line="360" w:lineRule="auto"/>
        <w:jc w:val="both"/>
        <w:rPr>
          <w:rFonts w:ascii="Book Antiqua" w:eastAsia="Book Antiqua" w:hAnsi="Book Antiqua" w:cs="Book Antiqua"/>
        </w:rPr>
      </w:pPr>
      <w:r>
        <w:rPr>
          <w:rFonts w:ascii="Book Antiqua" w:eastAsia="Book Antiqua" w:hAnsi="Book Antiqua" w:cs="Book Antiqua"/>
        </w:rPr>
        <w:t xml:space="preserve">Zarząd spółki pod firmą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Spółka Akcyjna </w:t>
      </w:r>
      <w:r>
        <w:rPr>
          <w:rFonts w:ascii="Book Antiqua" w:eastAsia="Book Antiqua" w:hAnsi="Book Antiqua" w:cs="Book Antiqua"/>
        </w:rPr>
        <w:t xml:space="preserve">z siedzibą w Krakowie (30-150) przy ul. Armii Krajowej 25, wpisanej do rejestru przedsiębiorców Krajowego Rejestru Sądowego prowadzonego przez Sąd Rejonowy dla </w:t>
      </w:r>
      <w:proofErr w:type="spellStart"/>
      <w:r>
        <w:rPr>
          <w:rFonts w:ascii="Book Antiqua" w:eastAsia="Book Antiqua" w:hAnsi="Book Antiqua" w:cs="Book Antiqua"/>
        </w:rPr>
        <w:t>Krakowa-Śródmieścia</w:t>
      </w:r>
      <w:proofErr w:type="spellEnd"/>
      <w:r>
        <w:rPr>
          <w:rFonts w:ascii="Book Antiqua" w:eastAsia="Book Antiqua" w:hAnsi="Book Antiqua" w:cs="Book Antiqua"/>
        </w:rPr>
        <w:t xml:space="preserve"> w Krakowie, XI Wydział Gospodarczy Krajowego Rejestru Sądowego, pod numerem 0000691682, posiadającej REGON: 368106905, NIP: 7010711516 (dalej jako: „</w:t>
      </w:r>
      <w:r>
        <w:rPr>
          <w:rFonts w:ascii="Book Antiqua" w:eastAsia="Book Antiqua" w:hAnsi="Book Antiqua" w:cs="Book Antiqua"/>
          <w:b/>
          <w:bCs/>
        </w:rPr>
        <w:t>Spółka</w:t>
      </w:r>
      <w:r>
        <w:rPr>
          <w:rFonts w:ascii="Book Antiqua" w:eastAsia="Book Antiqua" w:hAnsi="Book Antiqua" w:cs="Book Antiqua"/>
        </w:rPr>
        <w:t>”), działając na podstawie art. 395 Kodeksu spółek handlowych (dalej jako: „</w:t>
      </w:r>
      <w:r>
        <w:rPr>
          <w:rFonts w:ascii="Book Antiqua" w:eastAsia="Book Antiqua" w:hAnsi="Book Antiqua" w:cs="Book Antiqua"/>
          <w:b/>
          <w:bCs/>
        </w:rPr>
        <w:t>KSH</w:t>
      </w:r>
      <w:r>
        <w:rPr>
          <w:rFonts w:ascii="Book Antiqua" w:eastAsia="Book Antiqua" w:hAnsi="Book Antiqua" w:cs="Book Antiqua"/>
        </w:rPr>
        <w:t>”) i art. 399 § 1 KSH w zw. z art. 402¹ i 402² KSH ogłasza, że zwołuje Zwyczajne Walne Zgromadzenie Spółki (dalej także jako: „</w:t>
      </w:r>
      <w:r>
        <w:rPr>
          <w:rFonts w:ascii="Book Antiqua" w:eastAsia="Book Antiqua" w:hAnsi="Book Antiqua" w:cs="Book Antiqua"/>
          <w:b/>
          <w:bCs/>
        </w:rPr>
        <w:t>Walne Zgromadzenie</w:t>
      </w:r>
      <w:r>
        <w:rPr>
          <w:rFonts w:ascii="Book Antiqua" w:eastAsia="Book Antiqua" w:hAnsi="Book Antiqua" w:cs="Book Antiqua"/>
        </w:rPr>
        <w:t xml:space="preserve">”). Walne Zgromadzenie odbędzie się </w:t>
      </w:r>
      <w:r>
        <w:rPr>
          <w:rFonts w:ascii="Book Antiqua" w:eastAsia="Book Antiqua" w:hAnsi="Book Antiqua" w:cs="Book Antiqua"/>
          <w:b/>
          <w:bCs/>
        </w:rPr>
        <w:t>28 maja 2026 r. o godz. 12:00</w:t>
      </w:r>
      <w:r>
        <w:rPr>
          <w:rFonts w:ascii="Book Antiqua" w:eastAsia="Book Antiqua" w:hAnsi="Book Antiqua" w:cs="Book Antiqua"/>
          <w:shd w:val="clear" w:color="auto" w:fill="F4CCCC"/>
        </w:rPr>
        <w:t xml:space="preserve"> </w:t>
      </w:r>
      <w:r>
        <w:rPr>
          <w:rFonts w:ascii="Book Antiqua" w:eastAsia="Book Antiqua" w:hAnsi="Book Antiqua" w:cs="Book Antiqua"/>
          <w:b/>
          <w:bCs/>
        </w:rPr>
        <w:t xml:space="preserve">w Kancelarii Notarialnej Jan </w:t>
      </w:r>
      <w:proofErr w:type="spellStart"/>
      <w:r>
        <w:rPr>
          <w:rFonts w:ascii="Book Antiqua" w:eastAsia="Book Antiqua" w:hAnsi="Book Antiqua" w:cs="Book Antiqua"/>
          <w:b/>
          <w:bCs/>
        </w:rPr>
        <w:t>Damulewicz</w:t>
      </w:r>
      <w:proofErr w:type="spellEnd"/>
      <w:r>
        <w:rPr>
          <w:rFonts w:ascii="Book Antiqua" w:eastAsia="Book Antiqua" w:hAnsi="Book Antiqua" w:cs="Book Antiqua"/>
          <w:b/>
          <w:bCs/>
        </w:rPr>
        <w:t xml:space="preserve">, Witold Kapusta, Konrad Seweryn, Robert Wolański, Zofia </w:t>
      </w:r>
      <w:proofErr w:type="spellStart"/>
      <w:r>
        <w:rPr>
          <w:rFonts w:ascii="Book Antiqua" w:eastAsia="Book Antiqua" w:hAnsi="Book Antiqua" w:cs="Book Antiqua"/>
          <w:b/>
          <w:bCs/>
        </w:rPr>
        <w:t>Butelska</w:t>
      </w:r>
      <w:proofErr w:type="spellEnd"/>
      <w:r>
        <w:rPr>
          <w:rFonts w:ascii="Book Antiqua" w:eastAsia="Book Antiqua" w:hAnsi="Book Antiqua" w:cs="Book Antiqua"/>
          <w:b/>
          <w:bCs/>
        </w:rPr>
        <w:t>-Wiśniowska spółka cywilna</w:t>
      </w:r>
      <w:r>
        <w:rPr>
          <w:rFonts w:ascii="Book Antiqua" w:eastAsia="Book Antiqua" w:hAnsi="Book Antiqua" w:cs="Book Antiqua"/>
        </w:rPr>
        <w:t xml:space="preserve"> w Krakowie (30-150), przy ulicy Armii Krajowej nr 19, z następującym porządkiem obrad:</w:t>
      </w:r>
    </w:p>
    <w:p w14:paraId="00000004" w14:textId="77777777" w:rsidR="00075F54" w:rsidRDefault="00000000">
      <w:pPr>
        <w:spacing w:after="160" w:line="360" w:lineRule="auto"/>
        <w:jc w:val="both"/>
        <w:rPr>
          <w:rFonts w:ascii="Book Antiqua" w:eastAsia="Book Antiqua" w:hAnsi="Book Antiqua" w:cs="Book Antiqua"/>
        </w:rPr>
      </w:pPr>
      <w:r>
        <w:rPr>
          <w:rFonts w:ascii="Book Antiqua" w:eastAsia="Book Antiqua" w:hAnsi="Book Antiqua" w:cs="Book Antiqua"/>
        </w:rPr>
        <w:t xml:space="preserve">1) otwarcie Walnego Zgromadzenia, </w:t>
      </w:r>
    </w:p>
    <w:p w14:paraId="00000005" w14:textId="77777777" w:rsidR="00075F54" w:rsidRDefault="00000000">
      <w:pPr>
        <w:spacing w:after="160" w:line="360" w:lineRule="auto"/>
        <w:jc w:val="both"/>
        <w:rPr>
          <w:rFonts w:ascii="Book Antiqua" w:eastAsia="Book Antiqua" w:hAnsi="Book Antiqua" w:cs="Book Antiqua"/>
        </w:rPr>
      </w:pPr>
      <w:r>
        <w:rPr>
          <w:rFonts w:ascii="Book Antiqua" w:eastAsia="Book Antiqua" w:hAnsi="Book Antiqua" w:cs="Book Antiqua"/>
        </w:rPr>
        <w:t xml:space="preserve">2) wybór Przewodniczącego Walnego Zgromadzenia, </w:t>
      </w:r>
    </w:p>
    <w:p w14:paraId="00000006" w14:textId="7B0938E1" w:rsidR="00075F54" w:rsidRDefault="00000000">
      <w:pPr>
        <w:spacing w:after="160" w:line="360" w:lineRule="auto"/>
        <w:jc w:val="both"/>
        <w:rPr>
          <w:rFonts w:ascii="Book Antiqua" w:eastAsia="Book Antiqua" w:hAnsi="Book Antiqua" w:cs="Book Antiqua"/>
        </w:rPr>
      </w:pPr>
      <w:r>
        <w:rPr>
          <w:rFonts w:ascii="Book Antiqua" w:eastAsia="Book Antiqua" w:hAnsi="Book Antiqua" w:cs="Book Antiqua"/>
        </w:rPr>
        <w:t>3) stwierdzenie prawidłowości zwołania Walnego Zgromadzenia oraz jego zdolności do powzięcia wiążących uchwał,</w:t>
      </w:r>
    </w:p>
    <w:p w14:paraId="00000007" w14:textId="77777777" w:rsidR="00075F54" w:rsidRDefault="00000000">
      <w:pPr>
        <w:spacing w:after="160" w:line="360" w:lineRule="auto"/>
        <w:jc w:val="both"/>
        <w:rPr>
          <w:rFonts w:ascii="Book Antiqua" w:eastAsia="Book Antiqua" w:hAnsi="Book Antiqua" w:cs="Book Antiqua"/>
        </w:rPr>
      </w:pPr>
      <w:r>
        <w:rPr>
          <w:rFonts w:ascii="Book Antiqua" w:eastAsia="Book Antiqua" w:hAnsi="Book Antiqua" w:cs="Book Antiqua"/>
        </w:rPr>
        <w:t>4) odstąpienie od wyboru komisji skrutacyjnej,</w:t>
      </w:r>
    </w:p>
    <w:p w14:paraId="00000008" w14:textId="77777777" w:rsidR="00075F54" w:rsidRDefault="00000000">
      <w:pPr>
        <w:spacing w:after="160" w:line="360" w:lineRule="auto"/>
        <w:jc w:val="both"/>
        <w:rPr>
          <w:rFonts w:ascii="Book Antiqua" w:eastAsia="Book Antiqua" w:hAnsi="Book Antiqua" w:cs="Book Antiqua"/>
        </w:rPr>
      </w:pPr>
      <w:r>
        <w:rPr>
          <w:rFonts w:ascii="Book Antiqua" w:eastAsia="Book Antiqua" w:hAnsi="Book Antiqua" w:cs="Book Antiqua"/>
        </w:rPr>
        <w:t xml:space="preserve">5) przyjęcie porządku obrad Walnego Zgromadzenia, </w:t>
      </w:r>
    </w:p>
    <w:p w14:paraId="00000009" w14:textId="77777777" w:rsidR="00075F54" w:rsidRDefault="00000000">
      <w:pPr>
        <w:spacing w:after="160" w:line="360" w:lineRule="auto"/>
        <w:jc w:val="both"/>
        <w:rPr>
          <w:rFonts w:ascii="Book Antiqua" w:eastAsia="Book Antiqua" w:hAnsi="Book Antiqua" w:cs="Book Antiqua"/>
        </w:rPr>
      </w:pPr>
      <w:r>
        <w:rPr>
          <w:rFonts w:ascii="Book Antiqua" w:eastAsia="Book Antiqua" w:hAnsi="Book Antiqua" w:cs="Book Antiqua"/>
        </w:rPr>
        <w:t>6) przedstawienie sprawozdania finansowego Spółki za rok 2025, sprawozdania Zarządu z działalności Spółki w 2025 roku oraz wniosku Zarządu w sprawie podziału zysku netto Spółki za 2025 rok,</w:t>
      </w:r>
    </w:p>
    <w:p w14:paraId="0000000A" w14:textId="77777777" w:rsidR="00075F54" w:rsidRDefault="00000000">
      <w:pPr>
        <w:spacing w:after="160" w:line="360" w:lineRule="auto"/>
        <w:jc w:val="both"/>
        <w:rPr>
          <w:rFonts w:ascii="Book Antiqua" w:eastAsia="Book Antiqua" w:hAnsi="Book Antiqua" w:cs="Book Antiqua"/>
        </w:rPr>
      </w:pPr>
      <w:r>
        <w:rPr>
          <w:rFonts w:ascii="Book Antiqua" w:eastAsia="Book Antiqua" w:hAnsi="Book Antiqua" w:cs="Book Antiqua"/>
        </w:rPr>
        <w:t xml:space="preserve">7) przedstawienie sprawozdania Rady Nadzorczej za rok 2025, </w:t>
      </w:r>
    </w:p>
    <w:p w14:paraId="0000000B" w14:textId="77777777" w:rsidR="00075F54" w:rsidRDefault="00000000">
      <w:pPr>
        <w:spacing w:after="160" w:line="360" w:lineRule="auto"/>
        <w:jc w:val="both"/>
        <w:rPr>
          <w:rFonts w:ascii="Book Antiqua" w:eastAsia="Book Antiqua" w:hAnsi="Book Antiqua" w:cs="Book Antiqua"/>
        </w:rPr>
      </w:pPr>
      <w:r>
        <w:rPr>
          <w:rFonts w:ascii="Book Antiqua" w:eastAsia="Book Antiqua" w:hAnsi="Book Antiqua" w:cs="Book Antiqua"/>
        </w:rPr>
        <w:t xml:space="preserve">8) podjęcie uchwał w sprawach: </w:t>
      </w:r>
    </w:p>
    <w:p w14:paraId="0000000C" w14:textId="77777777" w:rsidR="00075F54" w:rsidRDefault="00000000">
      <w:pPr>
        <w:numPr>
          <w:ilvl w:val="0"/>
          <w:numId w:val="5"/>
        </w:numPr>
        <w:spacing w:after="160" w:line="360" w:lineRule="auto"/>
        <w:ind w:left="851" w:hanging="567"/>
        <w:jc w:val="both"/>
        <w:rPr>
          <w:rFonts w:ascii="Book Antiqua" w:eastAsia="Book Antiqua" w:hAnsi="Book Antiqua" w:cs="Book Antiqua"/>
        </w:rPr>
      </w:pPr>
      <w:bookmarkStart w:id="0" w:name="_gjdgxs" w:colFirst="0" w:colLast="0"/>
      <w:bookmarkEnd w:id="0"/>
      <w:r>
        <w:rPr>
          <w:rFonts w:ascii="Book Antiqua" w:eastAsia="Book Antiqua" w:hAnsi="Book Antiqua" w:cs="Book Antiqua"/>
        </w:rPr>
        <w:t>rozpatrzenia i zatwierdzenia sprawozdania Zarządu z działalności Spółki w 2025 roku,</w:t>
      </w:r>
    </w:p>
    <w:p w14:paraId="0000000D" w14:textId="77777777" w:rsidR="00075F54" w:rsidRDefault="00000000">
      <w:pPr>
        <w:numPr>
          <w:ilvl w:val="0"/>
          <w:numId w:val="5"/>
        </w:numPr>
        <w:spacing w:after="160" w:line="360" w:lineRule="auto"/>
        <w:ind w:left="851" w:hanging="567"/>
        <w:jc w:val="both"/>
        <w:rPr>
          <w:rFonts w:ascii="Book Antiqua" w:eastAsia="Book Antiqua" w:hAnsi="Book Antiqua" w:cs="Book Antiqua"/>
        </w:rPr>
      </w:pPr>
      <w:r>
        <w:rPr>
          <w:rFonts w:ascii="Book Antiqua" w:eastAsia="Book Antiqua" w:hAnsi="Book Antiqua" w:cs="Book Antiqua"/>
        </w:rPr>
        <w:t>rozpatrzenia i zatwierdzenia sprawozdania finansowego Spółki za rok 2025,</w:t>
      </w:r>
    </w:p>
    <w:p w14:paraId="0000000E" w14:textId="77777777" w:rsidR="00075F54" w:rsidRDefault="00000000">
      <w:pPr>
        <w:numPr>
          <w:ilvl w:val="0"/>
          <w:numId w:val="5"/>
        </w:numPr>
        <w:spacing w:after="160" w:line="360" w:lineRule="auto"/>
        <w:ind w:left="851" w:hanging="567"/>
        <w:jc w:val="both"/>
        <w:rPr>
          <w:rFonts w:ascii="Book Antiqua" w:eastAsia="Book Antiqua" w:hAnsi="Book Antiqua" w:cs="Book Antiqua"/>
        </w:rPr>
      </w:pPr>
      <w:bookmarkStart w:id="1" w:name="_30j0zll" w:colFirst="0" w:colLast="0"/>
      <w:bookmarkEnd w:id="1"/>
      <w:r>
        <w:rPr>
          <w:rFonts w:ascii="Book Antiqua" w:eastAsia="Book Antiqua" w:hAnsi="Book Antiqua" w:cs="Book Antiqua"/>
        </w:rPr>
        <w:t>rozpatrzenia i zatwierdzenia sprawozdania Rady Nadzorczej Spółki za rok 2025,</w:t>
      </w:r>
    </w:p>
    <w:p w14:paraId="0000000F" w14:textId="77777777" w:rsidR="00075F54" w:rsidRDefault="00000000">
      <w:pPr>
        <w:numPr>
          <w:ilvl w:val="0"/>
          <w:numId w:val="5"/>
        </w:numPr>
        <w:spacing w:after="160" w:line="360" w:lineRule="auto"/>
        <w:ind w:left="851" w:hanging="567"/>
        <w:jc w:val="both"/>
        <w:rPr>
          <w:rFonts w:ascii="Book Antiqua" w:eastAsia="Book Antiqua" w:hAnsi="Book Antiqua" w:cs="Book Antiqua"/>
        </w:rPr>
      </w:pPr>
      <w:r>
        <w:rPr>
          <w:rFonts w:ascii="Book Antiqua" w:eastAsia="Book Antiqua" w:hAnsi="Book Antiqua" w:cs="Book Antiqua"/>
        </w:rPr>
        <w:lastRenderedPageBreak/>
        <w:t>podziału zysku netto za 2025 rok,</w:t>
      </w:r>
    </w:p>
    <w:p w14:paraId="00000010" w14:textId="77777777" w:rsidR="00075F54" w:rsidRDefault="00000000">
      <w:pPr>
        <w:numPr>
          <w:ilvl w:val="0"/>
          <w:numId w:val="5"/>
        </w:numPr>
        <w:spacing w:after="160" w:line="360" w:lineRule="auto"/>
        <w:ind w:left="851" w:hanging="567"/>
        <w:jc w:val="both"/>
        <w:rPr>
          <w:rFonts w:ascii="Book Antiqua" w:eastAsia="Book Antiqua" w:hAnsi="Book Antiqua" w:cs="Book Antiqua"/>
        </w:rPr>
      </w:pPr>
      <w:bookmarkStart w:id="2" w:name="_1fob9te" w:colFirst="0" w:colLast="0"/>
      <w:bookmarkEnd w:id="2"/>
      <w:r>
        <w:rPr>
          <w:rFonts w:ascii="Book Antiqua" w:eastAsia="Book Antiqua" w:hAnsi="Book Antiqua" w:cs="Book Antiqua"/>
        </w:rPr>
        <w:t>udzielenia absolutorium członkom Zarządu,</w:t>
      </w:r>
    </w:p>
    <w:p w14:paraId="00000011" w14:textId="77777777" w:rsidR="00075F54" w:rsidRDefault="00000000">
      <w:pPr>
        <w:numPr>
          <w:ilvl w:val="0"/>
          <w:numId w:val="5"/>
        </w:numPr>
        <w:spacing w:after="160" w:line="360" w:lineRule="auto"/>
        <w:ind w:left="851" w:hanging="567"/>
        <w:jc w:val="both"/>
        <w:rPr>
          <w:rFonts w:ascii="Book Antiqua" w:eastAsia="Book Antiqua" w:hAnsi="Book Antiqua" w:cs="Book Antiqua"/>
        </w:rPr>
      </w:pPr>
      <w:r>
        <w:rPr>
          <w:rFonts w:ascii="Book Antiqua" w:eastAsia="Book Antiqua" w:hAnsi="Book Antiqua" w:cs="Book Antiqua"/>
        </w:rPr>
        <w:t>udzielenia absolutorium członkom Rady Nadzorczej,</w:t>
      </w:r>
    </w:p>
    <w:p w14:paraId="00000012" w14:textId="77777777" w:rsidR="00075F54" w:rsidRDefault="00000000">
      <w:pPr>
        <w:numPr>
          <w:ilvl w:val="0"/>
          <w:numId w:val="5"/>
        </w:numPr>
        <w:spacing w:after="160" w:line="360" w:lineRule="auto"/>
        <w:ind w:left="851" w:hanging="567"/>
        <w:jc w:val="both"/>
        <w:rPr>
          <w:rFonts w:ascii="Book Antiqua" w:eastAsia="Book Antiqua" w:hAnsi="Book Antiqua" w:cs="Book Antiqua"/>
        </w:rPr>
      </w:pPr>
      <w:r>
        <w:rPr>
          <w:rFonts w:ascii="Book Antiqua" w:eastAsia="Book Antiqua" w:hAnsi="Book Antiqua" w:cs="Book Antiqua"/>
        </w:rPr>
        <w:t>powołania Prezesa Zarządu na nową, pięcioletnią kadencję,</w:t>
      </w:r>
    </w:p>
    <w:p w14:paraId="00000013" w14:textId="77777777" w:rsidR="00075F54" w:rsidRDefault="00000000">
      <w:pPr>
        <w:numPr>
          <w:ilvl w:val="0"/>
          <w:numId w:val="5"/>
        </w:numPr>
        <w:spacing w:after="160" w:line="360" w:lineRule="auto"/>
        <w:ind w:left="851" w:hanging="567"/>
        <w:jc w:val="both"/>
        <w:rPr>
          <w:rFonts w:ascii="Book Antiqua" w:eastAsia="Book Antiqua" w:hAnsi="Book Antiqua" w:cs="Book Antiqua"/>
        </w:rPr>
      </w:pPr>
      <w:r>
        <w:rPr>
          <w:rFonts w:ascii="Book Antiqua" w:eastAsia="Book Antiqua" w:hAnsi="Book Antiqua" w:cs="Book Antiqua"/>
        </w:rPr>
        <w:t>powołania członków Rady Nadzorczej na nową, pięcioletnią kadencję,</w:t>
      </w:r>
    </w:p>
    <w:p w14:paraId="00000014" w14:textId="77777777" w:rsidR="00075F54" w:rsidRDefault="00000000">
      <w:pPr>
        <w:numPr>
          <w:ilvl w:val="0"/>
          <w:numId w:val="5"/>
        </w:numPr>
        <w:spacing w:after="160" w:line="360" w:lineRule="auto"/>
        <w:ind w:left="851" w:hanging="567"/>
        <w:jc w:val="both"/>
        <w:rPr>
          <w:rFonts w:ascii="Book Antiqua" w:eastAsia="Book Antiqua" w:hAnsi="Book Antiqua" w:cs="Book Antiqua"/>
        </w:rPr>
      </w:pPr>
      <w:bookmarkStart w:id="3" w:name="_3znysh7" w:colFirst="0" w:colLast="0"/>
      <w:bookmarkEnd w:id="3"/>
      <w:r>
        <w:rPr>
          <w:rFonts w:ascii="Book Antiqua" w:eastAsia="Book Antiqua" w:hAnsi="Book Antiqua" w:cs="Book Antiqua"/>
        </w:rPr>
        <w:t>zmiany § 12 ust. 5 oraz § 14 Statutu Spółki,</w:t>
      </w:r>
    </w:p>
    <w:p w14:paraId="00000015" w14:textId="77777777" w:rsidR="00075F54" w:rsidRDefault="00000000">
      <w:pPr>
        <w:numPr>
          <w:ilvl w:val="0"/>
          <w:numId w:val="5"/>
        </w:numPr>
        <w:spacing w:after="160" w:line="360" w:lineRule="auto"/>
        <w:ind w:left="851" w:hanging="567"/>
        <w:jc w:val="both"/>
        <w:rPr>
          <w:rFonts w:ascii="Book Antiqua" w:eastAsia="Book Antiqua" w:hAnsi="Book Antiqua" w:cs="Book Antiqua"/>
        </w:rPr>
      </w:pPr>
      <w:r>
        <w:rPr>
          <w:rFonts w:ascii="Book Antiqua" w:eastAsia="Book Antiqua" w:hAnsi="Book Antiqua" w:cs="Book Antiqua"/>
        </w:rPr>
        <w:t>przyjęcia tekstu jednolitego Statutu Spółki,</w:t>
      </w:r>
    </w:p>
    <w:p w14:paraId="00000016" w14:textId="77777777" w:rsidR="00075F54" w:rsidRDefault="00000000">
      <w:pPr>
        <w:spacing w:after="160" w:line="360" w:lineRule="auto"/>
        <w:jc w:val="both"/>
        <w:rPr>
          <w:rFonts w:ascii="Book Antiqua" w:eastAsia="Book Antiqua" w:hAnsi="Book Antiqua" w:cs="Book Antiqua"/>
        </w:rPr>
      </w:pPr>
      <w:r>
        <w:rPr>
          <w:rFonts w:ascii="Book Antiqua" w:eastAsia="Book Antiqua" w:hAnsi="Book Antiqua" w:cs="Book Antiqua"/>
        </w:rPr>
        <w:t>9) wolne wnioski,</w:t>
      </w:r>
    </w:p>
    <w:p w14:paraId="00000017" w14:textId="77777777" w:rsidR="00075F54" w:rsidRDefault="00000000">
      <w:pPr>
        <w:spacing w:after="160" w:line="360" w:lineRule="auto"/>
        <w:jc w:val="both"/>
        <w:rPr>
          <w:rFonts w:ascii="Book Antiqua" w:eastAsia="Book Antiqua" w:hAnsi="Book Antiqua" w:cs="Book Antiqua"/>
        </w:rPr>
      </w:pPr>
      <w:r>
        <w:rPr>
          <w:rFonts w:ascii="Book Antiqua" w:eastAsia="Book Antiqua" w:hAnsi="Book Antiqua" w:cs="Book Antiqua"/>
        </w:rPr>
        <w:t>10) zamknięcie obrad Walnego Zgromadzenia.</w:t>
      </w:r>
    </w:p>
    <w:p w14:paraId="00000018" w14:textId="77777777" w:rsidR="00075F54" w:rsidRDefault="00075F54"/>
    <w:p w14:paraId="00000019" w14:textId="77777777" w:rsidR="00075F54" w:rsidRDefault="00000000">
      <w:pPr>
        <w:spacing w:after="160" w:line="360" w:lineRule="auto"/>
        <w:jc w:val="both"/>
        <w:rPr>
          <w:rFonts w:ascii="Book Antiqua" w:eastAsia="Book Antiqua" w:hAnsi="Book Antiqua" w:cs="Book Antiqua"/>
          <w:b/>
          <w:bCs/>
          <w:u w:val="single"/>
        </w:rPr>
      </w:pPr>
      <w:r>
        <w:rPr>
          <w:rFonts w:ascii="Book Antiqua" w:eastAsia="Book Antiqua" w:hAnsi="Book Antiqua" w:cs="Book Antiqua"/>
          <w:b/>
          <w:bCs/>
          <w:u w:val="single"/>
        </w:rPr>
        <w:t>PROPONOWANE ZMIANY § 12 UST. 5 STATUTU SPÓŁKI</w:t>
      </w:r>
    </w:p>
    <w:p w14:paraId="0000001A" w14:textId="77777777" w:rsidR="00075F54" w:rsidRDefault="00000000">
      <w:pPr>
        <w:spacing w:before="200" w:after="200" w:line="360" w:lineRule="auto"/>
        <w:jc w:val="both"/>
        <w:rPr>
          <w:rFonts w:ascii="Book Antiqua" w:eastAsia="Book Antiqua" w:hAnsi="Book Antiqua" w:cs="Book Antiqua"/>
          <w:b/>
          <w:bCs/>
        </w:rPr>
      </w:pPr>
      <w:r>
        <w:rPr>
          <w:rFonts w:ascii="Book Antiqua" w:eastAsia="Book Antiqua" w:hAnsi="Book Antiqua" w:cs="Book Antiqua"/>
          <w:b/>
          <w:bCs/>
        </w:rPr>
        <w:t xml:space="preserve">Dotychczasowy § 12 ust. 5 Statutu Spółki w brzmieniu: </w:t>
      </w:r>
    </w:p>
    <w:p w14:paraId="0000001B" w14:textId="77777777" w:rsidR="00075F54" w:rsidRDefault="00000000">
      <w:pPr>
        <w:tabs>
          <w:tab w:val="left" w:pos="0"/>
          <w:tab w:val="right" w:pos="9072"/>
        </w:tabs>
        <w:spacing w:line="360" w:lineRule="auto"/>
        <w:jc w:val="both"/>
        <w:rPr>
          <w:rFonts w:ascii="Book Antiqua" w:eastAsia="Book Antiqua" w:hAnsi="Book Antiqua" w:cs="Book Antiqua"/>
          <w:i/>
          <w:iCs/>
        </w:rPr>
      </w:pPr>
      <w:r>
        <w:rPr>
          <w:rFonts w:ascii="Book Antiqua" w:eastAsia="Book Antiqua" w:hAnsi="Book Antiqua" w:cs="Book Antiqua"/>
        </w:rPr>
        <w:t>„</w:t>
      </w:r>
      <w:r>
        <w:rPr>
          <w:rFonts w:ascii="Book Antiqua" w:eastAsia="Book Antiqua" w:hAnsi="Book Antiqua" w:cs="Book Antiqua"/>
          <w:i/>
          <w:iCs/>
        </w:rPr>
        <w:t>Poza innymi sprawami wskazanymi w Kodeksie spółek handlowych uchwały Walnego Zgromadzenia wymagają:</w:t>
      </w:r>
    </w:p>
    <w:p w14:paraId="0000001C"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rozpatrywanie i zatwierdzanie sprawozdania Zarządu z działalności Spółki oraz sprawozdania finansowego za ubiegły rok obrotowy,</w:t>
      </w:r>
    </w:p>
    <w:p w14:paraId="0000001D"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podział zysków lub pokrycie strat, wysokości odpisów na kapitał zapasowy i inne fundusze, określenie daty ustalenia prawa do dywidendy, wysokości dywidendy i terminie wypłaty dywidendy,</w:t>
      </w:r>
    </w:p>
    <w:p w14:paraId="0000001E"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udzielanie absolutorium członkom organów Spółki z wykonania przez nich obowiązków,</w:t>
      </w:r>
    </w:p>
    <w:p w14:paraId="0000001F"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podejmowanie postanowień dotyczących roszczeń o naprawienie szkody, wyrządzonej przy zawiązywaniu Spółki, sprawowaniu zarządu albo nadzoru,</w:t>
      </w:r>
    </w:p>
    <w:p w14:paraId="00000020"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zbycie lub wydzierżawienie przedsiębiorstwa lub jego zorganizowanej części oraz ustanowienia na nich ograniczonego prawa rzeczowego,</w:t>
      </w:r>
    </w:p>
    <w:p w14:paraId="00000021"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likwidacja Spółki i wyznaczanie likwidatora,</w:t>
      </w:r>
    </w:p>
    <w:p w14:paraId="00000022"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emisja obligacji zamiennych lub z prawem pierwszeństwa oraz warrantów subskrypcyjnych wskazanych w art. 453 § 2 Kodeksu spółek handlowych,</w:t>
      </w:r>
    </w:p>
    <w:p w14:paraId="00000023"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nabycie akcji własnych Spółki w przypadku określonym w art. 362 § 1 pkt 2 Kodeksu spółek handlowych oraz upoważnienie do ich nabywania w przypadku określonym w art. 361 § 1 pkt 8 Kodeksu spółek handlowych, </w:t>
      </w:r>
    </w:p>
    <w:p w14:paraId="00000024"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lastRenderedPageBreak/>
        <w:t>zmiana Statutu Spółki, w tym podejmowanie uchwał o podwyższeniu i obniżeniu kapitału zakładowego,</w:t>
      </w:r>
    </w:p>
    <w:p w14:paraId="00000025"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zawarcie umowy o zarządzanie spółką zależną, </w:t>
      </w:r>
    </w:p>
    <w:p w14:paraId="00000026"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ustalanie zasad wynagradzania członków Rady Nadzorczej,</w:t>
      </w:r>
    </w:p>
    <w:p w14:paraId="00000027"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uchwalanie regulaminu Walnego Zgromadzenia,</w:t>
      </w:r>
    </w:p>
    <w:p w14:paraId="00000028"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podejmowanie uchwał o umorzeniu akcji,</w:t>
      </w:r>
    </w:p>
    <w:p w14:paraId="00000029"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określenie dnia, według którego ustala się listę akcjonariuszy uprawnionych do dywidendy za dany rok obrotowy (dnia dywidendy),</w:t>
      </w:r>
    </w:p>
    <w:p w14:paraId="0000002A"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powoływanie i odwoływanie członków Zarządu (w tym Prezesa i Wiceprezesów Zarządu oraz Członków Zarządu),</w:t>
      </w:r>
    </w:p>
    <w:p w14:paraId="0000002B"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podejmowanie innych decyzji przewidzianych przepisami prawa i niniejszego Statutu oraz rozstrzyganie spraw wniesionych przez akcjonariuszy, Zarząd i Radę Nadzorczą, </w:t>
      </w:r>
    </w:p>
    <w:p w14:paraId="0000002C" w14:textId="77777777" w:rsidR="00075F54" w:rsidRDefault="00000000">
      <w:pPr>
        <w:numPr>
          <w:ilvl w:val="0"/>
          <w:numId w:val="9"/>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ustalanie zasad wynagradzania członków Zarządu”.</w:t>
      </w:r>
    </w:p>
    <w:p w14:paraId="0000002D" w14:textId="77777777" w:rsidR="00075F54" w:rsidRDefault="00000000">
      <w:pPr>
        <w:spacing w:before="200" w:after="200" w:line="360" w:lineRule="auto"/>
        <w:jc w:val="both"/>
        <w:rPr>
          <w:rFonts w:ascii="Book Antiqua" w:eastAsia="Book Antiqua" w:hAnsi="Book Antiqua" w:cs="Book Antiqua"/>
          <w:b/>
          <w:bCs/>
        </w:rPr>
      </w:pPr>
      <w:r>
        <w:rPr>
          <w:rFonts w:ascii="Book Antiqua" w:eastAsia="Book Antiqua" w:hAnsi="Book Antiqua" w:cs="Book Antiqua"/>
          <w:b/>
          <w:bCs/>
        </w:rPr>
        <w:t xml:space="preserve">otrzymuje nowe, następujące brzmienie: </w:t>
      </w:r>
    </w:p>
    <w:p w14:paraId="0000002E" w14:textId="77777777" w:rsidR="00075F54" w:rsidRDefault="00000000">
      <w:pPr>
        <w:spacing w:after="160" w:line="360" w:lineRule="auto"/>
        <w:jc w:val="both"/>
        <w:rPr>
          <w:rFonts w:ascii="Book Antiqua" w:eastAsia="Book Antiqua" w:hAnsi="Book Antiqua" w:cs="Book Antiqua"/>
          <w:i/>
          <w:iCs/>
        </w:rPr>
      </w:pPr>
      <w:r>
        <w:rPr>
          <w:rFonts w:ascii="Book Antiqua" w:eastAsia="Book Antiqua" w:hAnsi="Book Antiqua" w:cs="Book Antiqua"/>
          <w:i/>
          <w:iCs/>
        </w:rPr>
        <w:t>„Poza innymi sprawami wskazanymi w Kodeksie spółek handlowych uchwały Walnego Zgromadzenia wymagają:</w:t>
      </w:r>
    </w:p>
    <w:p w14:paraId="0000002F"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rozpatrywanie i zatwierdzanie sprawozdania Zarządu z działalności Spółki oraz sprawozdania finansowego za ubiegły rok obrotowy,</w:t>
      </w:r>
    </w:p>
    <w:p w14:paraId="00000030"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podział zysków lub pokrycie strat, wysokości odpisów na kapitał zapasowy i inne fundusze, określenie daty ustalenia prawa do dywidendy, wysokości dywidendy i terminie wypłaty dywidendy,</w:t>
      </w:r>
    </w:p>
    <w:p w14:paraId="00000031"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udzielanie absolutorium członkom organów Spółki z wykonania przez nich obowiązków,</w:t>
      </w:r>
    </w:p>
    <w:p w14:paraId="00000032"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podejmowanie postanowień dotyczących roszczeń o naprawienie szkody, wyrządzonej przy zawiązywaniu Spółki, sprawowaniu zarządu albo nadzoru,</w:t>
      </w:r>
    </w:p>
    <w:p w14:paraId="00000033"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zbycie lub wydzierżawienie przedsiębiorstwa lub jego zorganizowanej części oraz ustanowienia na nich ograniczonego prawa rzeczowego,</w:t>
      </w:r>
    </w:p>
    <w:p w14:paraId="00000034"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likwidacja Spółki i wyznaczanie likwidatora,</w:t>
      </w:r>
    </w:p>
    <w:p w14:paraId="00000035"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emisja obligacji zamiennych lub z prawem pierwszeństwa oraz warrantów subskrypcyjnych wskazanych w art. 453 § 2 Kodeksu spółek handlowych,</w:t>
      </w:r>
    </w:p>
    <w:p w14:paraId="00000036"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nabycie akcji własnych Spółki w przypadku określonym w art. 362 § 1 pkt 2 Kodeksu spółek handlowych oraz upoważnienie do ich nabywania w przypadku określonym w art. 362 § 1 pkt 8 Kodeksu spółek handlowych, </w:t>
      </w:r>
    </w:p>
    <w:p w14:paraId="00000037"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zmiana Statutu Spółki, w tym podejmowanie uchwał o podwyższeniu i obniżeniu kapitału zakładowego,</w:t>
      </w:r>
    </w:p>
    <w:p w14:paraId="00000038"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lastRenderedPageBreak/>
        <w:t>zawarcie umowy o zarządzanie spółką zależną, </w:t>
      </w:r>
    </w:p>
    <w:p w14:paraId="00000039"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ustalanie zasad wynagradzania członków Rady Nadzorczej,</w:t>
      </w:r>
    </w:p>
    <w:p w14:paraId="0000003A"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uchwalanie regulaminu Walnego Zgromadzenia,</w:t>
      </w:r>
    </w:p>
    <w:p w14:paraId="0000003B"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podejmowanie uchwał o umorzeniu akcji,</w:t>
      </w:r>
    </w:p>
    <w:p w14:paraId="0000003C"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określenie dnia, według którego ustala się listę akcjonariuszy uprawnionych do dywidendy za dany rok obrotowy (dnia dywidendy),</w:t>
      </w:r>
    </w:p>
    <w:p w14:paraId="0000003D"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powoływanie i odwoływanie członków Zarządu (w tym Prezesa i Wiceprezesów Zarządu oraz Członków Zarządu),</w:t>
      </w:r>
    </w:p>
    <w:p w14:paraId="0000003E"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wyrażanie zgody na zajmowanie się interesami konkurencyjnymi przez członka Zarządu,</w:t>
      </w:r>
    </w:p>
    <w:p w14:paraId="0000003F"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podejmowanie innych decyzji przewidzianych przepisami prawa i niniejszego Statutu oraz rozstrzyganie spraw wniesionych przez akcjonariuszy, Zarząd i Radę Nadzorczą, </w:t>
      </w:r>
    </w:p>
    <w:p w14:paraId="00000040" w14:textId="77777777" w:rsidR="00075F54" w:rsidRDefault="00000000">
      <w:pPr>
        <w:numPr>
          <w:ilvl w:val="0"/>
          <w:numId w:val="2"/>
        </w:numPr>
        <w:tabs>
          <w:tab w:val="left" w:pos="567"/>
          <w:tab w:val="left" w:pos="993"/>
          <w:tab w:val="right" w:pos="9072"/>
        </w:tabs>
        <w:spacing w:line="360" w:lineRule="auto"/>
        <w:jc w:val="both"/>
        <w:rPr>
          <w:rFonts w:ascii="Book Antiqua" w:eastAsia="Book Antiqua" w:hAnsi="Book Antiqua" w:cs="Book Antiqua"/>
        </w:rPr>
      </w:pPr>
      <w:r>
        <w:rPr>
          <w:rFonts w:ascii="Book Antiqua" w:eastAsia="Book Antiqua" w:hAnsi="Book Antiqua" w:cs="Book Antiqua"/>
          <w:i/>
          <w:iCs/>
        </w:rPr>
        <w:t>ustalanie zasad wynagradzania członków Zarządu</w:t>
      </w:r>
      <w:r>
        <w:rPr>
          <w:rFonts w:ascii="Book Antiqua" w:eastAsia="Book Antiqua" w:hAnsi="Book Antiqua" w:cs="Book Antiqua"/>
        </w:rPr>
        <w:t>”.</w:t>
      </w:r>
    </w:p>
    <w:p w14:paraId="00000041" w14:textId="77777777" w:rsidR="00075F54" w:rsidRDefault="00075F54">
      <w:pPr>
        <w:spacing w:line="360" w:lineRule="auto"/>
        <w:jc w:val="both"/>
        <w:rPr>
          <w:rFonts w:ascii="Book Antiqua" w:eastAsia="Book Antiqua" w:hAnsi="Book Antiqua" w:cs="Book Antiqua"/>
          <w:b/>
          <w:bCs/>
        </w:rPr>
      </w:pPr>
    </w:p>
    <w:p w14:paraId="00000042" w14:textId="77777777" w:rsidR="00075F54" w:rsidRDefault="00000000">
      <w:pPr>
        <w:spacing w:after="160" w:line="360" w:lineRule="auto"/>
        <w:jc w:val="both"/>
        <w:rPr>
          <w:rFonts w:ascii="Book Antiqua" w:eastAsia="Book Antiqua" w:hAnsi="Book Antiqua" w:cs="Book Antiqua"/>
          <w:b/>
          <w:bCs/>
        </w:rPr>
      </w:pPr>
      <w:r>
        <w:rPr>
          <w:rFonts w:ascii="Book Antiqua" w:eastAsia="Book Antiqua" w:hAnsi="Book Antiqua" w:cs="Book Antiqua"/>
          <w:b/>
          <w:bCs/>
          <w:u w:val="single"/>
        </w:rPr>
        <w:t>PROPONOWANE ZMIANY § 14 UST. 19 STATUTU SPÓŁKI</w:t>
      </w:r>
    </w:p>
    <w:p w14:paraId="00000043" w14:textId="77777777" w:rsidR="00075F54" w:rsidRDefault="00000000">
      <w:pPr>
        <w:spacing w:after="200" w:line="360" w:lineRule="auto"/>
        <w:jc w:val="both"/>
        <w:rPr>
          <w:rFonts w:ascii="Book Antiqua" w:eastAsia="Book Antiqua" w:hAnsi="Book Antiqua" w:cs="Book Antiqua"/>
          <w:i/>
          <w:iCs/>
        </w:rPr>
      </w:pPr>
      <w:r>
        <w:rPr>
          <w:rFonts w:ascii="Book Antiqua" w:eastAsia="Book Antiqua" w:hAnsi="Book Antiqua" w:cs="Book Antiqua"/>
          <w:b/>
          <w:bCs/>
        </w:rPr>
        <w:t xml:space="preserve">Dotychczasowy § 14 ust. 19 Statutu Spółki w brzmieniu: </w:t>
      </w:r>
    </w:p>
    <w:p w14:paraId="00000044" w14:textId="77777777" w:rsidR="00075F54"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„Do obowiązków Rady Nadzorczej należą sprawy określone w Kodeksie spółek handlowych i innych powszechnie obowiązujących przepisach prawa oraz w Statucie, w tym:</w:t>
      </w:r>
    </w:p>
    <w:p w14:paraId="00000045" w14:textId="77777777" w:rsidR="00075F54" w:rsidRDefault="00000000">
      <w:pPr>
        <w:numPr>
          <w:ilvl w:val="0"/>
          <w:numId w:val="3"/>
        </w:numPr>
        <w:tabs>
          <w:tab w:val="right" w:pos="9072"/>
        </w:tabs>
        <w:spacing w:line="360" w:lineRule="auto"/>
        <w:ind w:left="567" w:hanging="283"/>
        <w:jc w:val="both"/>
        <w:rPr>
          <w:rFonts w:ascii="Book Antiqua" w:eastAsia="Book Antiqua" w:hAnsi="Book Antiqua" w:cs="Book Antiqua"/>
          <w:i/>
          <w:iCs/>
        </w:rPr>
      </w:pPr>
      <w:r>
        <w:rPr>
          <w:rFonts w:ascii="Book Antiqua" w:eastAsia="Book Antiqua" w:hAnsi="Book Antiqua" w:cs="Book Antiqua"/>
          <w:i/>
          <w:iCs/>
        </w:rPr>
        <w:t>ocena sprawozdań finansowych Spółki za ubiegły rok obrotowy i sprawozdania Zarządu z działalności Spółki, a także wniosków Zarządu dotyczących podziału zysku albo pokrycia straty oraz składanie Walnemu Zgromadzeniu corocznego pisemnego sprawozdania z wyników tej oceny,</w:t>
      </w:r>
    </w:p>
    <w:p w14:paraId="00000046" w14:textId="77777777" w:rsidR="00075F54" w:rsidRDefault="00000000">
      <w:pPr>
        <w:numPr>
          <w:ilvl w:val="0"/>
          <w:numId w:val="3"/>
        </w:numPr>
        <w:tabs>
          <w:tab w:val="right" w:pos="9072"/>
        </w:tabs>
        <w:spacing w:line="360" w:lineRule="auto"/>
        <w:ind w:left="567" w:hanging="283"/>
        <w:jc w:val="both"/>
        <w:rPr>
          <w:rFonts w:ascii="Book Antiqua" w:eastAsia="Book Antiqua" w:hAnsi="Book Antiqua" w:cs="Book Antiqua"/>
          <w:i/>
          <w:iCs/>
        </w:rPr>
      </w:pPr>
      <w:r>
        <w:rPr>
          <w:rFonts w:ascii="Book Antiqua" w:eastAsia="Book Antiqua" w:hAnsi="Book Antiqua" w:cs="Book Antiqua"/>
          <w:i/>
          <w:iCs/>
        </w:rPr>
        <w:t>reprezentowanie Spółki w umowach z członkami Zarządu oraz w sporach z Zarządem lub jego członkami,</w:t>
      </w:r>
    </w:p>
    <w:p w14:paraId="00000047" w14:textId="77777777" w:rsidR="00075F54" w:rsidRDefault="00000000">
      <w:pPr>
        <w:numPr>
          <w:ilvl w:val="0"/>
          <w:numId w:val="3"/>
        </w:numPr>
        <w:tabs>
          <w:tab w:val="right" w:pos="9072"/>
        </w:tabs>
        <w:spacing w:line="360" w:lineRule="auto"/>
        <w:ind w:left="567" w:hanging="283"/>
        <w:jc w:val="both"/>
        <w:rPr>
          <w:rFonts w:ascii="Book Antiqua" w:eastAsia="Book Antiqua" w:hAnsi="Book Antiqua" w:cs="Book Antiqua"/>
          <w:i/>
          <w:iCs/>
        </w:rPr>
      </w:pPr>
      <w:r>
        <w:rPr>
          <w:rFonts w:ascii="Book Antiqua" w:eastAsia="Book Antiqua" w:hAnsi="Book Antiqua" w:cs="Book Antiqua"/>
          <w:i/>
          <w:iCs/>
        </w:rPr>
        <w:t>zatwierdzanie Regulaminu Zarządu,</w:t>
      </w:r>
    </w:p>
    <w:p w14:paraId="00000048" w14:textId="77777777" w:rsidR="00075F54" w:rsidRDefault="00000000">
      <w:pPr>
        <w:numPr>
          <w:ilvl w:val="0"/>
          <w:numId w:val="3"/>
        </w:numPr>
        <w:tabs>
          <w:tab w:val="right" w:pos="9072"/>
        </w:tabs>
        <w:spacing w:line="360" w:lineRule="auto"/>
        <w:ind w:left="567" w:hanging="283"/>
        <w:jc w:val="both"/>
        <w:rPr>
          <w:rFonts w:ascii="Book Antiqua" w:eastAsia="Book Antiqua" w:hAnsi="Book Antiqua" w:cs="Book Antiqua"/>
          <w:i/>
          <w:iCs/>
        </w:rPr>
      </w:pPr>
      <w:r>
        <w:rPr>
          <w:rFonts w:ascii="Book Antiqua" w:eastAsia="Book Antiqua" w:hAnsi="Book Antiqua" w:cs="Book Antiqua"/>
          <w:i/>
          <w:iCs/>
        </w:rPr>
        <w:t>uchwalanie Regulaminu Rady Nadzorczej, </w:t>
      </w:r>
    </w:p>
    <w:p w14:paraId="00000049" w14:textId="77777777" w:rsidR="00075F54" w:rsidRDefault="00000000">
      <w:pPr>
        <w:numPr>
          <w:ilvl w:val="0"/>
          <w:numId w:val="3"/>
        </w:numPr>
        <w:tabs>
          <w:tab w:val="right" w:pos="9072"/>
        </w:tabs>
        <w:spacing w:line="360" w:lineRule="auto"/>
        <w:ind w:left="567" w:hanging="283"/>
        <w:jc w:val="both"/>
        <w:rPr>
          <w:rFonts w:ascii="Book Antiqua" w:eastAsia="Book Antiqua" w:hAnsi="Book Antiqua" w:cs="Book Antiqua"/>
        </w:rPr>
      </w:pPr>
      <w:r>
        <w:rPr>
          <w:rFonts w:ascii="Book Antiqua" w:eastAsia="Book Antiqua" w:hAnsi="Book Antiqua" w:cs="Book Antiqua"/>
          <w:i/>
          <w:iCs/>
        </w:rPr>
        <w:t>dokonywanie wyboru firmy audytorskiej do przeprowadzenia badania sprawozdań finansowych Spółki i skonsolidowanych sprawozdań finansowych grupy kapitałowej Spółki”</w:t>
      </w:r>
      <w:r>
        <w:rPr>
          <w:rFonts w:ascii="Book Antiqua" w:eastAsia="Book Antiqua" w:hAnsi="Book Antiqua" w:cs="Book Antiqua"/>
        </w:rPr>
        <w:t>.</w:t>
      </w:r>
    </w:p>
    <w:p w14:paraId="0000004A" w14:textId="77777777" w:rsidR="00075F54" w:rsidRDefault="00000000">
      <w:pPr>
        <w:spacing w:before="200" w:after="200" w:line="360" w:lineRule="auto"/>
        <w:jc w:val="both"/>
      </w:pPr>
      <w:r>
        <w:rPr>
          <w:rFonts w:ascii="Book Antiqua" w:eastAsia="Book Antiqua" w:hAnsi="Book Antiqua" w:cs="Book Antiqua"/>
          <w:b/>
          <w:bCs/>
        </w:rPr>
        <w:t>otrzymuje nowe, następujące brzmienie:</w:t>
      </w:r>
    </w:p>
    <w:p w14:paraId="0000004B" w14:textId="77777777" w:rsidR="00075F54" w:rsidRDefault="00000000" w:rsidP="00C90458">
      <w:pPr>
        <w:tabs>
          <w:tab w:val="left" w:pos="0"/>
        </w:tabs>
        <w:spacing w:line="360" w:lineRule="auto"/>
        <w:jc w:val="both"/>
        <w:rPr>
          <w:rFonts w:ascii="Book Antiqua" w:eastAsia="Book Antiqua" w:hAnsi="Book Antiqua" w:cs="Book Antiqua"/>
          <w:i/>
          <w:iCs/>
        </w:rPr>
      </w:pPr>
      <w:bookmarkStart w:id="4" w:name="_4i7ojhp" w:colFirst="0" w:colLast="0"/>
      <w:bookmarkEnd w:id="4"/>
      <w:r>
        <w:rPr>
          <w:rFonts w:ascii="Book Antiqua" w:eastAsia="Book Antiqua" w:hAnsi="Book Antiqua" w:cs="Book Antiqua"/>
          <w:i/>
          <w:iCs/>
        </w:rPr>
        <w:t>„Do obowiązków Rady Nadzorczej należą sprawy określone w Kodeksie spółek handlowych i innych powszechnie obowiązujących przepisach prawa oraz w Statucie, w tym:</w:t>
      </w:r>
    </w:p>
    <w:p w14:paraId="0000004C"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 xml:space="preserve">ocena sprawozdań finansowych Spółki za ubiegły rok obrotowy i sprawozdania Zarządu z działalności Spółki, a także wniosków Zarządu dotyczących podziału zysku albo pokrycia </w:t>
      </w:r>
      <w:r>
        <w:rPr>
          <w:rFonts w:ascii="Book Antiqua" w:eastAsia="Book Antiqua" w:hAnsi="Book Antiqua" w:cs="Book Antiqua"/>
          <w:i/>
          <w:iCs/>
        </w:rPr>
        <w:lastRenderedPageBreak/>
        <w:t>straty oraz składanie Walnemu Zgromadzeniu corocznego pisemnego sprawozdania z wyników tej oceny,</w:t>
      </w:r>
    </w:p>
    <w:p w14:paraId="0000004D"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reprezentowanie Spółki w umowach z członkami Zarządu oraz w sporach z Zarządem lub jego członkami,</w:t>
      </w:r>
    </w:p>
    <w:p w14:paraId="0000004E"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zatwierdzanie Regulaminu Zarządu,</w:t>
      </w:r>
    </w:p>
    <w:p w14:paraId="0000004F"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uchwalanie Regulaminu Rady Nadzorczej, </w:t>
      </w:r>
    </w:p>
    <w:p w14:paraId="00000050"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dokonywanie wyboru firmy audytorskiej do przeprowadzenia badania sprawozdań finansowych Spółki i skonsolidowanych sprawozdań finansowych grupy kapitałowej Spółki,</w:t>
      </w:r>
    </w:p>
    <w:p w14:paraId="00000051"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udzielanie zgody na tworzenie przez Spółkę, zarówno bezpośrednio, jak i pośrednio, nowych spółek bądź innych podmiotów gospodarczych, a także wyrażanie zgody na nabywanie, zbywanie, obciążanie lub obejmowanie jakichkolwiek udziałów lub akcji w innych spółkach lub przystępowanie do jakichkolwiek innych spółek, a także nabywanie instrumentów finansowych (z wyłączeniem depozytów bankowych, papierów skarbowych oraz instrumentów zabezpieczających ryzyka walutowe i stopy procentowej),</w:t>
      </w:r>
    </w:p>
    <w:p w14:paraId="00000052"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wyrażanie zgody na tworzenie oddziałów i filii Spółki,</w:t>
      </w:r>
    </w:p>
    <w:p w14:paraId="00000053"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wyrażanie zgody na nabycie, zbycie lub obciążenie nieruchomości, użytkowania wieczystego lub udziału w nieruchomości,</w:t>
      </w:r>
    </w:p>
    <w:p w14:paraId="00000054"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wyrażanie zgody na przeniesienie na osobę trzecią przez Spółkę przysługujących jej majątkowych praw autorskich, patentów, jak również praw do wzorów użytkowych lub przemysłowych lub znaków towarowych,</w:t>
      </w:r>
    </w:p>
    <w:p w14:paraId="00000055"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wyrażanie zgody na rozporządzenie prawem lub zaciągnięcie zobowiązania o wartości przekraczającej 500.000,00 zł (pięćset tysięcy złotych) netto niezależnie od tego, czy dotyczy to jednej czy kilku powiązanych ze sobą czynności. W przypadku zaciągnięcia zobowiązań o charakterze ciągłym lub okresowym, dla potrzeb postanowień zdania poprzedzającego zlicza się wartość świadczeń za cały okres ich trwania, jednak nie więcej niż za okres 3 lat, a jeżeli są zaciągnięte na czas nieokreślony za okres 12 miesięcy; postanowień niniejszego punktu nie stosuje się do czynności polegających na nabywaniu i zbywaniu towarów lub usług w ramach bieżącej działalności gospodarczej Spółki, jak również do transakcji wymiany walutowej realizowanych w ramach bieżącej działalności Spółki,</w:t>
      </w:r>
    </w:p>
    <w:p w14:paraId="00000056"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wyrażanie zgody na ustanawianie zabezpieczeń (w szczególności zastawów, zastawów rejestrowych) na majątku Spółki, jeżeli wartość majątku Spółki, na którym ustanawiane jest zabezpieczenie przekracza 200.000,00 zł (dwieście tysięcy złotych),</w:t>
      </w:r>
    </w:p>
    <w:p w14:paraId="00000057"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wyrażanie zgody na zawarcie umowy kredytu lub pożyczki, o wartości przekraczającej 200.000,00 zł (dwieście tysięcy złotych),</w:t>
      </w:r>
    </w:p>
    <w:p w14:paraId="00000058"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lastRenderedPageBreak/>
        <w:t>wyrażanie zgody na dokonanie przez Spółkę nieodpłatnych świadczeń na rzecz osób trzecich, w tym darowizn czy sponsoringu powyżej kwoty 10.000,00 zł (dziesięć tysięcy złotych) rocznie (z wyłączeniem świadczeń realizowanych na rzecz pracowników i współpracowników Spółki wynikających z obowiązujących w Spółce regulaminów),</w:t>
      </w:r>
    </w:p>
    <w:p w14:paraId="00000059"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zawieranie jakichkolwiek transakcji z małżonkami, krewnymi lub powinowatymi członka Zarządu, lub z podmiotami, w których członek Zarządu lub wspólnik Spółki jest udziałowcem, akcjonariuszem, wspólnikiem, członkiem organów, prokurentem lub pełnomocnikiem, lub z podmiotami, w których krewny lub powinowaty członka Zarządu jest udziałowcem, akcjonariuszem, wspólnikiem, członkiem organów, prokurentem lub pełnomocnikiem,</w:t>
      </w:r>
    </w:p>
    <w:p w14:paraId="0000005A" w14:textId="77777777" w:rsidR="00075F54" w:rsidRDefault="00000000">
      <w:pPr>
        <w:numPr>
          <w:ilvl w:val="0"/>
          <w:numId w:val="4"/>
        </w:num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wyrażanie zgody na zaciąganie jakichkolwiek zobowiązań wekslowych”.</w:t>
      </w:r>
    </w:p>
    <w:p w14:paraId="0000005B" w14:textId="77777777" w:rsidR="00075F54" w:rsidRDefault="00075F54">
      <w:pPr>
        <w:tabs>
          <w:tab w:val="right" w:pos="9072"/>
        </w:tabs>
        <w:spacing w:line="360" w:lineRule="auto"/>
        <w:jc w:val="both"/>
        <w:rPr>
          <w:rFonts w:ascii="Book Antiqua" w:eastAsia="Book Antiqua" w:hAnsi="Book Antiqua" w:cs="Book Antiqua"/>
          <w:i/>
          <w:iCs/>
        </w:rPr>
      </w:pPr>
    </w:p>
    <w:p w14:paraId="0000005C" w14:textId="77777777" w:rsidR="00075F54" w:rsidRDefault="00000000">
      <w:pPr>
        <w:spacing w:after="160" w:line="360" w:lineRule="auto"/>
        <w:jc w:val="both"/>
        <w:rPr>
          <w:rFonts w:ascii="Book Antiqua" w:eastAsia="Book Antiqua" w:hAnsi="Book Antiqua" w:cs="Book Antiqua"/>
          <w:i/>
          <w:iCs/>
        </w:rPr>
      </w:pPr>
      <w:r>
        <w:rPr>
          <w:rFonts w:ascii="Book Antiqua" w:eastAsia="Book Antiqua" w:hAnsi="Book Antiqua" w:cs="Book Antiqua"/>
          <w:b/>
          <w:bCs/>
          <w:u w:val="single"/>
        </w:rPr>
        <w:t>PROPONOWANE ZMIANY § 14 UST. 20, 21 i 22 STATUTU SPÓŁKI</w:t>
      </w:r>
    </w:p>
    <w:p w14:paraId="0000005D" w14:textId="77777777" w:rsidR="00075F54" w:rsidRDefault="00000000">
      <w:pPr>
        <w:spacing w:line="360" w:lineRule="auto"/>
        <w:jc w:val="both"/>
        <w:rPr>
          <w:rFonts w:ascii="Book Antiqua" w:eastAsia="Book Antiqua" w:hAnsi="Book Antiqua" w:cs="Book Antiqua"/>
          <w:b/>
          <w:bCs/>
        </w:rPr>
      </w:pPr>
      <w:r>
        <w:rPr>
          <w:rFonts w:ascii="Book Antiqua" w:eastAsia="Book Antiqua" w:hAnsi="Book Antiqua" w:cs="Book Antiqua"/>
          <w:b/>
          <w:bCs/>
        </w:rPr>
        <w:t>Usuwa się § 14 ust. 20 w brzmieniu:</w:t>
      </w:r>
    </w:p>
    <w:p w14:paraId="0000005E" w14:textId="77777777" w:rsidR="00075F54" w:rsidRDefault="00000000">
      <w:pPr>
        <w:spacing w:line="360" w:lineRule="auto"/>
        <w:jc w:val="both"/>
        <w:rPr>
          <w:rFonts w:ascii="Book Antiqua" w:eastAsia="Book Antiqua" w:hAnsi="Book Antiqua" w:cs="Book Antiqua"/>
          <w:i/>
          <w:iCs/>
        </w:rPr>
      </w:pPr>
      <w:r>
        <w:rPr>
          <w:rFonts w:ascii="Book Antiqua" w:eastAsia="Book Antiqua" w:hAnsi="Book Antiqua" w:cs="Book Antiqua"/>
          <w:i/>
          <w:iCs/>
        </w:rPr>
        <w:t>„Zawarcie przez Spółkę ze spółką dominującą, spółką zależną lub spółką powiązaną transakcji, której wartość zsumowana z wartością transakcji zawartych z tą samą spółką w okresie roku obrotowego przekracza 10% sumy aktywów Spółki w rozumieniu przepisów o rachunkowości, ustalonych na podstawie ostatniego zatwierdzonego sprawozdania finansowego Spółki, nie wymaga zgody Rady Nadzorczej”.</w:t>
      </w:r>
    </w:p>
    <w:p w14:paraId="0000005F" w14:textId="77777777" w:rsidR="00075F54" w:rsidRDefault="00075F54">
      <w:pPr>
        <w:spacing w:line="360" w:lineRule="auto"/>
        <w:jc w:val="both"/>
        <w:rPr>
          <w:rFonts w:ascii="Book Antiqua" w:eastAsia="Book Antiqua" w:hAnsi="Book Antiqua" w:cs="Book Antiqua"/>
          <w:b/>
          <w:bCs/>
        </w:rPr>
      </w:pPr>
    </w:p>
    <w:p w14:paraId="00000060" w14:textId="77777777" w:rsidR="00075F54" w:rsidRDefault="00000000">
      <w:pPr>
        <w:spacing w:line="360" w:lineRule="auto"/>
        <w:jc w:val="both"/>
      </w:pPr>
      <w:r>
        <w:rPr>
          <w:rFonts w:ascii="Book Antiqua" w:eastAsia="Book Antiqua" w:hAnsi="Book Antiqua" w:cs="Book Antiqua"/>
          <w:b/>
          <w:bCs/>
        </w:rPr>
        <w:t>W § 14 Statutu Spółki zmienia się systematykę ustępów, nadając dotychczasowym ustępom 21 i 22 nową numerację – odpowiednio: ust. 20 i ust. 21.</w:t>
      </w:r>
    </w:p>
    <w:p w14:paraId="00000061" w14:textId="77777777" w:rsidR="00075F54" w:rsidRDefault="00075F54"/>
    <w:p w14:paraId="00000062" w14:textId="77777777" w:rsidR="00075F54" w:rsidRDefault="00075F54"/>
    <w:p w14:paraId="00000063" w14:textId="77777777" w:rsidR="00075F54" w:rsidRDefault="00000000">
      <w:pPr>
        <w:spacing w:before="240" w:after="160" w:line="360" w:lineRule="auto"/>
        <w:jc w:val="center"/>
        <w:rPr>
          <w:rFonts w:ascii="Book Antiqua" w:eastAsia="Book Antiqua" w:hAnsi="Book Antiqua" w:cs="Book Antiqua"/>
          <w:b/>
          <w:bCs/>
          <w:u w:val="single"/>
        </w:rPr>
      </w:pPr>
      <w:r>
        <w:rPr>
          <w:rFonts w:ascii="Book Antiqua" w:eastAsia="Book Antiqua" w:hAnsi="Book Antiqua" w:cs="Book Antiqua"/>
          <w:b/>
          <w:bCs/>
          <w:u w:val="single"/>
        </w:rPr>
        <w:t>Opis procedury związanej ze Zwyczajnym Walnym Zgromadzeniem i wykonywaniem prawa głosu</w:t>
      </w:r>
    </w:p>
    <w:p w14:paraId="00000064" w14:textId="77777777" w:rsidR="00075F54" w:rsidRDefault="00000000">
      <w:pPr>
        <w:spacing w:before="240" w:after="160" w:line="360" w:lineRule="auto"/>
        <w:jc w:val="center"/>
        <w:rPr>
          <w:rFonts w:ascii="Book Antiqua" w:eastAsia="Book Antiqua" w:hAnsi="Book Antiqua" w:cs="Book Antiqua"/>
          <w:b/>
          <w:bCs/>
        </w:rPr>
      </w:pPr>
      <w:r>
        <w:rPr>
          <w:rFonts w:ascii="Book Antiqua" w:eastAsia="Book Antiqua" w:hAnsi="Book Antiqua" w:cs="Book Antiqua"/>
          <w:b/>
          <w:bCs/>
        </w:rPr>
        <w:t>Uprawnienia Akcjonariuszy</w:t>
      </w:r>
    </w:p>
    <w:p w14:paraId="00000065" w14:textId="231EACA5"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Zarząd Spółki na podstawie art. 402</w:t>
      </w:r>
      <w:r>
        <w:rPr>
          <w:rFonts w:ascii="Book Antiqua" w:eastAsia="Book Antiqua" w:hAnsi="Book Antiqua" w:cs="Book Antiqua"/>
          <w:vertAlign w:val="superscript"/>
        </w:rPr>
        <w:t>2</w:t>
      </w:r>
      <w:r>
        <w:rPr>
          <w:rFonts w:ascii="Book Antiqua" w:eastAsia="Book Antiqua" w:hAnsi="Book Antiqua" w:cs="Book Antiqua"/>
        </w:rPr>
        <w:t xml:space="preserve"> pkt. 2</w:t>
      </w:r>
      <w:r w:rsidR="009A15C9">
        <w:rPr>
          <w:rFonts w:ascii="Book Antiqua" w:eastAsia="Book Antiqua" w:hAnsi="Book Antiqua" w:cs="Book Antiqua"/>
        </w:rPr>
        <w:t>–</w:t>
      </w:r>
      <w:r>
        <w:rPr>
          <w:rFonts w:ascii="Book Antiqua" w:eastAsia="Book Antiqua" w:hAnsi="Book Antiqua" w:cs="Book Antiqua"/>
        </w:rPr>
        <w:t>6 KSH informuje, co następuje:</w:t>
      </w:r>
    </w:p>
    <w:p w14:paraId="00000066" w14:textId="77777777" w:rsidR="00075F54" w:rsidRDefault="00000000" w:rsidP="001541E1">
      <w:pPr>
        <w:numPr>
          <w:ilvl w:val="0"/>
          <w:numId w:val="6"/>
        </w:numPr>
        <w:spacing w:before="240" w:after="160" w:line="360" w:lineRule="auto"/>
        <w:ind w:left="426" w:hanging="426"/>
        <w:jc w:val="both"/>
        <w:rPr>
          <w:rFonts w:ascii="Book Antiqua" w:eastAsia="Book Antiqua" w:hAnsi="Book Antiqua" w:cs="Book Antiqua"/>
          <w:b/>
          <w:bCs/>
        </w:rPr>
      </w:pPr>
      <w:r>
        <w:rPr>
          <w:rFonts w:ascii="Book Antiqua" w:eastAsia="Book Antiqua" w:hAnsi="Book Antiqua" w:cs="Book Antiqua"/>
          <w:b/>
          <w:bCs/>
        </w:rPr>
        <w:t>Prawo akcjonariusza do żądania umieszczenia poszczególnych spraw w porządku obrad Walnego Zgromadzenia</w:t>
      </w:r>
    </w:p>
    <w:p w14:paraId="00000067"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xml:space="preserve">Akcjonariusz lub akcjonariusze Spółki reprezentujący co najmniej jedną dwudziestą kapitału zakładowego mogą żądać umieszczenia określonych spraw w porządku obrad Zwyczajnego Walnego Zgromadzenia Spółki. Żądanie powinno zostać zgłoszone Zarządowi nie później niż </w:t>
      </w:r>
      <w:r>
        <w:rPr>
          <w:rFonts w:ascii="Book Antiqua" w:eastAsia="Book Antiqua" w:hAnsi="Book Antiqua" w:cs="Book Antiqua"/>
        </w:rPr>
        <w:lastRenderedPageBreak/>
        <w:t xml:space="preserve">na dwadzieścia jeden dni przed wyznaczonym terminem Zwyczajnego Walnego Zgromadzenia Spółki, tj. do dnia 7 maja 2026 roku. Żądanie powinno zawierać uzasadnienie lub projekt uchwały dotyczącej proponowanego punktu porządku obrad. Żądanie może zostać złożone w postaci elektronicznej na adres e-mail Spółki: </w:t>
      </w:r>
      <w:hyperlink r:id="rId5">
        <w:r w:rsidR="00075F54">
          <w:rPr>
            <w:rFonts w:ascii="Book Antiqua" w:eastAsia="Book Antiqua" w:hAnsi="Book Antiqua" w:cs="Book Antiqua"/>
            <w:u w:val="single"/>
          </w:rPr>
          <w:t>contact@frozenway.games</w:t>
        </w:r>
      </w:hyperlink>
      <w:r>
        <w:rPr>
          <w:rFonts w:ascii="Book Antiqua" w:eastAsia="Book Antiqua" w:hAnsi="Book Antiqua" w:cs="Book Antiqua"/>
        </w:rPr>
        <w:t>.</w:t>
      </w:r>
    </w:p>
    <w:p w14:paraId="00000068" w14:textId="77777777" w:rsidR="00075F54" w:rsidRDefault="00000000">
      <w:pPr>
        <w:spacing w:before="240" w:after="160" w:line="360" w:lineRule="auto"/>
        <w:jc w:val="both"/>
        <w:rPr>
          <w:rFonts w:ascii="Book Antiqua" w:eastAsia="Book Antiqua" w:hAnsi="Book Antiqua" w:cs="Book Antiqua"/>
          <w:u w:val="single"/>
        </w:rPr>
      </w:pPr>
      <w:r>
        <w:rPr>
          <w:rFonts w:ascii="Book Antiqua" w:eastAsia="Book Antiqua" w:hAnsi="Book Antiqua" w:cs="Book Antiqua"/>
          <w:u w:val="single"/>
        </w:rPr>
        <w:t>Do żądania powinny zostać dołączone:</w:t>
      </w:r>
    </w:p>
    <w:p w14:paraId="00000069" w14:textId="77777777" w:rsidR="00075F54" w:rsidRDefault="00000000">
      <w:pPr>
        <w:numPr>
          <w:ilvl w:val="0"/>
          <w:numId w:val="1"/>
        </w:numPr>
        <w:spacing w:before="240" w:line="360" w:lineRule="auto"/>
        <w:ind w:left="566"/>
        <w:jc w:val="both"/>
        <w:rPr>
          <w:rFonts w:ascii="Book Antiqua" w:eastAsia="Book Antiqua" w:hAnsi="Book Antiqua" w:cs="Book Antiqua"/>
        </w:rPr>
      </w:pPr>
      <w:r>
        <w:rPr>
          <w:rFonts w:ascii="Book Antiqua" w:eastAsia="Book Antiqua" w:hAnsi="Book Antiqua" w:cs="Book Antiqua"/>
        </w:rPr>
        <w:t>kopie dokumentów potwierdzających fakt, że osoba zgłaszająca żądanie jest akcjonariuszem Spółki (np. zaświadczenie/zaświadczenia wystawione przez podmiot prowadzący rachunek papierów wartościowych, na którym są zapisane akcje);</w:t>
      </w:r>
    </w:p>
    <w:p w14:paraId="0000006A" w14:textId="77777777" w:rsidR="00075F54" w:rsidRDefault="00000000">
      <w:pPr>
        <w:numPr>
          <w:ilvl w:val="0"/>
          <w:numId w:val="1"/>
        </w:numPr>
        <w:spacing w:line="360" w:lineRule="auto"/>
        <w:ind w:left="566"/>
        <w:jc w:val="both"/>
        <w:rPr>
          <w:rFonts w:ascii="Book Antiqua" w:eastAsia="Book Antiqua" w:hAnsi="Book Antiqua" w:cs="Book Antiqua"/>
        </w:rPr>
      </w:pPr>
      <w:r>
        <w:rPr>
          <w:rFonts w:ascii="Book Antiqua" w:eastAsia="Book Antiqua" w:hAnsi="Book Antiqua" w:cs="Book Antiqua"/>
        </w:rPr>
        <w:t xml:space="preserve">kopie dokumentów potwierdzających fakt, że reprezentuje on co najmniej jedną dwudziestą kapitału zakładowego Spółki oraz potwierdzających tożsamość akcjonariusza lub osób działających w imieniu akcjonariusza, w tym: </w:t>
      </w:r>
    </w:p>
    <w:p w14:paraId="0000006B" w14:textId="343B3B22" w:rsidR="00075F54" w:rsidRDefault="00000000">
      <w:pPr>
        <w:numPr>
          <w:ilvl w:val="1"/>
          <w:numId w:val="1"/>
        </w:numPr>
        <w:spacing w:line="360" w:lineRule="auto"/>
        <w:jc w:val="both"/>
        <w:rPr>
          <w:rFonts w:ascii="Book Antiqua" w:eastAsia="Book Antiqua" w:hAnsi="Book Antiqua" w:cs="Book Antiqua"/>
        </w:rPr>
      </w:pPr>
      <w:r>
        <w:rPr>
          <w:rFonts w:ascii="Book Antiqua" w:eastAsia="Book Antiqua" w:hAnsi="Book Antiqua" w:cs="Book Antiqua"/>
        </w:rPr>
        <w:t xml:space="preserve">w przypadku akcjonariusza będącego osobą fizyczną </w:t>
      </w:r>
      <w:r w:rsidR="00812B43">
        <w:rPr>
          <w:rFonts w:ascii="Book Antiqua" w:eastAsia="Book Antiqua" w:hAnsi="Book Antiqua" w:cs="Book Antiqua"/>
        </w:rPr>
        <w:t>–</w:t>
      </w:r>
      <w:r>
        <w:rPr>
          <w:rFonts w:ascii="Book Antiqua" w:eastAsia="Book Antiqua" w:hAnsi="Book Antiqua" w:cs="Book Antiqua"/>
        </w:rPr>
        <w:t xml:space="preserve"> kopia dowodu osobistego, paszportu lub innego urzędowego dokumentu poświadczającego tożsamość akcjonariusza albo</w:t>
      </w:r>
    </w:p>
    <w:p w14:paraId="0000006C" w14:textId="77777777" w:rsidR="00075F54" w:rsidRDefault="00000000">
      <w:pPr>
        <w:numPr>
          <w:ilvl w:val="1"/>
          <w:numId w:val="1"/>
        </w:numPr>
        <w:spacing w:line="360" w:lineRule="auto"/>
        <w:jc w:val="both"/>
        <w:rPr>
          <w:rFonts w:ascii="Book Antiqua" w:eastAsia="Book Antiqua" w:hAnsi="Book Antiqua" w:cs="Book Antiqua"/>
        </w:rPr>
      </w:pPr>
      <w:r>
        <w:rPr>
          <w:rFonts w:ascii="Book Antiqua" w:eastAsia="Book Antiqua" w:hAnsi="Book Antiqua" w:cs="Book Antiqua"/>
        </w:rPr>
        <w:t xml:space="preserve">w przypadku akcjonariusza innego niż osoba fizyczna – kopia odpisu z 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 </w:t>
      </w:r>
    </w:p>
    <w:p w14:paraId="0000006D" w14:textId="77777777" w:rsidR="00075F54" w:rsidRDefault="00000000">
      <w:pPr>
        <w:numPr>
          <w:ilvl w:val="0"/>
          <w:numId w:val="1"/>
        </w:numPr>
        <w:spacing w:after="160" w:line="360" w:lineRule="auto"/>
        <w:ind w:left="566"/>
        <w:jc w:val="both"/>
        <w:rPr>
          <w:rFonts w:ascii="Book Antiqua" w:eastAsia="Book Antiqua" w:hAnsi="Book Antiqua" w:cs="Book Antiqua"/>
        </w:rPr>
      </w:pPr>
      <w:r>
        <w:rPr>
          <w:rFonts w:ascii="Book Antiqua" w:eastAsia="Book Antiqua" w:hAnsi="Book Antiqua" w:cs="Book Antiqua"/>
        </w:rPr>
        <w:t>w przypadku zgłoszenia żądania przez pełnomocnika, dodatkowo – kopia dokumentu pełnomocnictwa podpisana przez akcjonariusza lub przez osoby uprawnione do reprezentowania akcjonariusza, oraz kopia dowodu osobistego, paszportu lub innego urzędowego dokumentu tożsamości pełnomocnika.</w:t>
      </w:r>
    </w:p>
    <w:p w14:paraId="0000006E"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Jeżeli żądanie spełnia wymagania prawa, Zarząd Spółki jest obowiązany niezwłocznie, jednak nie później niż na osiemnaście dni przed wyznaczonym terminem Walnego Zgromadzenia (tj. do dnia 10 maja 2026 roku), ogłosić zmiany w porządku obrad, wprowadzone na żądanie akcjonariuszy. Ogłoszenie następuje w sposób właściwy dla zwołania Walnego Zgromadzenia.</w:t>
      </w:r>
    </w:p>
    <w:p w14:paraId="0000006F" w14:textId="77777777" w:rsidR="00075F54" w:rsidRDefault="00000000">
      <w:pPr>
        <w:spacing w:before="240" w:after="160" w:line="360" w:lineRule="auto"/>
        <w:jc w:val="both"/>
        <w:rPr>
          <w:rFonts w:ascii="Book Antiqua" w:eastAsia="Book Antiqua" w:hAnsi="Book Antiqua" w:cs="Book Antiqua"/>
          <w:b/>
          <w:bCs/>
        </w:rPr>
      </w:pPr>
      <w:r>
        <w:rPr>
          <w:rFonts w:ascii="Book Antiqua" w:eastAsia="Book Antiqua" w:hAnsi="Book Antiqua" w:cs="Book Antiqua"/>
          <w:b/>
          <w:bCs/>
        </w:rPr>
        <w:t>2. Prawo akcjonariusza do zgłaszania projektów uchwał dotyczących spraw wprowadzonych do porządku obrad Walnego Zgromadzenia lub spraw, które mają zostać wprowadzone do porządku obrad przed terminem Walnego Zgromadzenia</w:t>
      </w:r>
    </w:p>
    <w:p w14:paraId="00000070" w14:textId="708AA64B"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lastRenderedPageBreak/>
        <w:t>Akcjonariusz lub akcjonariusze Spółki reprezentujący co najmniej jedną dwudziestą kapitału zakładowego mogą przed terminem Zwyczajnego Walnego Zgromadzenia Spółki zgłaszać Spółce na piśmie lub przy wykorzystaniu środków komunikacji elektronicznej na adres</w:t>
      </w:r>
      <w:r w:rsidR="00523DF9">
        <w:rPr>
          <w:rFonts w:ascii="Book Antiqua" w:eastAsia="Book Antiqua" w:hAnsi="Book Antiqua" w:cs="Book Antiqua"/>
        </w:rPr>
        <w:br/>
      </w:r>
      <w:r>
        <w:rPr>
          <w:rFonts w:ascii="Book Antiqua" w:eastAsia="Book Antiqua" w:hAnsi="Book Antiqua" w:cs="Book Antiqua"/>
        </w:rPr>
        <w:t xml:space="preserve">e-mail Spółki: </w:t>
      </w:r>
      <w:hyperlink r:id="rId6">
        <w:r w:rsidR="00075F54">
          <w:rPr>
            <w:rFonts w:ascii="Book Antiqua" w:eastAsia="Book Antiqua" w:hAnsi="Book Antiqua" w:cs="Book Antiqua"/>
            <w:highlight w:val="white"/>
            <w:u w:val="single"/>
          </w:rPr>
          <w:t>contact@frozenway.games</w:t>
        </w:r>
      </w:hyperlink>
      <w:r>
        <w:rPr>
          <w:rFonts w:ascii="Book Antiqua" w:eastAsia="Book Antiqua" w:hAnsi="Book Antiqua" w:cs="Book Antiqua"/>
          <w:highlight w:val="white"/>
        </w:rPr>
        <w:t xml:space="preserve"> </w:t>
      </w:r>
      <w:r>
        <w:rPr>
          <w:rFonts w:ascii="Book Antiqua" w:eastAsia="Book Antiqua" w:hAnsi="Book Antiqua" w:cs="Book Antiqua"/>
        </w:rPr>
        <w:t>projekty uchwał dotyczących spraw wprowadzonych do porządku obrad Zwyczajnego Walnego Zgromadzenia Spółki lub spraw, które mają zostać wprowadzone do porządku obrad.</w:t>
      </w:r>
    </w:p>
    <w:p w14:paraId="00000071" w14:textId="77777777" w:rsidR="00075F54" w:rsidRDefault="00000000">
      <w:pPr>
        <w:spacing w:before="240" w:after="160" w:line="360" w:lineRule="auto"/>
        <w:jc w:val="both"/>
        <w:rPr>
          <w:rFonts w:ascii="Book Antiqua" w:eastAsia="Book Antiqua" w:hAnsi="Book Antiqua" w:cs="Book Antiqua"/>
          <w:u w:val="single"/>
        </w:rPr>
      </w:pPr>
      <w:r>
        <w:rPr>
          <w:rFonts w:ascii="Book Antiqua" w:eastAsia="Book Antiqua" w:hAnsi="Book Antiqua" w:cs="Book Antiqua"/>
          <w:u w:val="single"/>
        </w:rPr>
        <w:t>Do zgłoszenia powinny zostać dołączone:</w:t>
      </w:r>
    </w:p>
    <w:p w14:paraId="00000072" w14:textId="77777777" w:rsidR="00075F54" w:rsidRDefault="00000000">
      <w:pPr>
        <w:numPr>
          <w:ilvl w:val="0"/>
          <w:numId w:val="7"/>
        </w:numPr>
        <w:spacing w:before="240" w:line="360" w:lineRule="auto"/>
        <w:ind w:left="566"/>
        <w:jc w:val="both"/>
        <w:rPr>
          <w:rFonts w:ascii="Book Antiqua" w:eastAsia="Book Antiqua" w:hAnsi="Book Antiqua" w:cs="Book Antiqua"/>
        </w:rPr>
      </w:pPr>
      <w:r>
        <w:rPr>
          <w:rFonts w:ascii="Book Antiqua" w:eastAsia="Book Antiqua" w:hAnsi="Book Antiqua" w:cs="Book Antiqua"/>
        </w:rPr>
        <w:t>kopie dokumentów potwierdzających fakt, że osoba zgłaszająca żądanie jest akcjonariuszem Spółki (np. zaświadczenie/zaświadczenia wystawione przez podmiot prowadzący rachunek papierów wartościowych, na którym są zapisane akcje);</w:t>
      </w:r>
    </w:p>
    <w:p w14:paraId="00000073" w14:textId="77777777" w:rsidR="00075F54" w:rsidRDefault="00000000">
      <w:pPr>
        <w:numPr>
          <w:ilvl w:val="0"/>
          <w:numId w:val="7"/>
        </w:numPr>
        <w:spacing w:line="360" w:lineRule="auto"/>
        <w:ind w:left="566"/>
        <w:jc w:val="both"/>
        <w:rPr>
          <w:rFonts w:ascii="Book Antiqua" w:eastAsia="Book Antiqua" w:hAnsi="Book Antiqua" w:cs="Book Antiqua"/>
        </w:rPr>
      </w:pPr>
      <w:r>
        <w:rPr>
          <w:rFonts w:ascii="Book Antiqua" w:eastAsia="Book Antiqua" w:hAnsi="Book Antiqua" w:cs="Book Antiqua"/>
        </w:rPr>
        <w:t>kopie dokumentów potwierdzających fakt, że reprezentuje on co najmniej jedną dwudziestą kapitału zakładowego Spółki oraz potwierdzających tożsamość akcjonariusza lub osób działających w imieniu akcjonariusza, w tym:</w:t>
      </w:r>
    </w:p>
    <w:p w14:paraId="00000074" w14:textId="5D7B5C20" w:rsidR="00075F54" w:rsidRDefault="00000000">
      <w:pPr>
        <w:numPr>
          <w:ilvl w:val="1"/>
          <w:numId w:val="7"/>
        </w:numPr>
        <w:spacing w:line="360" w:lineRule="auto"/>
        <w:ind w:left="924" w:hanging="357"/>
        <w:jc w:val="both"/>
        <w:rPr>
          <w:rFonts w:ascii="Book Antiqua" w:eastAsia="Book Antiqua" w:hAnsi="Book Antiqua" w:cs="Book Antiqua"/>
        </w:rPr>
      </w:pPr>
      <w:r>
        <w:rPr>
          <w:rFonts w:ascii="Book Antiqua" w:eastAsia="Book Antiqua" w:hAnsi="Book Antiqua" w:cs="Book Antiqua"/>
        </w:rPr>
        <w:t xml:space="preserve">w przypadku akcjonariusza będącego osobą fizyczną </w:t>
      </w:r>
      <w:r w:rsidR="00812B43">
        <w:rPr>
          <w:rFonts w:ascii="Book Antiqua" w:eastAsia="Book Antiqua" w:hAnsi="Book Antiqua" w:cs="Book Antiqua"/>
        </w:rPr>
        <w:t>–</w:t>
      </w:r>
      <w:r>
        <w:rPr>
          <w:rFonts w:ascii="Book Antiqua" w:eastAsia="Book Antiqua" w:hAnsi="Book Antiqua" w:cs="Book Antiqua"/>
        </w:rPr>
        <w:t xml:space="preserve"> kopia dowodu osobistego, paszportu lub innego urzędowego dokumentu poświadczającego tożsamość akcjonariusza albo</w:t>
      </w:r>
    </w:p>
    <w:p w14:paraId="00000075" w14:textId="77777777" w:rsidR="00075F54" w:rsidRDefault="00000000">
      <w:pPr>
        <w:numPr>
          <w:ilvl w:val="1"/>
          <w:numId w:val="7"/>
        </w:numPr>
        <w:spacing w:line="360" w:lineRule="auto"/>
        <w:ind w:left="924" w:hanging="357"/>
        <w:jc w:val="both"/>
        <w:rPr>
          <w:rFonts w:ascii="Book Antiqua" w:eastAsia="Book Antiqua" w:hAnsi="Book Antiqua" w:cs="Book Antiqua"/>
        </w:rPr>
      </w:pPr>
      <w:r>
        <w:rPr>
          <w:rFonts w:ascii="Book Antiqua" w:eastAsia="Book Antiqua" w:hAnsi="Book Antiqua" w:cs="Book Antiqua"/>
        </w:rPr>
        <w:t>w przypadku akcjonariusza innego niż osoba fizyczna – kopia odpisu z 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w:t>
      </w:r>
    </w:p>
    <w:p w14:paraId="00000076" w14:textId="77777777" w:rsidR="00075F54" w:rsidRDefault="00000000">
      <w:pPr>
        <w:numPr>
          <w:ilvl w:val="0"/>
          <w:numId w:val="7"/>
        </w:numPr>
        <w:spacing w:after="160" w:line="360" w:lineRule="auto"/>
        <w:ind w:left="566"/>
        <w:jc w:val="both"/>
        <w:rPr>
          <w:rFonts w:ascii="Book Antiqua" w:eastAsia="Book Antiqua" w:hAnsi="Book Antiqua" w:cs="Book Antiqua"/>
        </w:rPr>
      </w:pPr>
      <w:r>
        <w:rPr>
          <w:rFonts w:ascii="Book Antiqua" w:eastAsia="Book Antiqua" w:hAnsi="Book Antiqua" w:cs="Book Antiqua"/>
        </w:rPr>
        <w:t>w przypadku zgłoszenia żądania przez pełnomocnika, dodatkowo – kopia dokumentu pełnomocnictwa podpisana przez akcjonariusza lub przez osoby uprawnione do reprezentowania akcjonariusza, oraz kopia dowodu osobistego, paszportu lub innego urzędowego dokumentu tożsamości pełnomocnika.</w:t>
      </w:r>
    </w:p>
    <w:p w14:paraId="00000077"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Spółka niezwłocznie ogłosi projekty uchwał, o których mowa powyżej na stronie internetowej.</w:t>
      </w:r>
    </w:p>
    <w:p w14:paraId="00000078" w14:textId="77777777" w:rsidR="00075F54" w:rsidRDefault="00000000">
      <w:pPr>
        <w:spacing w:before="240" w:after="160" w:line="360" w:lineRule="auto"/>
        <w:jc w:val="both"/>
        <w:rPr>
          <w:rFonts w:ascii="Book Antiqua" w:eastAsia="Book Antiqua" w:hAnsi="Book Antiqua" w:cs="Book Antiqua"/>
          <w:b/>
          <w:bCs/>
        </w:rPr>
      </w:pPr>
      <w:r>
        <w:rPr>
          <w:rFonts w:ascii="Book Antiqua" w:eastAsia="Book Antiqua" w:hAnsi="Book Antiqua" w:cs="Book Antiqua"/>
          <w:b/>
          <w:bCs/>
        </w:rPr>
        <w:t>3. Prawo akcjonariusza do zgłaszania projektów uchwał dotyczących spraw wprowadzonych do porządku obrad podczas Walnego Zgromadzenia</w:t>
      </w:r>
    </w:p>
    <w:p w14:paraId="00000079"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lastRenderedPageBreak/>
        <w:t xml:space="preserve">Każdy z akcjonariuszy Spółki może podczas Walnego Zgromadzenia zgłaszać projekty uchwał dotyczące spraw wprowadzonych do porządku obrad Zwyczajnego Walnego Zgromadzenia Spółki. </w:t>
      </w:r>
    </w:p>
    <w:p w14:paraId="0000007A"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Akcjonariusz ma prawo do wnoszenia propozycji zmian i uzupełnień do projektów uchwał objętych porządkiem obrad Zwyczajnego Walnego Zgromadzenia do czasu zamknięcia przez Przewodniczącego Zgromadzenia dyskusji nad punktem porządku obrad obejmującym projekt uchwały, której propozycja dotyczy. Propozycje wraz z krótkim uzasadnieniem powinny być składane na piśmie, osobno dla każdego projektu uchwały, z podaniem imienia i nazwiska (firmy) akcjonariusza, na ręce Przewodniczącego Zgromadzenia. Przewodniczący może zezwolić na przedstawienie propozycji w formie ustnej.</w:t>
      </w:r>
    </w:p>
    <w:p w14:paraId="0000007B" w14:textId="77777777" w:rsidR="00075F54" w:rsidRDefault="00000000">
      <w:pPr>
        <w:spacing w:before="240" w:after="160" w:line="360" w:lineRule="auto"/>
        <w:jc w:val="both"/>
        <w:rPr>
          <w:rFonts w:ascii="Book Antiqua" w:eastAsia="Book Antiqua" w:hAnsi="Book Antiqua" w:cs="Book Antiqua"/>
          <w:b/>
          <w:bCs/>
        </w:rPr>
      </w:pPr>
      <w:r>
        <w:rPr>
          <w:rFonts w:ascii="Book Antiqua" w:eastAsia="Book Antiqua" w:hAnsi="Book Antiqua" w:cs="Book Antiqua"/>
          <w:b/>
          <w:bCs/>
        </w:rPr>
        <w:t>4. Sposób wykonywania prawa głosu przez pełnomocnika, w tym w szczególności informacje o formularzach stosowanych podczas głosowania przez pełnomocnika oraz sposobie zawiadamiania Spółki przy wykorzystaniu środków komunikacji elektronicznej o ustanowieniu pełnomocnika</w:t>
      </w:r>
    </w:p>
    <w:p w14:paraId="0000007C"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Każdy akcjonariusz może uczestniczyć w Walnym Zgromadzeniu osobiście lub przez pełnomocnika.</w:t>
      </w:r>
    </w:p>
    <w:p w14:paraId="0000007D"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Akcjonariusz będący osobą fizyczną może uczestniczyć w Walnym Zgromadzeniu oraz wykonywać prawo głosu osobiście lub przez pełnomocnika. Akcjonariusz niebędący osobą fizyczną może uczestniczyć w Walnym Zgromadzeniu oraz wykonywać prawo głosu przez osobę uprawnioną do składania oświadczeń woli w jego imieniu lub przez pełnomocnika. Pełnomocnik wykonuje wszystkie uprawnienia akcjonariusza na Walnym Zgromadzeniu, chyba że co innego wynika z treści pełnomocnictwa.</w:t>
      </w:r>
    </w:p>
    <w:p w14:paraId="0000007E"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Pełnomocnik może udzielać dalszego pełnomocnictwa, jeżeli wynika to z treści pełnomocnictwa, przy czym stosownie do art. 412</w:t>
      </w:r>
      <w:r>
        <w:rPr>
          <w:rFonts w:ascii="Book Antiqua" w:eastAsia="Book Antiqua" w:hAnsi="Book Antiqua" w:cs="Book Antiqua"/>
          <w:vertAlign w:val="superscript"/>
        </w:rPr>
        <w:t>2</w:t>
      </w:r>
      <w:r>
        <w:rPr>
          <w:rFonts w:ascii="Book Antiqua" w:eastAsia="Book Antiqua" w:hAnsi="Book Antiqua" w:cs="Book Antiqua"/>
        </w:rPr>
        <w:t xml:space="preserve"> § 3 KSH, jeżeli pełnomocnikiem jest członek Zarządu, członek Rady Nadzorczej, pracownik Spółki lub członek organów lub pracownik spółki lub spółdzielni zależnej od Spółki, wówczas udzielenie pełnomocnictwa dalszego jest wyłączone. Pełnomocnik może reprezentować więcej niż jednego akcjonariusza i głosować odmiennie z akcji każdego akcjonariusza. Akcjonariusz posiadający akcje zapisane na więcej niż jednym rachunku papierów wartościowych może ustanowić oddzielnych pełnomocników do wykonywania praw z akcji zapisanych na każdym z rachunków.</w:t>
      </w:r>
    </w:p>
    <w:p w14:paraId="0000007F"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lastRenderedPageBreak/>
        <w:t>Pełnomocnictwo do uczestniczenia w Walnym Zgromadzeniu i wykonywania prawa głosu wymaga udzielenia na piśmie lub w postaci elektronicznej. Udzielenie pełnomocnictwa w postaci elektronicznej nie wymaga opatrzenia kwalifikowanym podpisem elektronicznym. Formularz zawierający wzór pełnomocnictwa dostępny jest od dnia publikacji niniejszego ogłoszenia na stronie internetowej Spółki, tj. https://frozenway.games/ w zakładce „Relacje Inwestorskie”, dział „Zawiadomienia”, poddział „Walne Zgromadzenia”. Wykorzystanie tych formularzy nie jest obowiązkowe.</w:t>
      </w:r>
    </w:p>
    <w:p w14:paraId="00000080"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xml:space="preserve">O udzieleniu pełnomocnictwa w postaci elektronicznej należy zawiadomić Spółkę przy wykorzystaniu środków komunikacji elektronicznej w postaci informacji przesłanej pocztą elektroniczną na adres: </w:t>
      </w:r>
      <w:hyperlink r:id="rId7">
        <w:r w:rsidR="00075F54">
          <w:rPr>
            <w:rFonts w:ascii="Book Antiqua" w:eastAsia="Book Antiqua" w:hAnsi="Book Antiqua" w:cs="Book Antiqua"/>
            <w:u w:val="single"/>
          </w:rPr>
          <w:t>contact@frozenway.games</w:t>
        </w:r>
      </w:hyperlink>
      <w:r>
        <w:rPr>
          <w:rFonts w:ascii="Book Antiqua" w:eastAsia="Book Antiqua" w:hAnsi="Book Antiqua" w:cs="Book Antiqua"/>
        </w:rPr>
        <w:t>, dokładając wszelkich starań, aby możliwa była skuteczna weryfikacja ważności pełnomocnictwa i w tym celu podpisane pełnomocnictwo przesyłane elektronicznie do Spółki powinno być zeskanowane do formatu „pdf”, „jpg” lub „</w:t>
      </w:r>
      <w:proofErr w:type="spellStart"/>
      <w:r>
        <w:rPr>
          <w:rFonts w:ascii="Book Antiqua" w:eastAsia="Book Antiqua" w:hAnsi="Book Antiqua" w:cs="Book Antiqua"/>
        </w:rPr>
        <w:t>tif</w:t>
      </w:r>
      <w:proofErr w:type="spellEnd"/>
      <w:r>
        <w:rPr>
          <w:rFonts w:ascii="Book Antiqua" w:eastAsia="Book Antiqua" w:hAnsi="Book Antiqua" w:cs="Book Antiqua"/>
        </w:rPr>
        <w:t>”.</w:t>
      </w:r>
    </w:p>
    <w:p w14:paraId="00000081"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Informacja o udzieleniu pełnomocnictwa powinna zawierać dokładne oznaczenie pełnomocnika i mocodawcy (ze wskazaniem imienia, nazwiska, serii i numeru dowodu osobistego, adresu zamieszkania, numeru PESEL, telefonu i adresu poczty elektronicznej obu tych osób). Informacja o udzieleniu pełnomocnictwa powinna również zawierać jego zakres, tj. wskazywać liczbę akcji, z których wykonywane będzie prawo głosu oraz datę i nazwę Walnego Zgromadzenia Spółki, na którym prawa te będą wykonywane.</w:t>
      </w:r>
    </w:p>
    <w:p w14:paraId="00000082"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Pełnomocnicy zostaną dopuszczeni do uczestnictwa w Zwyczajnym Walnym Zgromadzeniu po okazaniu dowodu tożsamości i ważnego pełnomocnictwa udzielonego na piśmie lub w postaci elektronicznej (w przypadku pełnomocnictwa w postaci elektronicznej pełnomocnik powinien okazać wydruk pełnomocnictwa).</w:t>
      </w:r>
    </w:p>
    <w:p w14:paraId="00000083"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Spółka podejmie odpowiednie działania służące identyfikacji akcjonariusza i pełnomocnika w celu weryfikacji ważności pełnomocnictwa udzielonego w postaci elektronicznej. Weryfikacja ta polegać może w szczególności na zwrotnym pytaniu w formie elektronicznej lub telefonicznej skierowanym do akcjonariusza i/lub pełnomocnika w celu potwierdzenia faktu udzielenia pełnomocnictwa i jego zakresu.</w:t>
      </w:r>
    </w:p>
    <w:p w14:paraId="00000084"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xml:space="preserve">Spółka zastrzega, że brak udzielenia odpowiedzi na pytania zadawane w trakcie weryfikacji traktowany będzie jako brak możliwości weryfikacji udzielenia pełnomocnictwa i stanowić będzie podstawę do odmowy dopuszczenia pełnomocnika do udziału w Zwyczajnym </w:t>
      </w:r>
      <w:r>
        <w:rPr>
          <w:rFonts w:ascii="Book Antiqua" w:eastAsia="Book Antiqua" w:hAnsi="Book Antiqua" w:cs="Book Antiqua"/>
        </w:rPr>
        <w:lastRenderedPageBreak/>
        <w:t>Walnym Zgromadzeniu. W celu identyfikacji akcjonariusza udzielającego pełnomocnictwa, zawiadomienie o udzieleniu pełnomocnictwa w postaci elektronicznej powinno zawierać (jako załącznik):</w:t>
      </w:r>
    </w:p>
    <w:p w14:paraId="00000085"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w przypadku akcjonariusza będącego osobą fizyczną – kopię dowodu osobistego, paszportu lub innego urzędowego dokumentu tożsamości akcjonariusza albo</w:t>
      </w:r>
    </w:p>
    <w:p w14:paraId="00000086"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w przypadku akcjonariusza innego niż osoba fizyczna – kopię odpisu z właściwego rejestru lub innego dokumentu potwierdzającego upoważnienie osoby fizycznej (osób fizycznych) do reprezentowania akcjonariusza na Walnym Zgromadzeniu.</w:t>
      </w:r>
    </w:p>
    <w:p w14:paraId="00000087"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W przypadku wątpliwości co do prawdziwości kopii wyżej wymienionych dokumentów Zarząd zastrzega sobie prawo do żądania od pełnomocnika okazania przy sporządzaniu listy obecności:</w:t>
      </w:r>
    </w:p>
    <w:p w14:paraId="00000088"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w przypadku akcjonariusza będącego osobą fizyczną – kopii potwierdzonej za zgodność z oryginałem przez notariusza lub inny podmiot uprawniony do potwierdzania za zgodność z oryginałem kopii dowodu osobistego, paszportu lub innego urzędowego dokumentu tożsamości akcjonariusza albo</w:t>
      </w:r>
    </w:p>
    <w:p w14:paraId="00000089" w14:textId="2E1179C8"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xml:space="preserve">− w przypadku akcjonariusza innego niż osoba fizyczna </w:t>
      </w:r>
      <w:r w:rsidR="00812B43">
        <w:rPr>
          <w:rFonts w:ascii="Book Antiqua" w:eastAsia="Book Antiqua" w:hAnsi="Book Antiqua" w:cs="Book Antiqua"/>
        </w:rPr>
        <w:t>–</w:t>
      </w:r>
      <w:r>
        <w:rPr>
          <w:rFonts w:ascii="Book Antiqua" w:eastAsia="Book Antiqua" w:hAnsi="Book Antiqua" w:cs="Book Antiqua"/>
        </w:rPr>
        <w:t xml:space="preserve"> oryginału lub kopii potwierdzonej za zgodność z oryginałem przez notariusza lub inny podmiot uprawniony do potwierdzania za zgodność z oryginałem odpisu z właściwego rejestru, informacji odpowiadającej odpisowi aktualnemu z Rejestru Przedsiębiorców Krajowego Rejestru Sądowego pobranej na podstawie art. 4 ust. 4aa ustawy z dnia 20 sierpnia 1997 r. o Krajowym Rejestrze Sądowym lub innego dokumentu potwierdzającego upoważnienie osoby fizycznej (osób fizycznych) do reprezentowania akcjonariusza na Walnym Zgromadzeniu.</w:t>
      </w:r>
    </w:p>
    <w:p w14:paraId="0000008A"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xml:space="preserve">Prawo do reprezentowania akcjonariusza niebędącego osobą fizyczną powinno wynikać z okazanego przy sporządzaniu listy obecności odpisu właściwego rejestru (składanego w oryginale lub kopii potwierdzonej za zgodność z oryginałem przez notariusza) lub informacji odpowiadającej odpisowi aktualnemu z rejestru przedsiębiorców Krajowego Rejestru Sądowego pobranej na podstawie art. 4 ust. 4aa ustawy z dnia 20 sierpnia 1997 r. o Krajowym Rejestrze Sądowym, ewentualnie ciągu pełnomocnictw oraz odpisu właściwego rejestru (składanego w oryginale lub kopii potwierdzonej za zgodność z oryginałem przez notariusza) lub informacji odpowiadającej odpisowi aktualnemu z Rejestru Przedsiębiorców </w:t>
      </w:r>
      <w:r>
        <w:rPr>
          <w:rFonts w:ascii="Book Antiqua" w:eastAsia="Book Antiqua" w:hAnsi="Book Antiqua" w:cs="Book Antiqua"/>
        </w:rPr>
        <w:lastRenderedPageBreak/>
        <w:t>Krajowego Rejestru Sądowego pobranej na podstawie art. 4 ust. 4aa ustawy z dnia 20 sierpnia 1997 r. o Krajowym Rejestrze Sądowym.</w:t>
      </w:r>
    </w:p>
    <w:p w14:paraId="0000008B"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Osoba/osoby udzielająca/udzielające pełnomocnictwa w imieniu akcjonariusza niebędącego osobą fizyczną powinny być uwidocznione w aktualnym odpisie z właściwego dla danego akcjonariusza rejestru lub informacji odpowiadającej odpisowi aktualnemu z rejestru przedsiębiorców Krajowego Rejestru Sądowego pobranej na podstawie art. 4 ust. 4aa ustawy z dnia 20 sierpnia 1997 r. o Krajowym Rejestrze Sądowym.</w:t>
      </w:r>
    </w:p>
    <w:p w14:paraId="0000008C" w14:textId="77777777" w:rsidR="00075F54" w:rsidRDefault="00000000">
      <w:pPr>
        <w:spacing w:before="240" w:after="160" w:line="360" w:lineRule="auto"/>
        <w:jc w:val="both"/>
        <w:rPr>
          <w:rFonts w:ascii="Book Antiqua" w:eastAsia="Book Antiqua" w:hAnsi="Book Antiqua" w:cs="Book Antiqua"/>
          <w:b/>
          <w:bCs/>
        </w:rPr>
      </w:pPr>
      <w:r>
        <w:rPr>
          <w:rFonts w:ascii="Book Antiqua" w:eastAsia="Book Antiqua" w:hAnsi="Book Antiqua" w:cs="Book Antiqua"/>
          <w:b/>
          <w:bCs/>
        </w:rPr>
        <w:t>Członek Zarządu Spółki i pracownik Spółki mogą być pełnomocnikami akcjonariuszy na Walnym Zgromadzeniu.</w:t>
      </w:r>
    </w:p>
    <w:p w14:paraId="0000008D"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Jeżeli pełnomocnikiem na Walnym Zgromadzeniu jest członek Zarządu Spółki, członek Rady Nadzorczej Spółki, likwidator, pracownik lub członek organów lub pracownik spółki zależnej od Spółki, pełnomocnictwo może upoważniać do reprezentacji tylko na jednym Walnym Zgromadzeniu.</w:t>
      </w:r>
    </w:p>
    <w:p w14:paraId="0000008E"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Pełnomocnik ma obowiązek ujawnić akcjonariuszowi okoliczności wskazujące na istnienie bądź możliwość wystąpienia konfliktu interesów. Udzielenie dalszego pełnomocnictwa jest wyłączone.</w:t>
      </w:r>
    </w:p>
    <w:p w14:paraId="0000008F"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Zawiadomienie o udzieleniu pełnomocnictwa w postaci elektronicznej powinno być dokonane najpóźniej do godz. 11:00 w dniu obrad Zwyczajnego Walnego Zgromadzenia.</w:t>
      </w:r>
    </w:p>
    <w:p w14:paraId="00000090"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Zasady dotyczące identyfikacji akcjonariusza stosuje się odpowiednio do zawiadamiania Spółki o odwołaniu pełnomocnictwa.</w:t>
      </w:r>
    </w:p>
    <w:p w14:paraId="00000091"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Udzielenie lub odwołanie pełnomocnictwa w postaci elektronicznej albo zawiadomienie o udzieleniu lub odwołaniu pełnomocnictwa bez zachowania wskazanych wymogów nie wiąże Spółki.</w:t>
      </w:r>
    </w:p>
    <w:p w14:paraId="00000092" w14:textId="77777777" w:rsidR="00075F54" w:rsidRDefault="00000000">
      <w:pPr>
        <w:spacing w:before="240" w:after="160" w:line="360" w:lineRule="auto"/>
        <w:jc w:val="both"/>
        <w:rPr>
          <w:rFonts w:ascii="Book Antiqua" w:eastAsia="Book Antiqua" w:hAnsi="Book Antiqua" w:cs="Book Antiqua"/>
          <w:b/>
          <w:bCs/>
        </w:rPr>
      </w:pPr>
      <w:r>
        <w:rPr>
          <w:rFonts w:ascii="Book Antiqua" w:eastAsia="Book Antiqua" w:hAnsi="Book Antiqua" w:cs="Book Antiqua"/>
          <w:b/>
          <w:bCs/>
        </w:rPr>
        <w:t>5. Możliwość i sposób uczestniczenia w Walnym Zgromadzeniu przy wykorzystaniu środków komunikacji elektronicznej</w:t>
      </w:r>
    </w:p>
    <w:p w14:paraId="00000093"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xml:space="preserve">Zarząd Spółki jako zwołujący Zwyczajne Walne Zgromadzenie </w:t>
      </w:r>
      <w:r>
        <w:rPr>
          <w:rFonts w:ascii="Book Antiqua" w:eastAsia="Book Antiqua" w:hAnsi="Book Antiqua" w:cs="Book Antiqua"/>
          <w:b/>
          <w:bCs/>
          <w:u w:val="single"/>
        </w:rPr>
        <w:t>nie przewiduje</w:t>
      </w:r>
      <w:r>
        <w:rPr>
          <w:rFonts w:ascii="Book Antiqua" w:eastAsia="Book Antiqua" w:hAnsi="Book Antiqua" w:cs="Book Antiqua"/>
        </w:rPr>
        <w:t xml:space="preserve"> możliwości uczestniczenia w Walnym Zgromadzeniu przy wykorzystaniu środków komunikacji elektronicznej.</w:t>
      </w:r>
    </w:p>
    <w:p w14:paraId="00000094" w14:textId="77777777" w:rsidR="00075F54" w:rsidRDefault="00000000">
      <w:pPr>
        <w:spacing w:before="240" w:after="160" w:line="360" w:lineRule="auto"/>
        <w:jc w:val="both"/>
        <w:rPr>
          <w:rFonts w:ascii="Book Antiqua" w:eastAsia="Book Antiqua" w:hAnsi="Book Antiqua" w:cs="Book Antiqua"/>
          <w:b/>
          <w:bCs/>
        </w:rPr>
      </w:pPr>
      <w:r>
        <w:rPr>
          <w:rFonts w:ascii="Book Antiqua" w:eastAsia="Book Antiqua" w:hAnsi="Book Antiqua" w:cs="Book Antiqua"/>
          <w:b/>
          <w:bCs/>
        </w:rPr>
        <w:lastRenderedPageBreak/>
        <w:t>6. Sposób wypowiadania się w trakcie Walnego Zgromadzenia przy wykorzystaniu środków komunikacji elektronicznej</w:t>
      </w:r>
    </w:p>
    <w:p w14:paraId="00000095"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xml:space="preserve">Zarząd Spółki jako zwołujący Zwyczajne Walne Zgromadzenie </w:t>
      </w:r>
      <w:r>
        <w:rPr>
          <w:rFonts w:ascii="Book Antiqua" w:eastAsia="Book Antiqua" w:hAnsi="Book Antiqua" w:cs="Book Antiqua"/>
          <w:b/>
          <w:bCs/>
          <w:u w:val="single"/>
        </w:rPr>
        <w:t>nie przewiduje</w:t>
      </w:r>
      <w:r>
        <w:rPr>
          <w:rFonts w:ascii="Book Antiqua" w:eastAsia="Book Antiqua" w:hAnsi="Book Antiqua" w:cs="Book Antiqua"/>
        </w:rPr>
        <w:t xml:space="preserve"> możliwości wypowiadania się w trakcie Walnego Zgromadzenia przy wykorzystaniu środków komunikacji elektronicznej.</w:t>
      </w:r>
    </w:p>
    <w:p w14:paraId="00000096" w14:textId="77777777" w:rsidR="00075F54" w:rsidRDefault="00000000">
      <w:pPr>
        <w:spacing w:before="240" w:after="160" w:line="360" w:lineRule="auto"/>
        <w:jc w:val="both"/>
        <w:rPr>
          <w:rFonts w:ascii="Book Antiqua" w:eastAsia="Book Antiqua" w:hAnsi="Book Antiqua" w:cs="Book Antiqua"/>
          <w:b/>
          <w:bCs/>
        </w:rPr>
      </w:pPr>
      <w:r>
        <w:rPr>
          <w:rFonts w:ascii="Book Antiqua" w:eastAsia="Book Antiqua" w:hAnsi="Book Antiqua" w:cs="Book Antiqua"/>
          <w:b/>
          <w:bCs/>
        </w:rPr>
        <w:t>7. Sposób wykonywania prawa głosu drogą korespondencyjną lub przy wykorzystaniu środków komunikacji elektronicznej</w:t>
      </w:r>
    </w:p>
    <w:p w14:paraId="00000097"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xml:space="preserve">Zarząd Spółki jako zwołujący Zwyczajne Walne Zgromadzenie </w:t>
      </w:r>
      <w:r>
        <w:rPr>
          <w:rFonts w:ascii="Book Antiqua" w:eastAsia="Book Antiqua" w:hAnsi="Book Antiqua" w:cs="Book Antiqua"/>
          <w:b/>
          <w:bCs/>
          <w:u w:val="single"/>
        </w:rPr>
        <w:t>nie przewiduje</w:t>
      </w:r>
      <w:r>
        <w:rPr>
          <w:rFonts w:ascii="Book Antiqua" w:eastAsia="Book Antiqua" w:hAnsi="Book Antiqua" w:cs="Book Antiqua"/>
        </w:rPr>
        <w:t xml:space="preserve"> możliwości wykonywania prawa głosu drogą korespondencyjną lub przy wykorzystaniu środków komunikacji elektronicznej. </w:t>
      </w:r>
    </w:p>
    <w:p w14:paraId="00000098" w14:textId="77777777" w:rsidR="00075F54" w:rsidRDefault="00000000">
      <w:pPr>
        <w:spacing w:before="240" w:after="160" w:line="360" w:lineRule="auto"/>
        <w:jc w:val="both"/>
        <w:rPr>
          <w:rFonts w:ascii="Book Antiqua" w:eastAsia="Book Antiqua" w:hAnsi="Book Antiqua" w:cs="Book Antiqua"/>
          <w:b/>
          <w:bCs/>
        </w:rPr>
      </w:pPr>
      <w:r>
        <w:rPr>
          <w:rFonts w:ascii="Book Antiqua" w:eastAsia="Book Antiqua" w:hAnsi="Book Antiqua" w:cs="Book Antiqua"/>
          <w:b/>
          <w:bCs/>
        </w:rPr>
        <w:t>8. Prawo akcjonariusza do zadawania pytań dotyczących spraw umieszczonych w porządku obrad Walnego Zgromadzenia</w:t>
      </w:r>
    </w:p>
    <w:p w14:paraId="00000099"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Akcjonariusz ma prawo do zadawania pytań dotyczących spraw umieszczonych w porządku obrad Zwyczajnego Walnego Zgromadzenia.</w:t>
      </w:r>
    </w:p>
    <w:p w14:paraId="0000009A" w14:textId="77777777" w:rsidR="00075F54" w:rsidRDefault="00000000">
      <w:pPr>
        <w:spacing w:before="240" w:after="160" w:line="360" w:lineRule="auto"/>
        <w:jc w:val="both"/>
        <w:rPr>
          <w:rFonts w:ascii="Book Antiqua" w:eastAsia="Book Antiqua" w:hAnsi="Book Antiqua" w:cs="Book Antiqua"/>
          <w:b/>
          <w:bCs/>
        </w:rPr>
      </w:pPr>
      <w:r>
        <w:rPr>
          <w:rFonts w:ascii="Book Antiqua" w:eastAsia="Book Antiqua" w:hAnsi="Book Antiqua" w:cs="Book Antiqua"/>
          <w:b/>
          <w:bCs/>
        </w:rPr>
        <w:t>9. Dzień rejestracji uczestnictwa na Walnym Zgromadzeniu</w:t>
      </w:r>
    </w:p>
    <w:p w14:paraId="0000009B"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xml:space="preserve">Dniem rejestracji uczestnictwa na Zwyczajnym Walnym Zgromadzeniu jest dzień </w:t>
      </w:r>
      <w:r>
        <w:rPr>
          <w:rFonts w:ascii="Book Antiqua" w:eastAsia="Book Antiqua" w:hAnsi="Book Antiqua" w:cs="Book Antiqua"/>
          <w:b/>
          <w:bCs/>
        </w:rPr>
        <w:t>12 maja 2026 roku</w:t>
      </w:r>
      <w:r>
        <w:rPr>
          <w:rFonts w:ascii="Book Antiqua" w:eastAsia="Book Antiqua" w:hAnsi="Book Antiqua" w:cs="Book Antiqua"/>
        </w:rPr>
        <w:t xml:space="preserve"> (dalej jako: „</w:t>
      </w:r>
      <w:r>
        <w:rPr>
          <w:rFonts w:ascii="Book Antiqua" w:eastAsia="Book Antiqua" w:hAnsi="Book Antiqua" w:cs="Book Antiqua"/>
          <w:b/>
          <w:bCs/>
        </w:rPr>
        <w:t>Dzień Rejestracji</w:t>
      </w:r>
      <w:r>
        <w:rPr>
          <w:rFonts w:ascii="Book Antiqua" w:eastAsia="Book Antiqua" w:hAnsi="Book Antiqua" w:cs="Book Antiqua"/>
        </w:rPr>
        <w:t>”).</w:t>
      </w:r>
    </w:p>
    <w:p w14:paraId="0000009C" w14:textId="77777777" w:rsidR="00075F54" w:rsidRDefault="00000000">
      <w:pPr>
        <w:spacing w:before="240" w:line="360" w:lineRule="auto"/>
        <w:jc w:val="both"/>
        <w:rPr>
          <w:rFonts w:ascii="Book Antiqua" w:eastAsia="Book Antiqua" w:hAnsi="Book Antiqua" w:cs="Book Antiqua"/>
          <w:b/>
          <w:bCs/>
        </w:rPr>
      </w:pPr>
      <w:r>
        <w:rPr>
          <w:rFonts w:ascii="Book Antiqua" w:eastAsia="Book Antiqua" w:hAnsi="Book Antiqua" w:cs="Book Antiqua"/>
          <w:b/>
          <w:bCs/>
        </w:rPr>
        <w:t>10. Informacja o prawie uczestniczenia w Walnym Zgromadzeniu</w:t>
      </w:r>
    </w:p>
    <w:p w14:paraId="0000009D" w14:textId="77777777" w:rsidR="00075F54" w:rsidRDefault="00075F54">
      <w:pPr>
        <w:spacing w:line="360" w:lineRule="auto"/>
        <w:jc w:val="both"/>
        <w:rPr>
          <w:rFonts w:ascii="Book Antiqua" w:eastAsia="Book Antiqua" w:hAnsi="Book Antiqua" w:cs="Book Antiqua"/>
          <w:b/>
          <w:bCs/>
        </w:rPr>
      </w:pPr>
    </w:p>
    <w:p w14:paraId="0000009E" w14:textId="77777777" w:rsidR="00075F54" w:rsidRDefault="00000000">
      <w:pPr>
        <w:numPr>
          <w:ilvl w:val="0"/>
          <w:numId w:val="8"/>
        </w:numPr>
        <w:spacing w:line="360" w:lineRule="auto"/>
        <w:ind w:left="566"/>
        <w:jc w:val="both"/>
        <w:rPr>
          <w:rFonts w:ascii="Book Antiqua" w:eastAsia="Book Antiqua" w:hAnsi="Book Antiqua" w:cs="Book Antiqua"/>
        </w:rPr>
      </w:pPr>
      <w:r>
        <w:rPr>
          <w:rFonts w:ascii="Book Antiqua" w:eastAsia="Book Antiqua" w:hAnsi="Book Antiqua" w:cs="Book Antiqua"/>
        </w:rPr>
        <w:t>Zarząd Spółki informuje, że prawo uczestnictwa w Walnym Zgromadzeniu mają, zgodnie z art. 406</w:t>
      </w:r>
      <w:r>
        <w:rPr>
          <w:rFonts w:ascii="Book Antiqua" w:eastAsia="Book Antiqua" w:hAnsi="Book Antiqua" w:cs="Book Antiqua"/>
          <w:vertAlign w:val="superscript"/>
        </w:rPr>
        <w:t>1</w:t>
      </w:r>
      <w:r>
        <w:rPr>
          <w:rFonts w:ascii="Book Antiqua" w:eastAsia="Book Antiqua" w:hAnsi="Book Antiqua" w:cs="Book Antiqua"/>
        </w:rPr>
        <w:t xml:space="preserve"> KSH, tylko osoby będące akcjonariuszami Spółki na szesnaście dni przed datą Walnego Zgromadzenia, tj. w Dniu Rejestracji, które zgłoszą żądanie, o którym mowa w pkt 3 poniżej.</w:t>
      </w:r>
    </w:p>
    <w:p w14:paraId="0000009F" w14:textId="77777777" w:rsidR="00075F54" w:rsidRDefault="00000000">
      <w:pPr>
        <w:numPr>
          <w:ilvl w:val="0"/>
          <w:numId w:val="8"/>
        </w:numPr>
        <w:spacing w:line="360" w:lineRule="auto"/>
        <w:ind w:left="566"/>
        <w:jc w:val="both"/>
        <w:rPr>
          <w:rFonts w:ascii="Book Antiqua" w:eastAsia="Book Antiqua" w:hAnsi="Book Antiqua" w:cs="Book Antiqua"/>
        </w:rPr>
      </w:pPr>
      <w:r>
        <w:rPr>
          <w:rFonts w:ascii="Book Antiqua" w:eastAsia="Book Antiqua" w:hAnsi="Book Antiqua" w:cs="Book Antiqua"/>
        </w:rPr>
        <w:t>Zastawnicy i użytkownicy, którym przysługuje prawo głosu, mają prawo uczestniczenia w Walnym Zgromadzeniu Spółki, jeżeli ustanowienie na ich rzecz ograniczonego prawa rzeczowego jest zarejestrowane na rachunku papierów wartościowych w Dniu Rejestracji uczestnictwa w Walnym Zgromadzeniu.</w:t>
      </w:r>
    </w:p>
    <w:p w14:paraId="000000A0" w14:textId="77777777" w:rsidR="00075F54" w:rsidRDefault="00000000">
      <w:pPr>
        <w:numPr>
          <w:ilvl w:val="0"/>
          <w:numId w:val="8"/>
        </w:numPr>
        <w:spacing w:line="360" w:lineRule="auto"/>
        <w:ind w:left="566"/>
        <w:jc w:val="both"/>
        <w:rPr>
          <w:rFonts w:ascii="Book Antiqua" w:eastAsia="Book Antiqua" w:hAnsi="Book Antiqua" w:cs="Book Antiqua"/>
        </w:rPr>
      </w:pPr>
      <w:r>
        <w:rPr>
          <w:rFonts w:ascii="Book Antiqua" w:eastAsia="Book Antiqua" w:hAnsi="Book Antiqua" w:cs="Book Antiqua"/>
        </w:rPr>
        <w:t xml:space="preserve">Na żądanie uprawnionego ze zdematerializowanych akcji Spółki zgłoszone nie wcześniej niż po ogłoszeniu o zwołaniu Zwyczajnego Walnego Zgromadzenia, tj. nie </w:t>
      </w:r>
      <w:r>
        <w:rPr>
          <w:rFonts w:ascii="Book Antiqua" w:eastAsia="Book Antiqua" w:hAnsi="Book Antiqua" w:cs="Book Antiqua"/>
        </w:rPr>
        <w:lastRenderedPageBreak/>
        <w:t>wcześniej niż w dniu 30 kwietnia 2026 r. i nie później niż w pierwszym dniu powszednim po dniu rejestracji uczestnictwa w Walnym Zgromadzeniu, tj. nie później niż w dniu 13 maja 2026 r.; podmiot prowadzący rachunek papierów wartościowych wystawia imienne zaświadczenie o prawie uczestnictwa w Walnym Zgromadzeniu Spółki.</w:t>
      </w:r>
    </w:p>
    <w:p w14:paraId="000000A1" w14:textId="77777777" w:rsidR="00075F54" w:rsidRDefault="00000000">
      <w:pPr>
        <w:numPr>
          <w:ilvl w:val="0"/>
          <w:numId w:val="8"/>
        </w:numPr>
        <w:spacing w:line="360" w:lineRule="auto"/>
        <w:ind w:left="566"/>
        <w:jc w:val="both"/>
        <w:rPr>
          <w:rFonts w:ascii="Book Antiqua" w:eastAsia="Book Antiqua" w:hAnsi="Book Antiqua" w:cs="Book Antiqua"/>
        </w:rPr>
      </w:pPr>
      <w:r>
        <w:rPr>
          <w:rFonts w:ascii="Book Antiqua" w:eastAsia="Book Antiqua" w:hAnsi="Book Antiqua" w:cs="Book Antiqua"/>
        </w:rPr>
        <w:t>Listę uprawnionych z akcji do uczestnictwa w Zwyczajnym Walnym Zgromadzeniu Spółka ustali na podstawie wykazu sporządzonego przez Krajowy Depozyt Papierów Wartościowych. Krajowy Depozyt Papierów Wartościowych sporządza wykaz, o którym mowa w zdaniu poprzedzającym, na podstawie wykazów przekazywanych nie później niż na dwanaście dni przed dniem Walnego Zgromadzenia przez podmioty uprawnione zgodnie z ustawą z dnia 29 lipca 2005 r. o obrocie instrumentami finansowymi. Podstawą sporządzenia wykazów przekazywanych Krajowemu Depozytowi Papierów Wartościowych są wystawione imienne zaświadczenia o prawie uczestnictwa w Walnym Zgromadzeniu.</w:t>
      </w:r>
    </w:p>
    <w:p w14:paraId="000000A2" w14:textId="29D0D3E3" w:rsidR="00075F54" w:rsidRDefault="00000000">
      <w:pPr>
        <w:numPr>
          <w:ilvl w:val="0"/>
          <w:numId w:val="8"/>
        </w:numPr>
        <w:spacing w:line="360" w:lineRule="auto"/>
        <w:ind w:left="566"/>
        <w:jc w:val="both"/>
        <w:rPr>
          <w:rFonts w:ascii="Book Antiqua" w:eastAsia="Book Antiqua" w:hAnsi="Book Antiqua" w:cs="Book Antiqua"/>
        </w:rPr>
      </w:pPr>
      <w:r>
        <w:rPr>
          <w:rFonts w:ascii="Book Antiqua" w:eastAsia="Book Antiqua" w:hAnsi="Book Antiqua" w:cs="Book Antiqua"/>
        </w:rPr>
        <w:t>Lista akcjonariuszy uprawnionych do udziału w Walnym Zgromadzeniu, zgodnie z art. 407 KSH, zostanie wyłożona w lokalu Zarządu Spółki przy ul. Armii Krajowej 25 w godzinach od 9:00 do 17:00 przez 3 dni powszednie przed odbyciem Walnego Zgromadzenia, tj. w dniach 25</w:t>
      </w:r>
      <w:r w:rsidR="00812B43">
        <w:rPr>
          <w:rFonts w:ascii="Book Antiqua" w:eastAsia="Book Antiqua" w:hAnsi="Book Antiqua" w:cs="Book Antiqua"/>
        </w:rPr>
        <w:t>–</w:t>
      </w:r>
      <w:r>
        <w:rPr>
          <w:rFonts w:ascii="Book Antiqua" w:eastAsia="Book Antiqua" w:hAnsi="Book Antiqua" w:cs="Book Antiqua"/>
        </w:rPr>
        <w:t>27 maja 2026 r.</w:t>
      </w:r>
    </w:p>
    <w:p w14:paraId="000000A3" w14:textId="77777777" w:rsidR="00075F54" w:rsidRDefault="00000000">
      <w:pPr>
        <w:numPr>
          <w:ilvl w:val="0"/>
          <w:numId w:val="8"/>
        </w:numPr>
        <w:spacing w:line="360" w:lineRule="auto"/>
        <w:ind w:left="566"/>
        <w:jc w:val="both"/>
        <w:rPr>
          <w:rFonts w:ascii="Book Antiqua" w:eastAsia="Book Antiqua" w:hAnsi="Book Antiqua" w:cs="Book Antiqua"/>
        </w:rPr>
      </w:pPr>
      <w:r>
        <w:rPr>
          <w:rFonts w:ascii="Book Antiqua" w:eastAsia="Book Antiqua" w:hAnsi="Book Antiqua" w:cs="Book Antiqua"/>
        </w:rPr>
        <w:t>Akcjonariusze mogą przeglądać listę akcjonariuszy w lokalu Zarządu Spółki oraz żądać odpisu listy za zwrotem kosztów jej sporządzenia. W okresie trzech dni powszednich przed odbyciem Walnego Zgromadzenia akcjonariusz Spółki może żądać przesłania mu listy akcjonariuszy uprawnionych do uczestnictwa w Walnym Zgromadzeniu nieodpłatnie pocztą elektroniczną, podając adres, na który lista powinna być wysłana.</w:t>
      </w:r>
    </w:p>
    <w:p w14:paraId="000000A4" w14:textId="77777777" w:rsidR="00075F54" w:rsidRDefault="00000000">
      <w:pPr>
        <w:numPr>
          <w:ilvl w:val="0"/>
          <w:numId w:val="8"/>
        </w:numPr>
        <w:spacing w:after="160" w:line="360" w:lineRule="auto"/>
        <w:ind w:left="566"/>
        <w:jc w:val="both"/>
        <w:rPr>
          <w:rFonts w:ascii="Book Antiqua" w:eastAsia="Book Antiqua" w:hAnsi="Book Antiqua" w:cs="Book Antiqua"/>
        </w:rPr>
      </w:pPr>
      <w:r>
        <w:rPr>
          <w:rFonts w:ascii="Book Antiqua" w:eastAsia="Book Antiqua" w:hAnsi="Book Antiqua" w:cs="Book Antiqua"/>
        </w:rPr>
        <w:t xml:space="preserve">Żądanie powinno zostać sporządzone w formie pisemnej, podpisane przez akcjonariusza lub przez osoby uprawnione do reprezentacji akcjonariusza oraz dostarczone za pośrednictwem poczty elektronicznej na adres: </w:t>
      </w:r>
      <w:hyperlink r:id="rId8">
        <w:r w:rsidR="00075F54">
          <w:rPr>
            <w:rFonts w:ascii="Book Antiqua" w:eastAsia="Book Antiqua" w:hAnsi="Book Antiqua" w:cs="Book Antiqua"/>
            <w:u w:val="single"/>
          </w:rPr>
          <w:t>contact@frozenway.games</w:t>
        </w:r>
      </w:hyperlink>
      <w:r>
        <w:rPr>
          <w:rFonts w:ascii="Book Antiqua" w:eastAsia="Book Antiqua" w:hAnsi="Book Antiqua" w:cs="Book Antiqua"/>
        </w:rPr>
        <w:t>.</w:t>
      </w:r>
    </w:p>
    <w:p w14:paraId="000000A5"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Do żądania powinny zostać dołączone kopie dokumentów potwierdzających fakt, że osoba zgłaszająca żądanie jest akcjonariuszem Spółki oraz potwierdzających tożsamość akcjonariusza lub osób działających w imieniu akcjonariusza, w tym:</w:t>
      </w:r>
    </w:p>
    <w:p w14:paraId="000000A6" w14:textId="589A0F04" w:rsidR="00075F54"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 w przypadku akcjonariusza będącego osobą fizyczną </w:t>
      </w:r>
      <w:r w:rsidR="00812B43">
        <w:rPr>
          <w:rFonts w:ascii="Book Antiqua" w:eastAsia="Book Antiqua" w:hAnsi="Book Antiqua" w:cs="Book Antiqua"/>
        </w:rPr>
        <w:t>–</w:t>
      </w:r>
      <w:r>
        <w:rPr>
          <w:rFonts w:ascii="Book Antiqua" w:eastAsia="Book Antiqua" w:hAnsi="Book Antiqua" w:cs="Book Antiqua"/>
        </w:rPr>
        <w:t xml:space="preserve"> kopia dowodu osobistego, paszportu lub innego urzędowego dokumentu poświadczającego tożsamość akcjonariusza albo</w:t>
      </w:r>
    </w:p>
    <w:p w14:paraId="000000A7" w14:textId="77777777" w:rsidR="00075F5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w przypadku akcjonariusza innego niż osoba fizyczna – kopia odpisu z 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 lub</w:t>
      </w:r>
    </w:p>
    <w:p w14:paraId="000000A8" w14:textId="77777777" w:rsidR="00075F54" w:rsidRDefault="00000000">
      <w:pPr>
        <w:spacing w:line="360" w:lineRule="auto"/>
        <w:jc w:val="both"/>
        <w:rPr>
          <w:rFonts w:ascii="Book Antiqua" w:eastAsia="Book Antiqua" w:hAnsi="Book Antiqua" w:cs="Book Antiqua"/>
        </w:rPr>
      </w:pPr>
      <w:r>
        <w:rPr>
          <w:rFonts w:ascii="Book Antiqua" w:eastAsia="Book Antiqua" w:hAnsi="Book Antiqua" w:cs="Book Antiqua"/>
        </w:rPr>
        <w:t>− w przypadku zgłoszenia żądania przez pełnomocnika dodatkowo – kopia dokumentu pełnomocnictwa podpisana przez akcjonariusza, lub przez osoby uprawnione do reprezentowania akcjonariusza, oraz kopia dowodu osobistego, paszportu lub innego urzędowego dokumentu tożsamości pełnomocnika.</w:t>
      </w:r>
    </w:p>
    <w:p w14:paraId="000000A9" w14:textId="77777777" w:rsidR="00075F54" w:rsidRDefault="00075F54">
      <w:pPr>
        <w:spacing w:line="360" w:lineRule="auto"/>
        <w:ind w:left="567"/>
        <w:jc w:val="both"/>
        <w:rPr>
          <w:rFonts w:ascii="Book Antiqua" w:eastAsia="Book Antiqua" w:hAnsi="Book Antiqua" w:cs="Book Antiqua"/>
        </w:rPr>
      </w:pPr>
    </w:p>
    <w:p w14:paraId="000000AA" w14:textId="77777777" w:rsidR="00075F54" w:rsidRDefault="00000000">
      <w:pPr>
        <w:spacing w:after="160" w:line="360" w:lineRule="auto"/>
        <w:jc w:val="both"/>
        <w:rPr>
          <w:rFonts w:ascii="Book Antiqua" w:eastAsia="Book Antiqua" w:hAnsi="Book Antiqua" w:cs="Book Antiqua"/>
          <w:b/>
          <w:bCs/>
        </w:rPr>
      </w:pPr>
      <w:r>
        <w:rPr>
          <w:rFonts w:ascii="Book Antiqua" w:eastAsia="Book Antiqua" w:hAnsi="Book Antiqua" w:cs="Book Antiqua"/>
          <w:b/>
          <w:bCs/>
        </w:rPr>
        <w:t>11. Dostęp do dokumentacji i wskazanie adresu strony internetowej, na której udostępnione będą informacje dotyczące Walnego Zgromadzenia</w:t>
      </w:r>
    </w:p>
    <w:p w14:paraId="000000AB" w14:textId="77777777" w:rsidR="00075F54" w:rsidRDefault="00000000">
      <w:pPr>
        <w:spacing w:before="240" w:after="160" w:line="360" w:lineRule="auto"/>
        <w:jc w:val="both"/>
        <w:rPr>
          <w:rFonts w:ascii="Book Antiqua" w:eastAsia="Book Antiqua" w:hAnsi="Book Antiqua" w:cs="Book Antiqua"/>
          <w:b/>
          <w:bCs/>
        </w:rPr>
      </w:pPr>
      <w:r>
        <w:rPr>
          <w:rFonts w:ascii="Book Antiqua" w:eastAsia="Book Antiqua" w:hAnsi="Book Antiqua" w:cs="Book Antiqua"/>
        </w:rPr>
        <w:t xml:space="preserve">Dokumentacja, która ma być przedstawiona Walnemu Zgromadzeniu wraz z projektami uchwał, będzie zamieszczana na stronie internetowej Spółki pod adresem </w:t>
      </w:r>
      <w:hyperlink r:id="rId9">
        <w:r w:rsidR="00075F54">
          <w:rPr>
            <w:rFonts w:ascii="Book Antiqua" w:eastAsia="Book Antiqua" w:hAnsi="Book Antiqua" w:cs="Book Antiqua"/>
            <w:highlight w:val="white"/>
            <w:u w:val="single"/>
          </w:rPr>
          <w:t>https://frozenway.games/</w:t>
        </w:r>
      </w:hyperlink>
      <w:r>
        <w:rPr>
          <w:rFonts w:ascii="Book Antiqua" w:eastAsia="Book Antiqua" w:hAnsi="Book Antiqua" w:cs="Book Antiqua"/>
        </w:rPr>
        <w:t xml:space="preserve"> w zakładce „Relacje Inwestorskie”, dział „Zawiadomienia”, poddział „Walne Zgromadzenia” oraz dział „Komunikaty Giełdowe”, poddziały „Raporty ESPI” i „Raporty EBI” niezwłocznie po ich sporządzeniu oraz w siedzibie Spółki w godzinach od 9:00 do 17:00.</w:t>
      </w:r>
    </w:p>
    <w:p w14:paraId="000000AC" w14:textId="77777777" w:rsidR="00075F54" w:rsidRDefault="00000000">
      <w:pPr>
        <w:spacing w:before="240" w:after="160" w:line="360" w:lineRule="auto"/>
        <w:jc w:val="both"/>
        <w:rPr>
          <w:rFonts w:ascii="Book Antiqua" w:eastAsia="Book Antiqua" w:hAnsi="Book Antiqua" w:cs="Book Antiqua"/>
        </w:rPr>
      </w:pPr>
      <w:r>
        <w:rPr>
          <w:rFonts w:ascii="Book Antiqua" w:eastAsia="Book Antiqua" w:hAnsi="Book Antiqua" w:cs="Book Antiqua"/>
        </w:rPr>
        <w:t xml:space="preserve">Uwagi Zarządu Spółki lub Rady Nadzorczej Spółki dotyczące spraw wprowadzonych do porządku obrad Walnego Zgromadzenia lub spraw, które mają zostać wprowadzone do porządku obrad przed terminem Walnego Zgromadzenia, będą dostępne na stronie internetowej Spółki niezwłocznie po ich sporządzeniu. Informacje dotyczące Walnego Zgromadzenia dostępne są na stronie internetowej Spółki pod adresem </w:t>
      </w:r>
      <w:hyperlink r:id="rId10">
        <w:r w:rsidR="00075F54">
          <w:rPr>
            <w:rFonts w:ascii="Book Antiqua" w:eastAsia="Book Antiqua" w:hAnsi="Book Antiqua" w:cs="Book Antiqua"/>
            <w:u w:val="single"/>
          </w:rPr>
          <w:t>https://frozenway.games/</w:t>
        </w:r>
      </w:hyperlink>
      <w:r>
        <w:rPr>
          <w:rFonts w:ascii="Book Antiqua" w:eastAsia="Book Antiqua" w:hAnsi="Book Antiqua" w:cs="Book Antiqua"/>
        </w:rPr>
        <w:t xml:space="preserve"> w zakładce „Relacje Inwestorskie”, dział „Zawiadomienia”, poddział „Walne Zgromadzenia”.</w:t>
      </w:r>
    </w:p>
    <w:p w14:paraId="000000AD" w14:textId="77777777" w:rsidR="00075F54" w:rsidRDefault="00075F54"/>
    <w:sectPr w:rsidR="00075F54">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embedRegular r:id="rId1" w:fontKey="{8F08D407-DA59-4D36-AA1D-6BEDBB9E5FED}"/>
    <w:embedBold r:id="rId2" w:fontKey="{11455356-495C-47F4-8C8F-1CF6A05E1349}"/>
    <w:embedItalic r:id="rId3" w:fontKey="{525A9675-BE69-48E8-9704-FC1315ABDA5E}"/>
  </w:font>
  <w:font w:name="Calibri">
    <w:panose1 w:val="020F0502020204030204"/>
    <w:charset w:val="EE"/>
    <w:family w:val="swiss"/>
    <w:pitch w:val="variable"/>
    <w:sig w:usb0="E4002EFF" w:usb1="C200247B" w:usb2="00000009" w:usb3="00000000" w:csb0="000001FF" w:csb1="00000000"/>
    <w:embedRegular r:id="rId4" w:fontKey="{340B5A19-789C-4343-9E5B-FE3381DABA20}"/>
  </w:font>
  <w:font w:name="Cambria">
    <w:panose1 w:val="02040503050406030204"/>
    <w:charset w:val="EE"/>
    <w:family w:val="roman"/>
    <w:pitch w:val="variable"/>
    <w:sig w:usb0="E00006FF" w:usb1="420024FF" w:usb2="02000000" w:usb3="00000000" w:csb0="0000019F" w:csb1="00000000"/>
    <w:embedRegular r:id="rId5" w:fontKey="{622AE8D6-1022-4B23-BF45-126A72767AC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602"/>
    <w:multiLevelType w:val="multilevel"/>
    <w:tmpl w:val="F28C8186"/>
    <w:lvl w:ilvl="0">
      <w:start w:val="1"/>
      <w:numFmt w:val="lowerLetter"/>
      <w:lvlText w:val="%1)"/>
      <w:lvlJc w:val="left"/>
      <w:pPr>
        <w:ind w:left="757" w:hanging="397"/>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 w15:restartNumberingAfterBreak="0">
    <w:nsid w:val="04D10282"/>
    <w:multiLevelType w:val="multilevel"/>
    <w:tmpl w:val="769CB1EA"/>
    <w:lvl w:ilvl="0">
      <w:start w:val="1"/>
      <w:numFmt w:val="decimal"/>
      <w:lvlText w:val="%1)"/>
      <w:lvlJc w:val="left"/>
      <w:pPr>
        <w:ind w:left="720" w:hanging="360"/>
      </w:pPr>
      <w:rPr>
        <w:i/>
        <w:iCs/>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10A67683"/>
    <w:multiLevelType w:val="multilevel"/>
    <w:tmpl w:val="C1F8B8C8"/>
    <w:lvl w:ilvl="0">
      <w:start w:val="1"/>
      <w:numFmt w:val="decimal"/>
      <w:lvlText w:val="%1)"/>
      <w:lvlJc w:val="left"/>
      <w:pPr>
        <w:ind w:left="708"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2A4C5B9D"/>
    <w:multiLevelType w:val="multilevel"/>
    <w:tmpl w:val="171CFFCA"/>
    <w:lvl w:ilvl="0">
      <w:start w:val="1"/>
      <w:numFmt w:val="decimal"/>
      <w:lvlText w:val="%1)"/>
      <w:lvlJc w:val="left"/>
      <w:pPr>
        <w:ind w:left="720" w:hanging="360"/>
      </w:pPr>
      <w:rPr>
        <w:u w:val="none"/>
      </w:rPr>
    </w:lvl>
    <w:lvl w:ilvl="1">
      <w:start w:val="1"/>
      <w:numFmt w:val="bullet"/>
      <w:lvlText w:val="−"/>
      <w:lvlJc w:val="left"/>
      <w:pPr>
        <w:ind w:left="924" w:hanging="357"/>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55A4689"/>
    <w:multiLevelType w:val="multilevel"/>
    <w:tmpl w:val="D3CCF008"/>
    <w:lvl w:ilvl="0">
      <w:start w:val="1"/>
      <w:numFmt w:val="decimal"/>
      <w:lvlText w:val="%1)"/>
      <w:lvlJc w:val="left"/>
      <w:pPr>
        <w:ind w:left="570" w:hanging="428"/>
      </w:pPr>
      <w:rPr>
        <w:i/>
        <w:iCs/>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545F0495"/>
    <w:multiLevelType w:val="multilevel"/>
    <w:tmpl w:val="E2FEBE32"/>
    <w:lvl w:ilvl="0">
      <w:start w:val="1"/>
      <w:numFmt w:val="decimal"/>
      <w:lvlText w:val="%1."/>
      <w:lvlJc w:val="left"/>
      <w:pPr>
        <w:ind w:left="145" w:hanging="285"/>
      </w:pPr>
      <w:rPr>
        <w:u w:val="none"/>
      </w:rPr>
    </w:lvl>
    <w:lvl w:ilvl="1">
      <w:start w:val="1"/>
      <w:numFmt w:val="lowerLetter"/>
      <w:lvlText w:val="%2."/>
      <w:lvlJc w:val="left"/>
      <w:pPr>
        <w:ind w:left="1300" w:hanging="360"/>
      </w:pPr>
      <w:rPr>
        <w:u w:val="none"/>
      </w:rPr>
    </w:lvl>
    <w:lvl w:ilvl="2">
      <w:start w:val="1"/>
      <w:numFmt w:val="lowerRoman"/>
      <w:lvlText w:val="%3."/>
      <w:lvlJc w:val="right"/>
      <w:pPr>
        <w:ind w:left="2020" w:hanging="360"/>
      </w:pPr>
      <w:rPr>
        <w:u w:val="none"/>
      </w:rPr>
    </w:lvl>
    <w:lvl w:ilvl="3">
      <w:start w:val="1"/>
      <w:numFmt w:val="decimal"/>
      <w:lvlText w:val="%4."/>
      <w:lvlJc w:val="left"/>
      <w:pPr>
        <w:ind w:left="2740" w:hanging="360"/>
      </w:pPr>
      <w:rPr>
        <w:u w:val="none"/>
      </w:rPr>
    </w:lvl>
    <w:lvl w:ilvl="4">
      <w:start w:val="1"/>
      <w:numFmt w:val="lowerLetter"/>
      <w:lvlText w:val="%5."/>
      <w:lvlJc w:val="left"/>
      <w:pPr>
        <w:ind w:left="3460" w:hanging="360"/>
      </w:pPr>
      <w:rPr>
        <w:u w:val="none"/>
      </w:rPr>
    </w:lvl>
    <w:lvl w:ilvl="5">
      <w:start w:val="1"/>
      <w:numFmt w:val="lowerRoman"/>
      <w:lvlText w:val="%6."/>
      <w:lvlJc w:val="right"/>
      <w:pPr>
        <w:ind w:left="4180" w:hanging="360"/>
      </w:pPr>
      <w:rPr>
        <w:u w:val="none"/>
      </w:rPr>
    </w:lvl>
    <w:lvl w:ilvl="6">
      <w:start w:val="1"/>
      <w:numFmt w:val="decimal"/>
      <w:lvlText w:val="%7."/>
      <w:lvlJc w:val="left"/>
      <w:pPr>
        <w:ind w:left="4900" w:hanging="360"/>
      </w:pPr>
      <w:rPr>
        <w:u w:val="none"/>
      </w:rPr>
    </w:lvl>
    <w:lvl w:ilvl="7">
      <w:start w:val="1"/>
      <w:numFmt w:val="lowerLetter"/>
      <w:lvlText w:val="%8."/>
      <w:lvlJc w:val="left"/>
      <w:pPr>
        <w:ind w:left="5620" w:hanging="360"/>
      </w:pPr>
      <w:rPr>
        <w:u w:val="none"/>
      </w:rPr>
    </w:lvl>
    <w:lvl w:ilvl="8">
      <w:start w:val="1"/>
      <w:numFmt w:val="lowerRoman"/>
      <w:lvlText w:val="%9."/>
      <w:lvlJc w:val="right"/>
      <w:pPr>
        <w:ind w:left="6340" w:hanging="360"/>
      </w:pPr>
      <w:rPr>
        <w:u w:val="none"/>
      </w:rPr>
    </w:lvl>
  </w:abstractNum>
  <w:abstractNum w:abstractNumId="6" w15:restartNumberingAfterBreak="0">
    <w:nsid w:val="5BE23B7B"/>
    <w:multiLevelType w:val="multilevel"/>
    <w:tmpl w:val="5B32E26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5E07C23"/>
    <w:multiLevelType w:val="multilevel"/>
    <w:tmpl w:val="2B92D6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3153631"/>
    <w:multiLevelType w:val="multilevel"/>
    <w:tmpl w:val="68D8C318"/>
    <w:lvl w:ilvl="0">
      <w:start w:val="1"/>
      <w:numFmt w:val="decimal"/>
      <w:lvlText w:val="%1)"/>
      <w:lvlJc w:val="left"/>
      <w:pPr>
        <w:ind w:left="570" w:hanging="42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470199021">
    <w:abstractNumId w:val="3"/>
  </w:num>
  <w:num w:numId="2" w16cid:durableId="1843860326">
    <w:abstractNumId w:val="4"/>
  </w:num>
  <w:num w:numId="3" w16cid:durableId="651253902">
    <w:abstractNumId w:val="1"/>
  </w:num>
  <w:num w:numId="4" w16cid:durableId="1844662297">
    <w:abstractNumId w:val="2"/>
  </w:num>
  <w:num w:numId="5" w16cid:durableId="514031411">
    <w:abstractNumId w:val="0"/>
  </w:num>
  <w:num w:numId="6" w16cid:durableId="2060937037">
    <w:abstractNumId w:val="5"/>
  </w:num>
  <w:num w:numId="7" w16cid:durableId="745103806">
    <w:abstractNumId w:val="6"/>
  </w:num>
  <w:num w:numId="8" w16cid:durableId="326056421">
    <w:abstractNumId w:val="7"/>
  </w:num>
  <w:num w:numId="9" w16cid:durableId="1762483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54"/>
    <w:rsid w:val="00075F54"/>
    <w:rsid w:val="001541E1"/>
    <w:rsid w:val="00265D1D"/>
    <w:rsid w:val="002A6345"/>
    <w:rsid w:val="0042125C"/>
    <w:rsid w:val="00523DF9"/>
    <w:rsid w:val="006E3524"/>
    <w:rsid w:val="007916ED"/>
    <w:rsid w:val="00812B43"/>
    <w:rsid w:val="009A15C9"/>
    <w:rsid w:val="00C90458"/>
    <w:rsid w:val="00FD2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78280"/>
  <w15:docId w15:val="{9BB8919F-18B3-4568-BCFD-A55664AC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act@frozenway.games" TargetMode="External"/><Relationship Id="rId3" Type="http://schemas.openxmlformats.org/officeDocument/2006/relationships/settings" Target="settings.xml"/><Relationship Id="rId7" Type="http://schemas.openxmlformats.org/officeDocument/2006/relationships/hyperlink" Target="mailto:contact@frozenway.gam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frozenway.games" TargetMode="External"/><Relationship Id="rId11" Type="http://schemas.openxmlformats.org/officeDocument/2006/relationships/fontTable" Target="fontTable.xml"/><Relationship Id="rId5" Type="http://schemas.openxmlformats.org/officeDocument/2006/relationships/hyperlink" Target="mailto:contact@frozenway.games" TargetMode="External"/><Relationship Id="rId10" Type="http://schemas.openxmlformats.org/officeDocument/2006/relationships/hyperlink" Target="https://frozenway.games/" TargetMode="External"/><Relationship Id="rId4" Type="http://schemas.openxmlformats.org/officeDocument/2006/relationships/webSettings" Target="webSettings.xml"/><Relationship Id="rId9" Type="http://schemas.openxmlformats.org/officeDocument/2006/relationships/hyperlink" Target="https://frozenway.gam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4419</Words>
  <Characters>26520</Characters>
  <Application>Microsoft Office Word</Application>
  <DocSecurity>0</DocSecurity>
  <Lines>221</Lines>
  <Paragraphs>61</Paragraphs>
  <ScaleCrop>false</ScaleCrop>
  <Company/>
  <LinksUpToDate>false</LinksUpToDate>
  <CharactersWithSpaces>30878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Mateusz Furmanik</cp:lastModifiedBy>
  <cp:revision>9</cp:revision>
  <dcterms:created xsi:type="dcterms:W3CDTF">2026-04-30T14:39:00Z</dcterms:created>
  <dcterms:modified xsi:type="dcterms:W3CDTF">2026-04-30T17:42:00Z</dcterms:modified>
</cp:coreProperties>
</file>