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6519BB9A" w14:textId="05CBB644" w:rsidR="00A71E52" w:rsidRPr="00A71E52" w:rsidRDefault="00A71E52">
      <w:pPr>
        <w:rPr>
          <w:b/>
          <w:sz w:val="40"/>
          <w:szCs w:val="40"/>
        </w:rPr>
      </w:pPr>
      <w:r>
        <w:rPr>
          <w:b/>
          <w:sz w:val="40"/>
          <w:szCs w:val="40"/>
        </w:rPr>
        <w:t>Procedures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55DBA7" w14:textId="15F960A3" w:rsidR="00A77702" w:rsidRPr="001D3448" w:rsidRDefault="00CE4810" w:rsidP="005B1325">
            <w:pPr>
              <w:autoSpaceDE w:val="0"/>
              <w:autoSpaceDN w:val="0"/>
              <w:adjustRightInd w:val="0"/>
              <w:rPr>
                <w:rFonts w:eastAsia="OpenSans" w:cstheme="minorHAnsi"/>
                <w:kern w:val="0"/>
              </w:rPr>
            </w:pPr>
            <w:r>
              <w:rPr>
                <w:rFonts w:eastAsia="OpenSans" w:cstheme="minorHAnsi"/>
                <w:kern w:val="0"/>
              </w:rPr>
              <w:t xml:space="preserve">Safe Facilities and </w:t>
            </w:r>
            <w:r w:rsidR="00A46EFD">
              <w:rPr>
                <w:rFonts w:eastAsia="OpenSans" w:cstheme="minorHAnsi"/>
                <w:kern w:val="0"/>
              </w:rPr>
              <w:t>E</w:t>
            </w:r>
            <w:r>
              <w:rPr>
                <w:rFonts w:eastAsia="OpenSans" w:cstheme="minorHAnsi"/>
                <w:kern w:val="0"/>
              </w:rPr>
              <w:t>quipment</w:t>
            </w: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6860F1C4" w:rsidR="00414469" w:rsidRPr="00414469" w:rsidRDefault="005B1325" w:rsidP="00414469">
            <w:pPr>
              <w:autoSpaceDE w:val="0"/>
              <w:autoSpaceDN w:val="0"/>
              <w:adjustRightInd w:val="0"/>
              <w:rPr>
                <w:rFonts w:cstheme="minorHAnsi"/>
                <w:kern w:val="0"/>
              </w:rPr>
            </w:pPr>
            <w:r>
              <w:rPr>
                <w:rFonts w:cstheme="minorHAnsi"/>
                <w:kern w:val="0"/>
              </w:rPr>
              <w:t>Property, Facilities &amp; Equipment</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166F22D4" w:rsidR="00A77702" w:rsidRDefault="005B1325">
            <w:r>
              <w:t>2.11</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559744C8" w:rsidR="00A77702" w:rsidRPr="00CD3F39" w:rsidRDefault="00E06F43">
            <w:pPr>
              <w:rPr>
                <w:rFonts w:cstheme="minorHAnsi"/>
                <w:sz w:val="20"/>
                <w:szCs w:val="20"/>
              </w:rPr>
            </w:pPr>
            <w:r>
              <w:rPr>
                <w:rFonts w:cstheme="minorHAnsi"/>
                <w:sz w:val="20"/>
                <w:szCs w:val="20"/>
              </w:rPr>
              <w:t>10/01/25</w:t>
            </w:r>
          </w:p>
        </w:tc>
      </w:tr>
      <w:tr w:rsidR="00A77702" w14:paraId="258DB103" w14:textId="77777777" w:rsidTr="00B343A6">
        <w:trPr>
          <w:trHeight w:val="567"/>
        </w:trPr>
        <w:tc>
          <w:tcPr>
            <w:tcW w:w="2357" w:type="dxa"/>
          </w:tcPr>
          <w:p w14:paraId="1DEE8E64" w14:textId="26445948" w:rsidR="00A77702" w:rsidRDefault="00A77702">
            <w:r>
              <w:t>Purpose</w:t>
            </w:r>
          </w:p>
        </w:tc>
        <w:tc>
          <w:tcPr>
            <w:tcW w:w="6660" w:type="dxa"/>
          </w:tcPr>
          <w:p w14:paraId="74AEDB66" w14:textId="6147B4EF"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 xml:space="preserve">Aerie College: </w:t>
            </w:r>
            <w:r w:rsidR="0096247F">
              <w:rPr>
                <w:rFonts w:eastAsia="Times New Roman" w:cstheme="minorHAnsi"/>
                <w:b/>
                <w:bCs/>
                <w:kern w:val="0"/>
                <w:sz w:val="20"/>
                <w:szCs w:val="20"/>
                <w14:ligatures w14:val="none"/>
              </w:rPr>
              <w:t>Requires a</w:t>
            </w:r>
            <w:r w:rsidRPr="00CD3F39">
              <w:rPr>
                <w:rFonts w:eastAsia="Times New Roman" w:cstheme="minorHAnsi"/>
                <w:b/>
                <w:bCs/>
                <w:kern w:val="0"/>
                <w:sz w:val="20"/>
                <w:szCs w:val="20"/>
                <w14:ligatures w14:val="none"/>
              </w:rPr>
              <w:t xml:space="preserve"> Unique Learning Environment</w:t>
            </w:r>
          </w:p>
          <w:p w14:paraId="7323DB07" w14:textId="5973A890"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 xml:space="preserve">Aerie College offers a distinctive learning environment tailored to the </w:t>
            </w:r>
            <w:r w:rsidR="00A46EFD">
              <w:rPr>
                <w:rFonts w:eastAsia="Times New Roman" w:cstheme="minorHAnsi"/>
                <w:kern w:val="0"/>
                <w:sz w:val="20"/>
                <w:szCs w:val="20"/>
                <w14:ligatures w14:val="none"/>
              </w:rPr>
              <w:t xml:space="preserve">Adventure Challenge learning </w:t>
            </w:r>
            <w:r w:rsidRPr="00CD3F39">
              <w:rPr>
                <w:rFonts w:eastAsia="Times New Roman" w:cstheme="minorHAnsi"/>
                <w:kern w:val="0"/>
                <w:sz w:val="20"/>
                <w:szCs w:val="20"/>
                <w14:ligatures w14:val="none"/>
              </w:rPr>
              <w:t xml:space="preserve">needs of SACE Years (Ages 15-18). Our </w:t>
            </w:r>
            <w:r w:rsidR="00A46EFD" w:rsidRPr="00CD3F39">
              <w:rPr>
                <w:rFonts w:eastAsia="Times New Roman" w:cstheme="minorHAnsi"/>
                <w:kern w:val="0"/>
                <w:sz w:val="20"/>
                <w:szCs w:val="20"/>
                <w14:ligatures w14:val="none"/>
              </w:rPr>
              <w:t>campus</w:t>
            </w:r>
            <w:r w:rsidR="00A46EFD">
              <w:rPr>
                <w:rFonts w:eastAsia="Times New Roman" w:cstheme="minorHAnsi"/>
                <w:kern w:val="0"/>
                <w:sz w:val="20"/>
                <w:szCs w:val="20"/>
                <w14:ligatures w14:val="none"/>
              </w:rPr>
              <w:t>es</w:t>
            </w:r>
            <w:r w:rsidRPr="00CD3F39">
              <w:rPr>
                <w:rFonts w:eastAsia="Times New Roman" w:cstheme="minorHAnsi"/>
                <w:kern w:val="0"/>
                <w:sz w:val="20"/>
                <w:szCs w:val="20"/>
                <w14:ligatures w14:val="none"/>
              </w:rPr>
              <w:t>, resembl</w:t>
            </w:r>
            <w:r w:rsidR="0096247F">
              <w:rPr>
                <w:rFonts w:eastAsia="Times New Roman" w:cstheme="minorHAnsi"/>
                <w:kern w:val="0"/>
                <w:sz w:val="20"/>
                <w:szCs w:val="20"/>
                <w14:ligatures w14:val="none"/>
              </w:rPr>
              <w:t>e</w:t>
            </w:r>
            <w:r w:rsidRPr="00CD3F39">
              <w:rPr>
                <w:rFonts w:eastAsia="Times New Roman" w:cstheme="minorHAnsi"/>
                <w:kern w:val="0"/>
                <w:sz w:val="20"/>
                <w:szCs w:val="20"/>
                <w14:ligatures w14:val="none"/>
              </w:rPr>
              <w:t xml:space="preserve"> a </w:t>
            </w:r>
            <w:r w:rsidR="00A46EFD">
              <w:rPr>
                <w:rFonts w:eastAsia="Times New Roman" w:cstheme="minorHAnsi"/>
                <w:kern w:val="0"/>
                <w:sz w:val="20"/>
                <w:szCs w:val="20"/>
                <w14:ligatures w14:val="none"/>
              </w:rPr>
              <w:t>community resort and tourist facilities</w:t>
            </w:r>
            <w:r w:rsidRPr="00CD3F39">
              <w:rPr>
                <w:rFonts w:eastAsia="Times New Roman" w:cstheme="minorHAnsi"/>
                <w:kern w:val="0"/>
                <w:sz w:val="20"/>
                <w:szCs w:val="20"/>
                <w14:ligatures w14:val="none"/>
              </w:rPr>
              <w:t>, featur</w:t>
            </w:r>
            <w:r w:rsidR="0096247F">
              <w:rPr>
                <w:rFonts w:eastAsia="Times New Roman" w:cstheme="minorHAnsi"/>
                <w:kern w:val="0"/>
                <w:sz w:val="20"/>
                <w:szCs w:val="20"/>
                <w14:ligatures w14:val="none"/>
              </w:rPr>
              <w:t>ing</w:t>
            </w:r>
            <w:r w:rsidRPr="00CD3F39">
              <w:rPr>
                <w:rFonts w:eastAsia="Times New Roman" w:cstheme="minorHAnsi"/>
                <w:kern w:val="0"/>
                <w:sz w:val="20"/>
                <w:szCs w:val="20"/>
                <w14:ligatures w14:val="none"/>
              </w:rPr>
              <w:t xml:space="preserve"> renovated buildings adapted for various educa</w:t>
            </w:r>
            <w:r w:rsidR="00A778AB">
              <w:rPr>
                <w:rFonts w:eastAsia="Times New Roman" w:cstheme="minorHAnsi"/>
                <w:kern w:val="0"/>
                <w:sz w:val="20"/>
                <w:szCs w:val="20"/>
                <w14:ligatures w14:val="none"/>
              </w:rPr>
              <w:t xml:space="preserve">tional and community activities, </w:t>
            </w:r>
            <w:r w:rsidR="00A46EFD">
              <w:rPr>
                <w:rFonts w:eastAsia="Times New Roman" w:cstheme="minorHAnsi"/>
                <w:kern w:val="0"/>
                <w:sz w:val="20"/>
                <w:szCs w:val="20"/>
                <w14:ligatures w14:val="none"/>
              </w:rPr>
              <w:t xml:space="preserve">and a </w:t>
            </w:r>
            <w:r w:rsidR="00A778AB">
              <w:rPr>
                <w:rFonts w:eastAsia="Times New Roman" w:cstheme="minorHAnsi"/>
                <w:kern w:val="0"/>
                <w:sz w:val="20"/>
                <w:szCs w:val="20"/>
                <w14:ligatures w14:val="none"/>
              </w:rPr>
              <w:t>Commercial River Passenger school ship</w:t>
            </w:r>
            <w:r w:rsidR="00A46EFD">
              <w:rPr>
                <w:rFonts w:eastAsia="Times New Roman" w:cstheme="minorHAnsi"/>
                <w:kern w:val="0"/>
                <w:sz w:val="20"/>
                <w:szCs w:val="20"/>
                <w14:ligatures w14:val="none"/>
              </w:rPr>
              <w:t>.</w:t>
            </w:r>
            <w:r w:rsidR="00A778AB">
              <w:rPr>
                <w:rFonts w:eastAsia="Times New Roman" w:cstheme="minorHAnsi"/>
                <w:kern w:val="0"/>
                <w:sz w:val="20"/>
                <w:szCs w:val="20"/>
                <w14:ligatures w14:val="none"/>
              </w:rPr>
              <w:t xml:space="preserve"> </w:t>
            </w:r>
          </w:p>
          <w:p w14:paraId="419688DD"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Adventure-Based Learning</w:t>
            </w:r>
          </w:p>
          <w:p w14:paraId="470D60B9"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Our school's infrastructure and equipment are specifically designed to support Adventure-Based Learning, a highly effective approach for our student cohort. This approach fosters resilience, problem-solving, and teamwork in a challenging yet supportive setting.</w:t>
            </w:r>
          </w:p>
          <w:p w14:paraId="67447C43"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Community-Focused Campus</w:t>
            </w:r>
          </w:p>
          <w:p w14:paraId="495FF520" w14:textId="2E36E10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We envision Aerie College as a resort-style precinct where students and community members of all ages interact and learn together. This emphasis on care and service encourages empathy and a sense of responsibility</w:t>
            </w:r>
            <w:r w:rsidR="0096247F">
              <w:rPr>
                <w:rFonts w:eastAsia="Times New Roman" w:cstheme="minorHAnsi"/>
                <w:kern w:val="0"/>
                <w:sz w:val="20"/>
                <w:szCs w:val="20"/>
                <w14:ligatures w14:val="none"/>
              </w:rPr>
              <w:t xml:space="preserve"> including care assistance between age groups</w:t>
            </w:r>
            <w:r w:rsidRPr="00CD3F39">
              <w:rPr>
                <w:rFonts w:eastAsia="Times New Roman" w:cstheme="minorHAnsi"/>
                <w:kern w:val="0"/>
                <w:sz w:val="20"/>
                <w:szCs w:val="20"/>
                <w14:ligatures w14:val="none"/>
              </w:rPr>
              <w:t>.</w:t>
            </w:r>
          </w:p>
          <w:p w14:paraId="014B9DDA"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Safety and Risk Assessment</w:t>
            </w:r>
          </w:p>
          <w:p w14:paraId="4CF363C6"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 xml:space="preserve">Safety is paramount at Aerie College. Regular risk assessments, conducted by both staff and students, ensure that our facilities and activities are safe and appropriate. Students are actively involved in identifying potential risks and </w:t>
            </w:r>
            <w:r w:rsidRPr="00CD3F39">
              <w:rPr>
                <w:rFonts w:eastAsia="Times New Roman" w:cstheme="minorHAnsi"/>
                <w:kern w:val="0"/>
                <w:sz w:val="20"/>
                <w:szCs w:val="20"/>
                <w14:ligatures w14:val="none"/>
              </w:rPr>
              <w:lastRenderedPageBreak/>
              <w:t>making informed decisions.</w:t>
            </w:r>
          </w:p>
          <w:p w14:paraId="304789E2"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A Balanced Approach to Risk</w:t>
            </w:r>
          </w:p>
          <w:p w14:paraId="43817812" w14:textId="77777777" w:rsid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While we strive to create a safe environment, we also recognize the importance of exposing students to calculated risks. This approach helps them develop resilience and decision-making skills.</w:t>
            </w:r>
          </w:p>
          <w:p w14:paraId="2957D11B" w14:textId="36798046" w:rsidR="0096247F" w:rsidRPr="00CD3F39" w:rsidRDefault="0096247F" w:rsidP="00CD3F39">
            <w:pPr>
              <w:spacing w:before="100" w:beforeAutospacing="1" w:after="100" w:afterAutospacing="1"/>
              <w:rPr>
                <w:rFonts w:eastAsia="Times New Roman" w:cstheme="minorHAnsi"/>
                <w:kern w:val="0"/>
                <w:sz w:val="20"/>
                <w:szCs w:val="20"/>
                <w14:ligatures w14:val="none"/>
              </w:rPr>
            </w:pPr>
            <w:r>
              <w:rPr>
                <w:rFonts w:eastAsia="Times New Roman" w:cstheme="minorHAnsi"/>
                <w:kern w:val="0"/>
                <w:sz w:val="20"/>
                <w:szCs w:val="20"/>
                <w14:ligatures w14:val="none"/>
              </w:rPr>
              <w:t>We teach a formal process for risk assessment for all planned student activities.</w:t>
            </w:r>
          </w:p>
          <w:p w14:paraId="58E823A1"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VET and Student Businesses</w:t>
            </w:r>
          </w:p>
          <w:p w14:paraId="5CABB034"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Risk analysis extends to student businesses, ensuring that entrepreneurial endeavors are conducted safely and responsibly.</w:t>
            </w:r>
          </w:p>
          <w:p w14:paraId="41939721"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Support and Well-being</w:t>
            </w:r>
          </w:p>
          <w:p w14:paraId="56199777"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kern w:val="0"/>
                <w:sz w:val="20"/>
                <w:szCs w:val="20"/>
                <w14:ligatures w14:val="none"/>
              </w:rPr>
              <w:t>The well-being of our students is a top priority. Designated staff members are available to provide support and guidance, including confidential discussions about sensitive matters.</w:t>
            </w:r>
          </w:p>
          <w:p w14:paraId="2ED49F33" w14:textId="77777777" w:rsidR="00CD3F39" w:rsidRPr="00CD3F39" w:rsidRDefault="00CD3F39" w:rsidP="00CD3F39">
            <w:p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Key Points:</w:t>
            </w:r>
          </w:p>
          <w:p w14:paraId="2DEC41BE" w14:textId="77777777" w:rsidR="00CD3F39" w:rsidRP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Tailored Campus:</w:t>
            </w:r>
            <w:r w:rsidRPr="00CD3F39">
              <w:rPr>
                <w:rFonts w:eastAsia="Times New Roman" w:cstheme="minorHAnsi"/>
                <w:kern w:val="0"/>
                <w:sz w:val="20"/>
                <w:szCs w:val="20"/>
                <w14:ligatures w14:val="none"/>
              </w:rPr>
              <w:t xml:space="preserve"> Aerie College offers a unique learning environment suited to SACE Years.</w:t>
            </w:r>
          </w:p>
          <w:p w14:paraId="5BA2E42C" w14:textId="77777777" w:rsid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Adventure-Based Learning:</w:t>
            </w:r>
            <w:r w:rsidRPr="00CD3F39">
              <w:rPr>
                <w:rFonts w:eastAsia="Times New Roman" w:cstheme="minorHAnsi"/>
                <w:kern w:val="0"/>
                <w:sz w:val="20"/>
                <w:szCs w:val="20"/>
                <w14:ligatures w14:val="none"/>
              </w:rPr>
              <w:t xml:space="preserve"> Our approach fosters resilience and problem-solving skills.</w:t>
            </w:r>
          </w:p>
          <w:p w14:paraId="6D97C7FF" w14:textId="5F18C229" w:rsidR="00A778AB" w:rsidRPr="00CD3F39" w:rsidRDefault="00A778AB" w:rsidP="00CD3F39">
            <w:pPr>
              <w:numPr>
                <w:ilvl w:val="0"/>
                <w:numId w:val="6"/>
              </w:numPr>
              <w:spacing w:before="100" w:beforeAutospacing="1" w:after="100" w:afterAutospacing="1"/>
              <w:rPr>
                <w:rFonts w:eastAsia="Times New Roman" w:cstheme="minorHAnsi"/>
                <w:kern w:val="0"/>
                <w:sz w:val="20"/>
                <w:szCs w:val="20"/>
                <w14:ligatures w14:val="none"/>
              </w:rPr>
            </w:pPr>
            <w:r>
              <w:rPr>
                <w:rFonts w:eastAsia="Times New Roman" w:cstheme="minorHAnsi"/>
                <w:b/>
                <w:bCs/>
                <w:kern w:val="0"/>
                <w:sz w:val="20"/>
                <w:szCs w:val="20"/>
                <w14:ligatures w14:val="none"/>
              </w:rPr>
              <w:t>School ships:</w:t>
            </w:r>
            <w:r>
              <w:rPr>
                <w:rFonts w:eastAsia="Times New Roman" w:cstheme="minorHAnsi"/>
                <w:kern w:val="0"/>
                <w:sz w:val="20"/>
                <w:szCs w:val="20"/>
                <w14:ligatures w14:val="none"/>
              </w:rPr>
              <w:t xml:space="preserve"> Both River Murray and </w:t>
            </w:r>
            <w:r w:rsidR="00A46EFD">
              <w:rPr>
                <w:rFonts w:eastAsia="Times New Roman" w:cstheme="minorHAnsi"/>
                <w:kern w:val="0"/>
                <w:sz w:val="20"/>
                <w:szCs w:val="20"/>
                <w14:ligatures w14:val="none"/>
              </w:rPr>
              <w:t xml:space="preserve">potential </w:t>
            </w:r>
            <w:r>
              <w:rPr>
                <w:rFonts w:eastAsia="Times New Roman" w:cstheme="minorHAnsi"/>
                <w:kern w:val="0"/>
                <w:sz w:val="20"/>
                <w:szCs w:val="20"/>
                <w14:ligatures w14:val="none"/>
              </w:rPr>
              <w:t>SA Gulf waters.</w:t>
            </w:r>
          </w:p>
          <w:p w14:paraId="13185723" w14:textId="77777777" w:rsidR="00CD3F39" w:rsidRP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Community-Focused:</w:t>
            </w:r>
            <w:r w:rsidRPr="00CD3F39">
              <w:rPr>
                <w:rFonts w:eastAsia="Times New Roman" w:cstheme="minorHAnsi"/>
                <w:kern w:val="0"/>
                <w:sz w:val="20"/>
                <w:szCs w:val="20"/>
                <w14:ligatures w14:val="none"/>
              </w:rPr>
              <w:t xml:space="preserve"> Students interact with community members of all ages.</w:t>
            </w:r>
          </w:p>
          <w:p w14:paraId="27D38374" w14:textId="77777777" w:rsidR="00CD3F39" w:rsidRP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Safety First:</w:t>
            </w:r>
            <w:r w:rsidRPr="00CD3F39">
              <w:rPr>
                <w:rFonts w:eastAsia="Times New Roman" w:cstheme="minorHAnsi"/>
                <w:kern w:val="0"/>
                <w:sz w:val="20"/>
                <w:szCs w:val="20"/>
                <w14:ligatures w14:val="none"/>
              </w:rPr>
              <w:t xml:space="preserve"> Regular risk assessments ensure a safe and supportive environment.</w:t>
            </w:r>
          </w:p>
          <w:p w14:paraId="7866B348" w14:textId="77777777" w:rsidR="00CD3F39" w:rsidRP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Balanced Risk:</w:t>
            </w:r>
            <w:r w:rsidRPr="00CD3F39">
              <w:rPr>
                <w:rFonts w:eastAsia="Times New Roman" w:cstheme="minorHAnsi"/>
                <w:kern w:val="0"/>
                <w:sz w:val="20"/>
                <w:szCs w:val="20"/>
                <w14:ligatures w14:val="none"/>
              </w:rPr>
              <w:t xml:space="preserve"> Students are exposed to calculated risks to develop resilience.</w:t>
            </w:r>
          </w:p>
          <w:p w14:paraId="16F8CF90" w14:textId="77777777" w:rsidR="00CD3F39" w:rsidRP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VET and Student Businesses:</w:t>
            </w:r>
            <w:r w:rsidRPr="00CD3F39">
              <w:rPr>
                <w:rFonts w:eastAsia="Times New Roman" w:cstheme="minorHAnsi"/>
                <w:kern w:val="0"/>
                <w:sz w:val="20"/>
                <w:szCs w:val="20"/>
                <w14:ligatures w14:val="none"/>
              </w:rPr>
              <w:t xml:space="preserve"> Entrepreneurial endeavors are supported and monitored.</w:t>
            </w:r>
          </w:p>
          <w:p w14:paraId="623F8B45" w14:textId="77777777" w:rsidR="00CD3F39" w:rsidRPr="00CD3F39" w:rsidRDefault="00CD3F39" w:rsidP="00CD3F39">
            <w:pPr>
              <w:numPr>
                <w:ilvl w:val="0"/>
                <w:numId w:val="6"/>
              </w:numPr>
              <w:spacing w:before="100" w:beforeAutospacing="1" w:after="100" w:afterAutospacing="1"/>
              <w:rPr>
                <w:rFonts w:eastAsia="Times New Roman" w:cstheme="minorHAnsi"/>
                <w:kern w:val="0"/>
                <w:sz w:val="20"/>
                <w:szCs w:val="20"/>
                <w14:ligatures w14:val="none"/>
              </w:rPr>
            </w:pPr>
            <w:r w:rsidRPr="00CD3F39">
              <w:rPr>
                <w:rFonts w:eastAsia="Times New Roman" w:cstheme="minorHAnsi"/>
                <w:b/>
                <w:bCs/>
                <w:kern w:val="0"/>
                <w:sz w:val="20"/>
                <w:szCs w:val="20"/>
                <w14:ligatures w14:val="none"/>
              </w:rPr>
              <w:t>Well-being Support:</w:t>
            </w:r>
            <w:r w:rsidRPr="00CD3F39">
              <w:rPr>
                <w:rFonts w:eastAsia="Times New Roman" w:cstheme="minorHAnsi"/>
                <w:kern w:val="0"/>
                <w:sz w:val="20"/>
                <w:szCs w:val="20"/>
                <w14:ligatures w14:val="none"/>
              </w:rPr>
              <w:t xml:space="preserve"> Dedicated staff members are available for guidance and support.</w:t>
            </w:r>
          </w:p>
          <w:p w14:paraId="63D961E6" w14:textId="40E0371B" w:rsidR="00BD1799" w:rsidRPr="00CD3F39" w:rsidRDefault="00BD1799" w:rsidP="005B1325">
            <w:pPr>
              <w:shd w:val="clear" w:color="auto" w:fill="FFFFFF"/>
              <w:spacing w:before="100" w:beforeAutospacing="1" w:after="100" w:afterAutospacing="1"/>
              <w:ind w:right="240"/>
              <w:rPr>
                <w:rFonts w:eastAsia="Times New Roman" w:cstheme="minorHAnsi"/>
                <w:color w:val="5E5E5E"/>
                <w:kern w:val="0"/>
                <w:sz w:val="20"/>
                <w:szCs w:val="20"/>
                <w14:ligatures w14:val="none"/>
              </w:rPr>
            </w:pPr>
          </w:p>
        </w:tc>
      </w:tr>
      <w:tr w:rsidR="00D75DC9" w14:paraId="06BA7946" w14:textId="77777777" w:rsidTr="00B343A6">
        <w:trPr>
          <w:trHeight w:val="567"/>
        </w:trPr>
        <w:tc>
          <w:tcPr>
            <w:tcW w:w="2357" w:type="dxa"/>
          </w:tcPr>
          <w:p w14:paraId="67948CE9" w14:textId="123DAA10" w:rsidR="00D75DC9" w:rsidRDefault="00D75DC9">
            <w:r>
              <w:lastRenderedPageBreak/>
              <w:t>Education SA</w:t>
            </w:r>
          </w:p>
        </w:tc>
        <w:tc>
          <w:tcPr>
            <w:tcW w:w="6660" w:type="dxa"/>
          </w:tcPr>
          <w:p w14:paraId="48EEA847" w14:textId="697F3824" w:rsidR="00D75DC9" w:rsidRDefault="00D75DC9">
            <w:hyperlink r:id="rId8" w:history="1">
              <w:r w:rsidRPr="00D75DC9">
                <w:rPr>
                  <w:rStyle w:val="Hyperlink"/>
                </w:rPr>
                <w:t>https://www.education.sa.gov.au/policies/shared/asset-management-policy.pdf</w:t>
              </w:r>
            </w:hyperlink>
          </w:p>
        </w:tc>
      </w:tr>
      <w:tr w:rsidR="00A77702" w14:paraId="3627A940" w14:textId="77777777" w:rsidTr="00B343A6">
        <w:trPr>
          <w:trHeight w:val="567"/>
        </w:trPr>
        <w:tc>
          <w:tcPr>
            <w:tcW w:w="2357" w:type="dxa"/>
          </w:tcPr>
          <w:p w14:paraId="47CC8E9D" w14:textId="08FE424C" w:rsidR="00A77702" w:rsidRDefault="00A77702">
            <w:r>
              <w:t>Audience</w:t>
            </w:r>
          </w:p>
        </w:tc>
        <w:tc>
          <w:tcPr>
            <w:tcW w:w="6660" w:type="dxa"/>
          </w:tcPr>
          <w:p w14:paraId="763C0A20" w14:textId="77777777" w:rsidR="00A77702" w:rsidRDefault="00BF3507">
            <w:r>
              <w:t>Education Standards Board</w:t>
            </w:r>
          </w:p>
          <w:p w14:paraId="0D8804AA" w14:textId="13CA4E53" w:rsidR="00A46EFD" w:rsidRDefault="00A46EFD">
            <w:r>
              <w:t>All community membership</w:t>
            </w:r>
          </w:p>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2C2DB349" w14:textId="64AB6F9C" w:rsidR="00A77702" w:rsidRDefault="00A77702">
            <w:r>
              <w:t xml:space="preserve">To </w:t>
            </w:r>
            <w:r w:rsidR="00520990">
              <w:t>satisfy the requirements of the Education Standards Board for registration as a school</w:t>
            </w:r>
          </w:p>
        </w:tc>
      </w:tr>
      <w:tr w:rsidR="00A77702" w14:paraId="532368B9" w14:textId="77777777" w:rsidTr="00B343A6">
        <w:trPr>
          <w:trHeight w:val="567"/>
        </w:trPr>
        <w:tc>
          <w:tcPr>
            <w:tcW w:w="2357" w:type="dxa"/>
          </w:tcPr>
          <w:p w14:paraId="1E5E1F2E" w14:textId="46EE2FDA" w:rsidR="00A77702" w:rsidRDefault="00A77702">
            <w:r>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t>Sign off by</w:t>
            </w:r>
          </w:p>
        </w:tc>
        <w:tc>
          <w:tcPr>
            <w:tcW w:w="6660" w:type="dxa"/>
          </w:tcPr>
          <w:p w14:paraId="34460EEC" w14:textId="77777777" w:rsidR="009E07AA" w:rsidRPr="009E07AA" w:rsidRDefault="009E07AA" w:rsidP="009E07AA">
            <w:r w:rsidRPr="009E07AA">
              <w:t xml:space="preserve">Charity Board Chair, </w:t>
            </w:r>
            <w:proofErr w:type="spellStart"/>
            <w:r w:rsidRPr="009E07AA">
              <w:t>Capt</w:t>
            </w:r>
            <w:proofErr w:type="spellEnd"/>
            <w:r w:rsidRPr="009E07AA">
              <w:t xml:space="preserve"> Arthur Jones</w:t>
            </w:r>
          </w:p>
          <w:p w14:paraId="7E17C280" w14:textId="70DC3914" w:rsidR="00A77702" w:rsidRDefault="009E07AA" w:rsidP="009E07AA">
            <w:r w:rsidRPr="009E07AA">
              <w:rPr>
                <w:noProof/>
              </w:rPr>
              <w:drawing>
                <wp:inline distT="0" distB="0" distL="0" distR="0" wp14:anchorId="11E90A8A" wp14:editId="73E1E39D">
                  <wp:extent cx="1133475" cy="390525"/>
                  <wp:effectExtent l="0" t="0" r="9525" b="9525"/>
                  <wp:docPr id="1824225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lastRenderedPageBreak/>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287ED614" w:rsidR="00A77702" w:rsidRDefault="00A77702"/>
        </w:tc>
      </w:tr>
    </w:tbl>
    <w:p w14:paraId="2816A89C" w14:textId="77777777" w:rsidR="00AA4F1A" w:rsidRDefault="00AA4F1A"/>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DB40" w14:textId="77777777" w:rsidR="00FF4F96" w:rsidRDefault="00FF4F96" w:rsidP="00764ED4">
      <w:pPr>
        <w:spacing w:after="0" w:line="240" w:lineRule="auto"/>
      </w:pPr>
      <w:r>
        <w:separator/>
      </w:r>
    </w:p>
  </w:endnote>
  <w:endnote w:type="continuationSeparator" w:id="0">
    <w:p w14:paraId="2DC01697" w14:textId="77777777" w:rsidR="00FF4F96" w:rsidRDefault="00FF4F96"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Yu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8322" w14:textId="77777777" w:rsidR="00FF4F96" w:rsidRDefault="00FF4F96" w:rsidP="00764ED4">
      <w:pPr>
        <w:spacing w:after="0" w:line="240" w:lineRule="auto"/>
      </w:pPr>
      <w:r>
        <w:separator/>
      </w:r>
    </w:p>
  </w:footnote>
  <w:footnote w:type="continuationSeparator" w:id="0">
    <w:p w14:paraId="041A552F" w14:textId="77777777" w:rsidR="00FF4F96" w:rsidRDefault="00FF4F96"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F4069"/>
    <w:multiLevelType w:val="hybridMultilevel"/>
    <w:tmpl w:val="5F7A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034EF7"/>
    <w:multiLevelType w:val="hybridMultilevel"/>
    <w:tmpl w:val="C61A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C00E79"/>
    <w:multiLevelType w:val="multilevel"/>
    <w:tmpl w:val="DB8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D3D9C"/>
    <w:multiLevelType w:val="hybridMultilevel"/>
    <w:tmpl w:val="750E1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04047962">
    <w:abstractNumId w:val="2"/>
  </w:num>
  <w:num w:numId="2" w16cid:durableId="1990405658">
    <w:abstractNumId w:val="5"/>
  </w:num>
  <w:num w:numId="3" w16cid:durableId="2059082896">
    <w:abstractNumId w:val="0"/>
  </w:num>
  <w:num w:numId="4" w16cid:durableId="1702852585">
    <w:abstractNumId w:val="4"/>
  </w:num>
  <w:num w:numId="5" w16cid:durableId="1224026347">
    <w:abstractNumId w:val="1"/>
  </w:num>
  <w:num w:numId="6" w16cid:durableId="1782994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kwNK4FAFHvwgstAAAA"/>
  </w:docVars>
  <w:rsids>
    <w:rsidRoot w:val="00A77702"/>
    <w:rsid w:val="0004313B"/>
    <w:rsid w:val="0008557F"/>
    <w:rsid w:val="000F035F"/>
    <w:rsid w:val="000F67C7"/>
    <w:rsid w:val="00176976"/>
    <w:rsid w:val="001D3448"/>
    <w:rsid w:val="001E72DC"/>
    <w:rsid w:val="00286695"/>
    <w:rsid w:val="002C3FCD"/>
    <w:rsid w:val="002E25DE"/>
    <w:rsid w:val="0032276E"/>
    <w:rsid w:val="00414469"/>
    <w:rsid w:val="00505375"/>
    <w:rsid w:val="00514E00"/>
    <w:rsid w:val="00520990"/>
    <w:rsid w:val="005462CF"/>
    <w:rsid w:val="005B1325"/>
    <w:rsid w:val="005B1B9B"/>
    <w:rsid w:val="006815AB"/>
    <w:rsid w:val="006F686B"/>
    <w:rsid w:val="00764ED4"/>
    <w:rsid w:val="00766AB6"/>
    <w:rsid w:val="00836022"/>
    <w:rsid w:val="00846CA4"/>
    <w:rsid w:val="0096247F"/>
    <w:rsid w:val="00973CCF"/>
    <w:rsid w:val="009A392A"/>
    <w:rsid w:val="009D4E8F"/>
    <w:rsid w:val="009E07AA"/>
    <w:rsid w:val="00A21E76"/>
    <w:rsid w:val="00A46EFD"/>
    <w:rsid w:val="00A71E52"/>
    <w:rsid w:val="00A77702"/>
    <w:rsid w:val="00A778AB"/>
    <w:rsid w:val="00AA2444"/>
    <w:rsid w:val="00AA4F1A"/>
    <w:rsid w:val="00B21552"/>
    <w:rsid w:val="00B343A6"/>
    <w:rsid w:val="00B343C1"/>
    <w:rsid w:val="00B62AF8"/>
    <w:rsid w:val="00BB6C6B"/>
    <w:rsid w:val="00BD1799"/>
    <w:rsid w:val="00BF3507"/>
    <w:rsid w:val="00C21198"/>
    <w:rsid w:val="00C60978"/>
    <w:rsid w:val="00CA7D7F"/>
    <w:rsid w:val="00CD3F39"/>
    <w:rsid w:val="00CE36CB"/>
    <w:rsid w:val="00CE4810"/>
    <w:rsid w:val="00CF157E"/>
    <w:rsid w:val="00D0368E"/>
    <w:rsid w:val="00D45F17"/>
    <w:rsid w:val="00D75DC9"/>
    <w:rsid w:val="00DE5A5A"/>
    <w:rsid w:val="00E02DEF"/>
    <w:rsid w:val="00E06F43"/>
    <w:rsid w:val="00F26AEB"/>
    <w:rsid w:val="00F53568"/>
    <w:rsid w:val="00F67BD0"/>
    <w:rsid w:val="00FA1B63"/>
    <w:rsid w:val="00FF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83E008D1-3765-4A94-A960-19259D2E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75"/>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semiHidden/>
    <w:unhideWhenUsed/>
    <w:rsid w:val="00CD3F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3F39"/>
    <w:rPr>
      <w:b/>
      <w:bCs/>
    </w:rPr>
  </w:style>
  <w:style w:type="character" w:styleId="Hyperlink">
    <w:name w:val="Hyperlink"/>
    <w:basedOn w:val="DefaultParagraphFont"/>
    <w:uiPriority w:val="99"/>
    <w:unhideWhenUsed/>
    <w:rsid w:val="00D75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948589215">
      <w:bodyDiv w:val="1"/>
      <w:marLeft w:val="0"/>
      <w:marRight w:val="0"/>
      <w:marTop w:val="0"/>
      <w:marBottom w:val="0"/>
      <w:divBdr>
        <w:top w:val="none" w:sz="0" w:space="0" w:color="auto"/>
        <w:left w:val="none" w:sz="0" w:space="0" w:color="auto"/>
        <w:bottom w:val="none" w:sz="0" w:space="0" w:color="auto"/>
        <w:right w:val="none" w:sz="0" w:space="0" w:color="auto"/>
      </w:divBdr>
    </w:div>
    <w:div w:id="17266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policies/shared/asset-management-policy.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2025-01-14T02:29:00Z</dcterms:created>
  <dcterms:modified xsi:type="dcterms:W3CDTF">2025-01-14T02:29:00Z</dcterms:modified>
</cp:coreProperties>
</file>