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8563D" w14:textId="3002029E" w:rsidR="006A7BDC" w:rsidRPr="006A7BDC" w:rsidRDefault="006A7BDC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6107C5BB" w:rsidR="00A77702" w:rsidRPr="00505375" w:rsidRDefault="008935C2" w:rsidP="001048F8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Review and Record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207B359D" w:rsidR="00414469" w:rsidRPr="00414469" w:rsidRDefault="0050537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Records &amp; reports student performance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090F4F26" w:rsidR="00A77702" w:rsidRDefault="00505375">
            <w:r>
              <w:t>2.6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01EC015" w:rsidR="00A77702" w:rsidRDefault="00AC59EE">
            <w:r w:rsidRPr="00AC59EE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24BB4EA0" w14:textId="471B159D" w:rsidR="00505375" w:rsidRPr="005B1DE6" w:rsidRDefault="00505375" w:rsidP="00505375">
            <w:pPr>
              <w:rPr>
                <w:rFonts w:cstheme="minorHAnsi"/>
                <w:b/>
              </w:rPr>
            </w:pPr>
            <w:r w:rsidRPr="005B1DE6">
              <w:rPr>
                <w:rFonts w:cstheme="minorHAnsi"/>
                <w:b/>
              </w:rPr>
              <w:t xml:space="preserve">Monitoring, </w:t>
            </w:r>
          </w:p>
          <w:p w14:paraId="35AC23A2" w14:textId="794A4406" w:rsidR="00BD1799" w:rsidRPr="00D41393" w:rsidRDefault="00BD1799" w:rsidP="00B823B0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eastAsia="Times New Roman" w:cstheme="minorHAnsi"/>
                <w:color w:val="5E5E5E"/>
                <w:kern w:val="0"/>
                <w14:ligatures w14:val="none"/>
              </w:rPr>
            </w:pPr>
            <w:r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I</w:t>
            </w:r>
            <w:r w:rsidR="00D41393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n our</w:t>
            </w:r>
            <w:r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residential </w:t>
            </w:r>
            <w:r w:rsidR="008935C2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and adventure challenge </w:t>
            </w:r>
            <w:r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learning environment, t</w:t>
            </w:r>
            <w:r w:rsidR="00505375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>he student’s daily logbook end of day reflection</w:t>
            </w:r>
            <w:r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will be used by teachers on</w:t>
            </w:r>
            <w:r w:rsidR="00505375" w:rsidRPr="00D41393">
              <w:rPr>
                <w:rFonts w:eastAsia="Times New Roman" w:cstheme="minorHAnsi"/>
                <w:color w:val="5E5E5E"/>
                <w:kern w:val="0"/>
                <w14:ligatures w14:val="none"/>
              </w:rPr>
              <w:t xml:space="preserve"> a regular basis to monitor student learning progress </w:t>
            </w:r>
            <w:r w:rsidR="001870AE">
              <w:rPr>
                <w:rFonts w:eastAsia="Times New Roman" w:cstheme="minorHAnsi"/>
                <w:color w:val="5E5E5E"/>
                <w:kern w:val="0"/>
                <w14:ligatures w14:val="none"/>
              </w:rPr>
              <w:t>and wellness</w:t>
            </w:r>
          </w:p>
          <w:p w14:paraId="75190C83" w14:textId="77777777" w:rsidR="00D41393" w:rsidRDefault="00D41393" w:rsidP="00B823B0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cstheme="minorHAnsi"/>
                <w:b/>
              </w:rPr>
            </w:pPr>
            <w:r w:rsidRPr="005B1DE6">
              <w:rPr>
                <w:rFonts w:cstheme="minorHAnsi"/>
                <w:b/>
              </w:rPr>
              <w:t>Recording &amp; reporting</w:t>
            </w:r>
          </w:p>
          <w:p w14:paraId="3B718491" w14:textId="77777777" w:rsidR="00D41393" w:rsidRDefault="001A413C" w:rsidP="00B97275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cstheme="minorHAnsi"/>
              </w:rPr>
            </w:pPr>
            <w:r w:rsidRPr="001A413C">
              <w:rPr>
                <w:rFonts w:cstheme="minorHAnsi"/>
              </w:rPr>
              <w:t>Teachers</w:t>
            </w:r>
            <w:r>
              <w:rPr>
                <w:rFonts w:cstheme="minorHAnsi"/>
              </w:rPr>
              <w:t xml:space="preserve"> meet regularly with each s</w:t>
            </w:r>
            <w:r w:rsidR="008935C2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udent to keep track </w:t>
            </w:r>
            <w:r w:rsidR="001870AE">
              <w:rPr>
                <w:rFonts w:cstheme="minorHAnsi"/>
              </w:rPr>
              <w:t>of and discuss their projects an</w:t>
            </w:r>
            <w:r>
              <w:rPr>
                <w:rFonts w:cstheme="minorHAnsi"/>
              </w:rPr>
              <w:t>d other matters. Teachers maintain appropriate summary of discuss</w:t>
            </w:r>
            <w:r w:rsidR="001870AE">
              <w:rPr>
                <w:rFonts w:cstheme="minorHAnsi"/>
              </w:rPr>
              <w:t xml:space="preserve">ions </w:t>
            </w:r>
            <w:r w:rsidR="008935C2">
              <w:rPr>
                <w:rFonts w:cstheme="minorHAnsi"/>
              </w:rPr>
              <w:t xml:space="preserve">as notes on the student logbook which are copied and filed in student records weekly </w:t>
            </w:r>
            <w:r w:rsidR="001870AE">
              <w:rPr>
                <w:rFonts w:cstheme="minorHAnsi"/>
              </w:rPr>
              <w:t>as a means of keeping track</w:t>
            </w:r>
            <w:r>
              <w:rPr>
                <w:rFonts w:cstheme="minorHAnsi"/>
              </w:rPr>
              <w:t xml:space="preserve"> and in preparation for reporting to parents. </w:t>
            </w:r>
            <w:r w:rsidR="00B97275">
              <w:rPr>
                <w:rFonts w:cstheme="minorHAnsi"/>
              </w:rPr>
              <w:t xml:space="preserve">Aerie </w:t>
            </w:r>
            <w:r>
              <w:rPr>
                <w:rFonts w:cstheme="minorHAnsi"/>
              </w:rPr>
              <w:t>supports the VET assessment and reporting system of competent (C) or not yet competent (NC) in preference to the grading system used in most SACE Schools.</w:t>
            </w:r>
          </w:p>
          <w:p w14:paraId="63D961E6" w14:textId="5A142086" w:rsidR="006908F0" w:rsidRPr="001A413C" w:rsidRDefault="006908F0" w:rsidP="00B97275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eastAsia="Times New Roman" w:cstheme="minorHAnsi"/>
                <w:color w:val="5E5E5E"/>
                <w:kern w:val="0"/>
                <w14:ligatures w14:val="none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462C6F81" w:rsidR="00A77702" w:rsidRDefault="006908F0">
            <w:r>
              <w:t>ESB</w:t>
            </w:r>
          </w:p>
        </w:tc>
      </w:tr>
      <w:tr w:rsidR="00A77702" w14:paraId="6B3424DB" w14:textId="77777777" w:rsidTr="00B343A6">
        <w:trPr>
          <w:trHeight w:val="567"/>
        </w:trPr>
        <w:tc>
          <w:tcPr>
            <w:tcW w:w="2357" w:type="dxa"/>
          </w:tcPr>
          <w:p w14:paraId="7C0EE5C0" w14:textId="558B6F7A" w:rsidR="00A77702" w:rsidRDefault="00A77702">
            <w:r>
              <w:t>Description</w:t>
            </w:r>
          </w:p>
        </w:tc>
        <w:tc>
          <w:tcPr>
            <w:tcW w:w="6660" w:type="dxa"/>
          </w:tcPr>
          <w:p w14:paraId="3EF4ED2F" w14:textId="77777777" w:rsidR="00A77702" w:rsidRDefault="001048F8">
            <w:pPr>
              <w:rPr>
                <w:rFonts w:eastAsia="OpenSans" w:cstheme="minorHAnsi"/>
                <w:kern w:val="0"/>
              </w:rPr>
            </w:pPr>
            <w:r w:rsidRPr="00505375">
              <w:rPr>
                <w:rFonts w:eastAsia="OpenSans" w:cstheme="minorHAnsi"/>
                <w:kern w:val="0"/>
              </w:rPr>
              <w:t>The school regularly monitors, reviews and records individual student performance and informs students and their parents about the student’s performance throughout each enrolment year.</w:t>
            </w:r>
          </w:p>
          <w:p w14:paraId="76DE63E7" w14:textId="77777777" w:rsidR="00D41393" w:rsidRDefault="00D41393" w:rsidP="006B7981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</w:pP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 xml:space="preserve">An increase in physical skills </w:t>
            </w:r>
            <w:r w:rsidR="008935C2"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 xml:space="preserve">through adventure challenge learning activities </w:t>
            </w: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>u</w:t>
            </w:r>
            <w:r w:rsidR="008935C2"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>s</w:t>
            </w: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>u</w:t>
            </w:r>
            <w:r w:rsidR="008935C2"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>a</w:t>
            </w: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 xml:space="preserve">lly enhances wellness and increases knowledge recall. </w:t>
            </w: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lastRenderedPageBreak/>
              <w:t xml:space="preserve">Building strong partnerships and teams enhances wellness and encourages team members to help </w:t>
            </w:r>
            <w:r w:rsidR="008935C2"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>partners</w:t>
            </w:r>
            <w:r w:rsidRPr="008935C2"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  <w:t xml:space="preserve"> build skills.</w:t>
            </w:r>
          </w:p>
          <w:p w14:paraId="6290E1D2" w14:textId="532B7C53" w:rsidR="006908F0" w:rsidRPr="008935C2" w:rsidRDefault="006908F0" w:rsidP="006B7981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eastAsia="Times New Roman" w:cstheme="minorHAnsi"/>
                <w:bCs/>
                <w:color w:val="5E5E5E"/>
                <w:kern w:val="0"/>
                <w14:ligatures w14:val="none"/>
              </w:rPr>
            </w:pP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 xml:space="preserve">Charity Board Chair, </w:t>
            </w:r>
            <w:proofErr w:type="spellStart"/>
            <w:r w:rsidRPr="00FE7153">
              <w:t>Capt</w:t>
            </w:r>
            <w:proofErr w:type="spellEnd"/>
            <w:r w:rsidRPr="00FE7153">
              <w:t xml:space="preserve"> Arthur Jones</w:t>
            </w:r>
          </w:p>
          <w:p w14:paraId="7E17C280" w14:textId="1410BDA2" w:rsidR="00A77702" w:rsidRDefault="00FE7153" w:rsidP="00FE7153">
            <w:r w:rsidRPr="00FE7153">
              <w:rPr>
                <w:noProof/>
              </w:rPr>
              <w:drawing>
                <wp:inline distT="0" distB="0" distL="0" distR="0" wp14:anchorId="482AA513" wp14:editId="47754D2D">
                  <wp:extent cx="1133475" cy="390525"/>
                  <wp:effectExtent l="0" t="0" r="9525" b="9525"/>
                  <wp:docPr id="17404314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15B3" w14:textId="77777777" w:rsidR="005A7579" w:rsidRDefault="005A7579" w:rsidP="00764ED4">
      <w:pPr>
        <w:spacing w:after="0" w:line="240" w:lineRule="auto"/>
      </w:pPr>
      <w:r>
        <w:separator/>
      </w:r>
    </w:p>
  </w:endnote>
  <w:endnote w:type="continuationSeparator" w:id="0">
    <w:p w14:paraId="219738B5" w14:textId="77777777" w:rsidR="005A7579" w:rsidRDefault="005A7579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A9C6" w14:textId="77777777" w:rsidR="005A7579" w:rsidRDefault="005A7579" w:rsidP="00764ED4">
      <w:pPr>
        <w:spacing w:after="0" w:line="240" w:lineRule="auto"/>
      </w:pPr>
      <w:r>
        <w:separator/>
      </w:r>
    </w:p>
  </w:footnote>
  <w:footnote w:type="continuationSeparator" w:id="0">
    <w:p w14:paraId="4EB4750F" w14:textId="77777777" w:rsidR="005A7579" w:rsidRDefault="005A7579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4945064">
    <w:abstractNumId w:val="1"/>
  </w:num>
  <w:num w:numId="2" w16cid:durableId="452675584">
    <w:abstractNumId w:val="3"/>
  </w:num>
  <w:num w:numId="3" w16cid:durableId="184052906">
    <w:abstractNumId w:val="0"/>
  </w:num>
  <w:num w:numId="4" w16cid:durableId="83560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wFANON9DktAAAA"/>
  </w:docVars>
  <w:rsids>
    <w:rsidRoot w:val="00A77702"/>
    <w:rsid w:val="0008557F"/>
    <w:rsid w:val="000F035F"/>
    <w:rsid w:val="000F67C7"/>
    <w:rsid w:val="001002F9"/>
    <w:rsid w:val="001048F8"/>
    <w:rsid w:val="00176976"/>
    <w:rsid w:val="001870AE"/>
    <w:rsid w:val="001A413C"/>
    <w:rsid w:val="00294C94"/>
    <w:rsid w:val="002E25DE"/>
    <w:rsid w:val="0032276E"/>
    <w:rsid w:val="00414469"/>
    <w:rsid w:val="00430294"/>
    <w:rsid w:val="00505375"/>
    <w:rsid w:val="00520990"/>
    <w:rsid w:val="00545867"/>
    <w:rsid w:val="005462CF"/>
    <w:rsid w:val="005A7579"/>
    <w:rsid w:val="005B1B9B"/>
    <w:rsid w:val="005B1DE6"/>
    <w:rsid w:val="006908F0"/>
    <w:rsid w:val="006A7BDC"/>
    <w:rsid w:val="006B7981"/>
    <w:rsid w:val="006F686B"/>
    <w:rsid w:val="00764ED4"/>
    <w:rsid w:val="00766AB6"/>
    <w:rsid w:val="00836022"/>
    <w:rsid w:val="008935C2"/>
    <w:rsid w:val="008C19CB"/>
    <w:rsid w:val="009A392A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823B0"/>
    <w:rsid w:val="00B97275"/>
    <w:rsid w:val="00BB6C6B"/>
    <w:rsid w:val="00BD1799"/>
    <w:rsid w:val="00BF3507"/>
    <w:rsid w:val="00C21198"/>
    <w:rsid w:val="00C60978"/>
    <w:rsid w:val="00CE36CB"/>
    <w:rsid w:val="00D41393"/>
    <w:rsid w:val="00E02DEF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2025-01-14T02:13:00Z</dcterms:created>
  <dcterms:modified xsi:type="dcterms:W3CDTF">2025-01-14T02:13:00Z</dcterms:modified>
</cp:coreProperties>
</file>