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96C" w:rsidRPr="005B51BB" w:rsidRDefault="00A5296C" w:rsidP="00A5296C">
      <w:pPr>
        <w:pStyle w:val="Heading1"/>
        <w:jc w:val="center"/>
        <w:rPr>
          <w:rFonts w:asciiTheme="minorHAnsi" w:hAnsiTheme="minorHAnsi" w:cstheme="minorHAnsi"/>
          <w:b/>
          <w:color w:val="000000" w:themeColor="text1"/>
          <w:sz w:val="48"/>
          <w:szCs w:val="48"/>
        </w:rPr>
      </w:pPr>
      <w:r w:rsidRPr="005B51BB">
        <w:rPr>
          <w:rFonts w:asciiTheme="minorHAnsi" w:hAnsiTheme="minorHAnsi" w:cstheme="minorHAnsi"/>
          <w:b/>
          <w:noProof/>
          <w:color w:val="000000" w:themeColor="text1"/>
          <w:sz w:val="48"/>
          <w:szCs w:val="48"/>
        </w:rPr>
        <w:drawing>
          <wp:anchor distT="0" distB="0" distL="114300" distR="114300" simplePos="0" relativeHeight="251659264" behindDoc="0" locked="0" layoutInCell="1" allowOverlap="1" wp14:anchorId="2EEA2152" wp14:editId="670D2619">
            <wp:simplePos x="0" y="0"/>
            <wp:positionH relativeFrom="column">
              <wp:posOffset>122555</wp:posOffset>
            </wp:positionH>
            <wp:positionV relativeFrom="paragraph">
              <wp:posOffset>371475</wp:posOffset>
            </wp:positionV>
            <wp:extent cx="873435" cy="797560"/>
            <wp:effectExtent l="0" t="0" r="3175" b="2540"/>
            <wp:wrapSquare wrapText="bothSides"/>
            <wp:docPr id="4" name="Picture 4" descr="acr2_logo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2_logoL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343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7F6" w:rsidRPr="005B51BB">
        <w:rPr>
          <w:rFonts w:asciiTheme="minorHAnsi" w:hAnsiTheme="minorHAnsi" w:cstheme="minorHAnsi"/>
          <w:b/>
          <w:color w:val="000000" w:themeColor="text1"/>
          <w:sz w:val="48"/>
          <w:szCs w:val="48"/>
        </w:rPr>
        <w:t xml:space="preserve">One Hour </w:t>
      </w:r>
      <w:r w:rsidR="007368DC">
        <w:rPr>
          <w:rFonts w:asciiTheme="minorHAnsi" w:hAnsiTheme="minorHAnsi" w:cstheme="minorHAnsi"/>
          <w:b/>
          <w:color w:val="000000" w:themeColor="text1"/>
          <w:sz w:val="48"/>
          <w:szCs w:val="48"/>
        </w:rPr>
        <w:t xml:space="preserve">DOD </w:t>
      </w:r>
      <w:r w:rsidR="009C67F6" w:rsidRPr="005B51BB">
        <w:rPr>
          <w:rFonts w:asciiTheme="minorHAnsi" w:hAnsiTheme="minorHAnsi" w:cstheme="minorHAnsi"/>
          <w:b/>
          <w:color w:val="000000" w:themeColor="text1"/>
          <w:sz w:val="48"/>
          <w:szCs w:val="48"/>
        </w:rPr>
        <w:t xml:space="preserve">Cybersecurity Compliance: </w:t>
      </w:r>
      <w:r w:rsidRPr="005B51BB">
        <w:rPr>
          <w:rFonts w:asciiTheme="minorHAnsi" w:hAnsiTheme="minorHAnsi" w:cstheme="minorHAnsi"/>
          <w:b/>
          <w:color w:val="000000" w:themeColor="text1"/>
          <w:sz w:val="48"/>
          <w:szCs w:val="48"/>
        </w:rPr>
        <w:t>System Security Plan</w:t>
      </w:r>
      <w:r w:rsidR="009C67F6" w:rsidRPr="005B51BB">
        <w:rPr>
          <w:rFonts w:asciiTheme="minorHAnsi" w:hAnsiTheme="minorHAnsi" w:cstheme="minorHAnsi"/>
          <w:b/>
          <w:color w:val="000000" w:themeColor="text1"/>
          <w:sz w:val="48"/>
          <w:szCs w:val="48"/>
        </w:rPr>
        <w:t xml:space="preserve"> (SSP)</w:t>
      </w:r>
      <w:r w:rsidR="0084245D" w:rsidRPr="005B51BB">
        <w:rPr>
          <w:rFonts w:asciiTheme="minorHAnsi" w:hAnsiTheme="minorHAnsi" w:cstheme="minorHAnsi"/>
          <w:b/>
          <w:color w:val="000000" w:themeColor="text1"/>
          <w:sz w:val="48"/>
          <w:szCs w:val="48"/>
        </w:rPr>
        <w:t xml:space="preserve"> and </w:t>
      </w:r>
      <w:r w:rsidR="009C67F6" w:rsidRPr="005B51BB">
        <w:rPr>
          <w:rFonts w:asciiTheme="minorHAnsi" w:hAnsiTheme="minorHAnsi" w:cstheme="minorHAnsi"/>
          <w:b/>
          <w:color w:val="000000" w:themeColor="text1"/>
          <w:sz w:val="48"/>
          <w:szCs w:val="48"/>
        </w:rPr>
        <w:t>Action Plan (</w:t>
      </w:r>
      <w:r w:rsidR="0084245D" w:rsidRPr="005B51BB">
        <w:rPr>
          <w:rFonts w:asciiTheme="minorHAnsi" w:hAnsiTheme="minorHAnsi" w:cstheme="minorHAnsi"/>
          <w:b/>
          <w:color w:val="000000" w:themeColor="text1"/>
          <w:sz w:val="48"/>
          <w:szCs w:val="48"/>
        </w:rPr>
        <w:t>POAM</w:t>
      </w:r>
      <w:r w:rsidR="009C67F6" w:rsidRPr="005B51BB">
        <w:rPr>
          <w:rFonts w:asciiTheme="minorHAnsi" w:hAnsiTheme="minorHAnsi" w:cstheme="minorHAnsi"/>
          <w:b/>
          <w:color w:val="000000" w:themeColor="text1"/>
          <w:sz w:val="48"/>
          <w:szCs w:val="48"/>
        </w:rPr>
        <w:t>) Updating</w:t>
      </w:r>
      <w:r w:rsidRPr="005B51BB">
        <w:rPr>
          <w:rFonts w:asciiTheme="minorHAnsi" w:hAnsiTheme="minorHAnsi" w:cstheme="minorHAnsi"/>
          <w:b/>
          <w:color w:val="000000" w:themeColor="text1"/>
          <w:sz w:val="48"/>
          <w:szCs w:val="48"/>
        </w:rPr>
        <w:t xml:space="preserve"> Worksheet</w:t>
      </w:r>
    </w:p>
    <w:p w:rsidR="00A5296C" w:rsidRDefault="00A5296C" w:rsidP="00A5296C">
      <w:pPr>
        <w:pStyle w:val="Default"/>
        <w:spacing w:line="221" w:lineRule="atLeast"/>
        <w:rPr>
          <w:i/>
          <w:iCs/>
          <w:color w:val="auto"/>
          <w:sz w:val="22"/>
          <w:szCs w:val="22"/>
        </w:rPr>
      </w:pPr>
    </w:p>
    <w:p w:rsidR="00A5296C" w:rsidRDefault="00A5296C" w:rsidP="00A5296C">
      <w:pPr>
        <w:pStyle w:val="Default"/>
        <w:spacing w:line="221" w:lineRule="atLeast"/>
        <w:rPr>
          <w:i/>
          <w:iCs/>
          <w:color w:val="auto"/>
          <w:sz w:val="22"/>
          <w:szCs w:val="22"/>
        </w:rPr>
      </w:pPr>
    </w:p>
    <w:p w:rsidR="005B51BB" w:rsidRPr="009001FD" w:rsidRDefault="005B51BB" w:rsidP="004D0DF3">
      <w:pPr>
        <w:pStyle w:val="Default"/>
        <w:rPr>
          <w:b/>
          <w:iCs/>
          <w:color w:val="auto"/>
          <w:sz w:val="28"/>
          <w:szCs w:val="28"/>
        </w:rPr>
      </w:pPr>
      <w:r w:rsidRPr="009001FD">
        <w:rPr>
          <w:b/>
          <w:iCs/>
          <w:color w:val="auto"/>
          <w:sz w:val="28"/>
          <w:szCs w:val="28"/>
        </w:rPr>
        <w:t>Summary</w:t>
      </w:r>
    </w:p>
    <w:p w:rsidR="005B51BB" w:rsidRDefault="005B51BB" w:rsidP="004D0DF3">
      <w:pPr>
        <w:pStyle w:val="Default"/>
        <w:rPr>
          <w:iCs/>
          <w:color w:val="auto"/>
        </w:rPr>
      </w:pPr>
    </w:p>
    <w:p w:rsidR="005B51BB" w:rsidRDefault="005B51BB" w:rsidP="004D0DF3">
      <w:pPr>
        <w:pStyle w:val="Default"/>
        <w:rPr>
          <w:iCs/>
          <w:color w:val="auto"/>
        </w:rPr>
      </w:pPr>
      <w:r>
        <w:rPr>
          <w:iCs/>
          <w:color w:val="auto"/>
        </w:rPr>
        <w:t>New DOD cybersecurity requirements for technical proposals mandate the creation and updating of System Security Plans (SSPs) that conform to the 110 specifications of NIST Special Publication 800-171.  Creation of the SSP documentation is estimated</w:t>
      </w:r>
      <w:r w:rsidR="00D9682D">
        <w:rPr>
          <w:iCs/>
          <w:color w:val="auto"/>
        </w:rPr>
        <w:t xml:space="preserve"> (optimistically)</w:t>
      </w:r>
      <w:r>
        <w:rPr>
          <w:iCs/>
          <w:color w:val="auto"/>
        </w:rPr>
        <w:t xml:space="preserve"> by the government to “</w:t>
      </w:r>
      <w:r w:rsidRPr="005B51BB">
        <w:t>average 110 hours per response</w:t>
      </w:r>
      <w:r>
        <w:t>”.  Using modified</w:t>
      </w:r>
      <w:r w:rsidR="00417F55">
        <w:t xml:space="preserve"> and updated</w:t>
      </w:r>
      <w:r>
        <w:t xml:space="preserve"> bank cybersecurity software, ACR 2 </w:t>
      </w:r>
      <w:r w:rsidR="009001FD">
        <w:t>S</w:t>
      </w:r>
      <w:r w:rsidR="000805B7">
        <w:t xml:space="preserve">olutions </w:t>
      </w:r>
      <w:r w:rsidR="009001FD">
        <w:t xml:space="preserve">has been able to reduce the labor required for initial SSP documentation to less than 30 hours for dozens of small DOD contractors. SSP updates, which use this Worksheet, typically require 1-2 hours of effort.  The modified bank cybersecurity software is </w:t>
      </w:r>
      <w:r w:rsidR="00FD363A">
        <w:t>hos</w:t>
      </w:r>
      <w:r w:rsidR="009001FD">
        <w:t>ted on the FedRAMP compliant</w:t>
      </w:r>
      <w:r w:rsidR="00FD363A">
        <w:t xml:space="preserve"> AWS</w:t>
      </w:r>
      <w:r w:rsidR="009001FD">
        <w:t xml:space="preserve"> </w:t>
      </w:r>
      <w:r w:rsidR="00FD363A">
        <w:t>portal</w:t>
      </w:r>
      <w:r w:rsidR="009001FD">
        <w:t xml:space="preserve"> </w:t>
      </w:r>
      <w:r w:rsidR="009001FD" w:rsidRPr="00CF6528">
        <w:rPr>
          <w:iCs/>
          <w:color w:val="000000" w:themeColor="text1"/>
        </w:rPr>
        <w:t xml:space="preserve">www.cybercomplianceinthecloud.com. </w:t>
      </w:r>
    </w:p>
    <w:p w:rsidR="005B51BB" w:rsidRDefault="005B51BB" w:rsidP="004D0DF3">
      <w:pPr>
        <w:pStyle w:val="Default"/>
        <w:rPr>
          <w:iCs/>
          <w:color w:val="auto"/>
        </w:rPr>
      </w:pPr>
    </w:p>
    <w:p w:rsidR="005B51BB" w:rsidRPr="005B51BB" w:rsidRDefault="005B51BB" w:rsidP="004D0DF3">
      <w:pPr>
        <w:pStyle w:val="Default"/>
        <w:rPr>
          <w:b/>
          <w:iCs/>
          <w:color w:val="auto"/>
          <w:sz w:val="28"/>
          <w:szCs w:val="28"/>
        </w:rPr>
      </w:pPr>
      <w:r w:rsidRPr="005B51BB">
        <w:rPr>
          <w:b/>
          <w:iCs/>
          <w:color w:val="auto"/>
          <w:sz w:val="28"/>
          <w:szCs w:val="28"/>
        </w:rPr>
        <w:t>2018 DOD Cybersecurity Requirements</w:t>
      </w:r>
    </w:p>
    <w:p w:rsidR="005B51BB" w:rsidRDefault="005B51BB" w:rsidP="004D0DF3">
      <w:pPr>
        <w:pStyle w:val="Default"/>
        <w:rPr>
          <w:iCs/>
          <w:color w:val="auto"/>
        </w:rPr>
      </w:pPr>
    </w:p>
    <w:p w:rsidR="009A0A2B" w:rsidRDefault="0084245D" w:rsidP="004D0DF3">
      <w:pPr>
        <w:pStyle w:val="Default"/>
        <w:rPr>
          <w:iCs/>
          <w:color w:val="auto"/>
        </w:rPr>
      </w:pPr>
      <w:r w:rsidRPr="0084245D">
        <w:rPr>
          <w:iCs/>
          <w:color w:val="auto"/>
        </w:rPr>
        <w:t xml:space="preserve">The November 2018 Guidance for DOD on </w:t>
      </w:r>
      <w:r>
        <w:rPr>
          <w:iCs/>
          <w:color w:val="auto"/>
        </w:rPr>
        <w:t>“A</w:t>
      </w:r>
      <w:r w:rsidR="007368DC">
        <w:rPr>
          <w:iCs/>
          <w:color w:val="auto"/>
        </w:rPr>
        <w:t>s</w:t>
      </w:r>
      <w:r>
        <w:rPr>
          <w:iCs/>
          <w:color w:val="auto"/>
        </w:rPr>
        <w:t xml:space="preserve">sessing Compliance of and Enhancing Protections for a Contractor’s Internal Unclassified </w:t>
      </w:r>
      <w:r w:rsidR="009C67F6">
        <w:rPr>
          <w:iCs/>
          <w:color w:val="auto"/>
        </w:rPr>
        <w:t xml:space="preserve">Information </w:t>
      </w:r>
      <w:r>
        <w:rPr>
          <w:iCs/>
          <w:color w:val="auto"/>
        </w:rPr>
        <w:t>System</w:t>
      </w:r>
      <w:r w:rsidR="009C67F6">
        <w:rPr>
          <w:iCs/>
          <w:color w:val="auto"/>
        </w:rPr>
        <w:t>”</w:t>
      </w:r>
      <w:r>
        <w:rPr>
          <w:iCs/>
          <w:color w:val="auto"/>
        </w:rPr>
        <w:t xml:space="preserve"> begins on page 1 by requiring</w:t>
      </w:r>
      <w:r w:rsidR="005B51BB">
        <w:rPr>
          <w:iCs/>
          <w:color w:val="auto"/>
        </w:rPr>
        <w:t xml:space="preserve"> that,</w:t>
      </w:r>
      <w:r>
        <w:rPr>
          <w:iCs/>
          <w:color w:val="auto"/>
        </w:rPr>
        <w:t xml:space="preserve"> </w:t>
      </w:r>
      <w:r w:rsidR="005B51BB">
        <w:rPr>
          <w:iCs/>
          <w:color w:val="auto"/>
        </w:rPr>
        <w:t xml:space="preserve">during solicitation and source selection, </w:t>
      </w:r>
      <w:r>
        <w:rPr>
          <w:iCs/>
          <w:color w:val="auto"/>
        </w:rPr>
        <w:t>the Contractor "</w:t>
      </w:r>
      <w:r w:rsidRPr="0084245D">
        <w:rPr>
          <w:iCs/>
          <w:color w:val="auto"/>
        </w:rPr>
        <w:t>self-attests to compliance with DFARS 252.204-7012 and implementation of NIST SP 800-171</w:t>
      </w:r>
      <w:r>
        <w:rPr>
          <w:iCs/>
          <w:color w:val="auto"/>
        </w:rPr>
        <w:t>.”</w:t>
      </w:r>
      <w:r w:rsidR="004D0DF3">
        <w:rPr>
          <w:iCs/>
          <w:color w:val="auto"/>
        </w:rPr>
        <w:t xml:space="preserve">  The Guidance goes on in page 2 to require</w:t>
      </w:r>
      <w:r w:rsidR="005B51BB">
        <w:rPr>
          <w:iCs/>
          <w:color w:val="auto"/>
        </w:rPr>
        <w:t xml:space="preserve"> pre-award submittal of</w:t>
      </w:r>
      <w:r w:rsidR="004D0DF3">
        <w:rPr>
          <w:iCs/>
          <w:color w:val="auto"/>
        </w:rPr>
        <w:t xml:space="preserve"> “</w:t>
      </w:r>
      <w:r w:rsidR="004D0DF3" w:rsidRPr="004D0DF3">
        <w:rPr>
          <w:iCs/>
          <w:color w:val="auto"/>
        </w:rPr>
        <w:t>the contractor’s</w:t>
      </w:r>
      <w:r w:rsidR="004D0DF3">
        <w:rPr>
          <w:iCs/>
          <w:color w:val="auto"/>
        </w:rPr>
        <w:t xml:space="preserve"> </w:t>
      </w:r>
      <w:r w:rsidR="004D0DF3" w:rsidRPr="004D0DF3">
        <w:rPr>
          <w:iCs/>
          <w:color w:val="auto"/>
        </w:rPr>
        <w:t>system security plan</w:t>
      </w:r>
      <w:r w:rsidR="004D0DF3">
        <w:rPr>
          <w:iCs/>
          <w:color w:val="auto"/>
        </w:rPr>
        <w:t>…</w:t>
      </w:r>
      <w:r w:rsidR="004D0DF3" w:rsidRPr="004D0DF3">
        <w:rPr>
          <w:iCs/>
          <w:color w:val="auto"/>
        </w:rPr>
        <w:t xml:space="preserve"> (NIST SP 800-171 Security</w:t>
      </w:r>
      <w:r w:rsidR="004D0DF3">
        <w:rPr>
          <w:iCs/>
          <w:color w:val="auto"/>
        </w:rPr>
        <w:t xml:space="preserve"> </w:t>
      </w:r>
      <w:r w:rsidR="004D0DF3" w:rsidRPr="004D0DF3">
        <w:rPr>
          <w:iCs/>
          <w:color w:val="auto"/>
        </w:rPr>
        <w:t>Requirement 3.12.4), and any</w:t>
      </w:r>
      <w:r w:rsidR="004D0DF3">
        <w:rPr>
          <w:iCs/>
          <w:color w:val="auto"/>
        </w:rPr>
        <w:t xml:space="preserve"> </w:t>
      </w:r>
      <w:r w:rsidR="004D0DF3" w:rsidRPr="004D0DF3">
        <w:rPr>
          <w:iCs/>
          <w:color w:val="auto"/>
        </w:rPr>
        <w:t>associated plans of action (NIST SP</w:t>
      </w:r>
      <w:r w:rsidR="005B51BB">
        <w:rPr>
          <w:iCs/>
          <w:color w:val="auto"/>
        </w:rPr>
        <w:t xml:space="preserve"> </w:t>
      </w:r>
      <w:r w:rsidR="004D0DF3" w:rsidRPr="004D0DF3">
        <w:rPr>
          <w:iCs/>
          <w:color w:val="auto"/>
        </w:rPr>
        <w:t xml:space="preserve">800-171 Security Requirement 3.12.2). </w:t>
      </w:r>
      <w:r w:rsidR="005B51BB">
        <w:rPr>
          <w:iCs/>
          <w:color w:val="auto"/>
        </w:rPr>
        <w:t>Requirements 3.12.4 and 3.12.2 are quoted below.</w:t>
      </w:r>
      <w:r w:rsidR="004D0DF3" w:rsidRPr="004D0DF3">
        <w:rPr>
          <w:iCs/>
          <w:color w:val="auto"/>
        </w:rPr>
        <w:t xml:space="preserve"> </w:t>
      </w:r>
    </w:p>
    <w:p w:rsidR="009A0A2B" w:rsidRDefault="009A0A2B" w:rsidP="004D0DF3">
      <w:pPr>
        <w:pStyle w:val="Default"/>
        <w:rPr>
          <w:iCs/>
          <w:color w:val="auto"/>
        </w:rPr>
      </w:pPr>
    </w:p>
    <w:p w:rsidR="009C67F6" w:rsidRPr="009C67F6" w:rsidRDefault="009C67F6" w:rsidP="009C67F6">
      <w:pPr>
        <w:pStyle w:val="Default"/>
        <w:spacing w:line="221" w:lineRule="atLeast"/>
        <w:ind w:left="720"/>
        <w:rPr>
          <w:iCs/>
          <w:color w:val="auto"/>
        </w:rPr>
      </w:pPr>
      <w:r w:rsidRPr="009C67F6">
        <w:rPr>
          <w:iCs/>
          <w:color w:val="auto"/>
        </w:rPr>
        <w:t xml:space="preserve">3.12.4 Develop, document, and periodically update system security plans that describe system boundaries, system environments of operation, how security requirements are implemented, and the relationships with or connections to other systems. </w:t>
      </w:r>
    </w:p>
    <w:p w:rsidR="009C67F6" w:rsidRPr="009C67F6" w:rsidRDefault="009C67F6" w:rsidP="009C67F6">
      <w:pPr>
        <w:autoSpaceDE w:val="0"/>
        <w:autoSpaceDN w:val="0"/>
        <w:adjustRightInd w:val="0"/>
        <w:spacing w:after="0" w:line="240" w:lineRule="auto"/>
        <w:ind w:left="720"/>
        <w:rPr>
          <w:rFonts w:ascii="Arial" w:hAnsi="Arial" w:cs="Arial"/>
          <w:color w:val="000000"/>
          <w:sz w:val="24"/>
          <w:szCs w:val="24"/>
        </w:rPr>
      </w:pPr>
    </w:p>
    <w:p w:rsidR="009C67F6" w:rsidRPr="009C67F6" w:rsidRDefault="009C67F6" w:rsidP="009C67F6">
      <w:pPr>
        <w:autoSpaceDE w:val="0"/>
        <w:autoSpaceDN w:val="0"/>
        <w:adjustRightInd w:val="0"/>
        <w:spacing w:after="0" w:line="240" w:lineRule="auto"/>
        <w:ind w:left="720"/>
        <w:rPr>
          <w:rFonts w:ascii="Arial" w:hAnsi="Arial" w:cs="Arial"/>
          <w:color w:val="000000"/>
          <w:sz w:val="24"/>
          <w:szCs w:val="24"/>
        </w:rPr>
      </w:pPr>
      <w:r w:rsidRPr="009C67F6">
        <w:rPr>
          <w:rFonts w:ascii="Arial" w:hAnsi="Arial" w:cs="Arial"/>
          <w:bCs/>
          <w:color w:val="000000"/>
          <w:sz w:val="24"/>
          <w:szCs w:val="24"/>
        </w:rPr>
        <w:t xml:space="preserve">3.12.2 </w:t>
      </w:r>
      <w:r w:rsidRPr="009C67F6">
        <w:rPr>
          <w:rFonts w:ascii="Arial" w:hAnsi="Arial" w:cs="Arial"/>
          <w:color w:val="000000"/>
          <w:sz w:val="24"/>
          <w:szCs w:val="24"/>
        </w:rPr>
        <w:t xml:space="preserve">Develop and implement plans of action designed to correct deficiencies and reduce or eliminate vulnerabilities in organizational systems. </w:t>
      </w:r>
    </w:p>
    <w:p w:rsidR="009A0A2B" w:rsidRDefault="009A0A2B" w:rsidP="004D0DF3">
      <w:pPr>
        <w:pStyle w:val="Default"/>
        <w:rPr>
          <w:iCs/>
          <w:color w:val="auto"/>
        </w:rPr>
      </w:pPr>
    </w:p>
    <w:p w:rsidR="005B51BB" w:rsidRPr="005B51BB" w:rsidRDefault="004D0DF3" w:rsidP="005B51BB">
      <w:pPr>
        <w:pStyle w:val="Default"/>
      </w:pPr>
      <w:r w:rsidRPr="004D0DF3">
        <w:rPr>
          <w:iCs/>
          <w:color w:val="auto"/>
        </w:rPr>
        <w:t xml:space="preserve">Page 7 </w:t>
      </w:r>
      <w:r w:rsidR="005B51BB">
        <w:rPr>
          <w:iCs/>
          <w:color w:val="auto"/>
        </w:rPr>
        <w:t xml:space="preserve">of the Guidance </w:t>
      </w:r>
      <w:r w:rsidRPr="004D0DF3">
        <w:rPr>
          <w:iCs/>
          <w:color w:val="auto"/>
        </w:rPr>
        <w:t>notes that the</w:t>
      </w:r>
      <w:r>
        <w:rPr>
          <w:iCs/>
          <w:color w:val="auto"/>
        </w:rPr>
        <w:t xml:space="preserve"> “</w:t>
      </w:r>
      <w:r w:rsidRPr="004D0DF3">
        <w:t>SSP and Plans of Action</w:t>
      </w:r>
      <w:r>
        <w:t xml:space="preserve"> </w:t>
      </w:r>
      <w:r w:rsidRPr="004D0DF3">
        <w:t xml:space="preserve">submissions, initial and </w:t>
      </w:r>
      <w:r w:rsidRPr="005B51BB">
        <w:t>subsequent, are submitted upon request. Requests will indicate what specific information is required (e.g., list of requirements not yet met and associated plans of action; description of how all requirements are met and associated plans of action)</w:t>
      </w:r>
      <w:r w:rsidR="005B51BB" w:rsidRPr="005B51BB">
        <w:t>”.  Page 7 goes on to claim, perhaps optimistically, that “Public reporting burden for this collection of information is estimated to average 110 hours per response, including the time for reviewing instructions, searching existing data sources, gathering and maintaining the data needed, and completing and reviewing the collection of information.”</w:t>
      </w:r>
    </w:p>
    <w:p w:rsidR="004D0DF3" w:rsidRPr="004D0DF3" w:rsidRDefault="004D0DF3" w:rsidP="004D0DF3">
      <w:pPr>
        <w:pStyle w:val="Default"/>
      </w:pPr>
      <w:r w:rsidRPr="004D0DF3">
        <w:t xml:space="preserve"> </w:t>
      </w:r>
    </w:p>
    <w:p w:rsidR="007630C3" w:rsidRPr="007630C3" w:rsidRDefault="007630C3" w:rsidP="00FD363A">
      <w:pPr>
        <w:spacing w:before="100" w:beforeAutospacing="1" w:after="100" w:afterAutospacing="1" w:line="240" w:lineRule="auto"/>
        <w:rPr>
          <w:rFonts w:ascii="Arial" w:eastAsia="Times New Roman" w:hAnsi="Arial" w:cs="Arial"/>
          <w:b/>
          <w:color w:val="0070C0"/>
          <w:sz w:val="28"/>
          <w:szCs w:val="28"/>
        </w:rPr>
      </w:pPr>
      <w:r w:rsidRPr="007630C3">
        <w:rPr>
          <w:rFonts w:ascii="Arial" w:eastAsia="Times New Roman" w:hAnsi="Arial" w:cs="Arial"/>
          <w:b/>
          <w:bCs/>
          <w:color w:val="0070C0"/>
          <w:sz w:val="28"/>
          <w:szCs w:val="28"/>
        </w:rPr>
        <w:lastRenderedPageBreak/>
        <w:t>General Instructions</w:t>
      </w:r>
    </w:p>
    <w:p w:rsidR="007630C3" w:rsidRPr="00521247" w:rsidRDefault="007630C3" w:rsidP="007630C3">
      <w:pPr>
        <w:numPr>
          <w:ilvl w:val="0"/>
          <w:numId w:val="3"/>
        </w:numPr>
        <w:tabs>
          <w:tab w:val="clear" w:pos="720"/>
        </w:tabs>
        <w:spacing w:before="100" w:beforeAutospacing="1" w:after="100" w:afterAutospacing="1" w:line="240" w:lineRule="auto"/>
        <w:ind w:left="360"/>
        <w:rPr>
          <w:rFonts w:ascii="Arial" w:eastAsia="Times New Roman" w:hAnsi="Arial" w:cs="Arial"/>
          <w:color w:val="0070C0"/>
          <w:sz w:val="24"/>
          <w:szCs w:val="24"/>
        </w:rPr>
      </w:pPr>
      <w:r w:rsidRPr="00521247">
        <w:rPr>
          <w:rFonts w:ascii="Arial" w:eastAsia="Times New Roman" w:hAnsi="Arial" w:cs="Arial"/>
          <w:bCs/>
          <w:color w:val="0070C0"/>
          <w:sz w:val="24"/>
          <w:szCs w:val="24"/>
        </w:rPr>
        <w:t>Replace all items in red with the information appropriate for your organization, deleting brackets and unused options as needed and render the text black.</w:t>
      </w:r>
    </w:p>
    <w:p w:rsidR="007630C3" w:rsidRPr="00225A8E" w:rsidRDefault="007630C3" w:rsidP="007630C3">
      <w:pPr>
        <w:numPr>
          <w:ilvl w:val="0"/>
          <w:numId w:val="3"/>
        </w:numPr>
        <w:tabs>
          <w:tab w:val="clear" w:pos="720"/>
        </w:tabs>
        <w:spacing w:before="100" w:beforeAutospacing="1" w:after="100" w:afterAutospacing="1" w:line="240" w:lineRule="auto"/>
        <w:ind w:left="360"/>
        <w:rPr>
          <w:rFonts w:ascii="Arial" w:eastAsia="Times New Roman" w:hAnsi="Arial" w:cs="Arial"/>
          <w:color w:val="0070C0"/>
          <w:sz w:val="24"/>
          <w:szCs w:val="24"/>
        </w:rPr>
      </w:pPr>
      <w:r w:rsidRPr="00225A8E">
        <w:rPr>
          <w:rFonts w:ascii="Arial" w:eastAsia="Times New Roman" w:hAnsi="Arial" w:cs="Arial"/>
          <w:bCs/>
          <w:color w:val="0070C0"/>
          <w:sz w:val="24"/>
          <w:szCs w:val="24"/>
        </w:rPr>
        <w:t>Delete these instructions and all others in blue when you have finished with them.</w:t>
      </w:r>
    </w:p>
    <w:p w:rsidR="007630C3" w:rsidRPr="00225A8E" w:rsidRDefault="007630C3" w:rsidP="007630C3">
      <w:pPr>
        <w:numPr>
          <w:ilvl w:val="0"/>
          <w:numId w:val="3"/>
        </w:numPr>
        <w:tabs>
          <w:tab w:val="clear" w:pos="720"/>
        </w:tabs>
        <w:spacing w:before="100" w:beforeAutospacing="1" w:after="100" w:afterAutospacing="1" w:line="240" w:lineRule="auto"/>
        <w:ind w:left="360"/>
        <w:rPr>
          <w:rFonts w:ascii="Arial" w:eastAsia="Times New Roman" w:hAnsi="Arial" w:cs="Arial"/>
          <w:color w:val="0070C0"/>
          <w:sz w:val="24"/>
          <w:szCs w:val="24"/>
        </w:rPr>
      </w:pPr>
      <w:r w:rsidRPr="00225A8E">
        <w:rPr>
          <w:rFonts w:ascii="Arial" w:eastAsia="Times New Roman" w:hAnsi="Arial" w:cs="Arial"/>
          <w:bCs/>
          <w:color w:val="0070C0"/>
          <w:sz w:val="24"/>
          <w:szCs w:val="24"/>
        </w:rPr>
        <w:t>Modify text in black, if appropriate, to add, modify or delete wording according to the needs of your organization.</w:t>
      </w:r>
    </w:p>
    <w:p w:rsidR="007630C3" w:rsidRPr="007630C3" w:rsidRDefault="007630C3" w:rsidP="007630C3">
      <w:pPr>
        <w:numPr>
          <w:ilvl w:val="0"/>
          <w:numId w:val="3"/>
        </w:numPr>
        <w:tabs>
          <w:tab w:val="clear" w:pos="720"/>
        </w:tabs>
        <w:spacing w:before="100" w:beforeAutospacing="1" w:after="100" w:afterAutospacing="1" w:line="240" w:lineRule="auto"/>
        <w:ind w:left="360"/>
        <w:rPr>
          <w:iCs/>
          <w:color w:val="0070C0"/>
        </w:rPr>
      </w:pPr>
      <w:r w:rsidRPr="00225A8E">
        <w:rPr>
          <w:rFonts w:ascii="Arial" w:eastAsia="Times New Roman" w:hAnsi="Arial" w:cs="Arial"/>
          <w:bCs/>
          <w:color w:val="0070C0"/>
          <w:sz w:val="24"/>
          <w:szCs w:val="24"/>
        </w:rPr>
        <w:t>Review document and ensure that all remaining text is in black.</w:t>
      </w:r>
    </w:p>
    <w:p w:rsidR="007630C3" w:rsidRPr="007368DC" w:rsidRDefault="007630C3" w:rsidP="007630C3">
      <w:pPr>
        <w:pStyle w:val="Default"/>
        <w:rPr>
          <w:b/>
          <w:iCs/>
          <w:color w:val="0070C0"/>
          <w:sz w:val="28"/>
          <w:szCs w:val="28"/>
        </w:rPr>
      </w:pPr>
      <w:r w:rsidRPr="007368DC">
        <w:rPr>
          <w:b/>
          <w:iCs/>
          <w:color w:val="0070C0"/>
          <w:sz w:val="28"/>
          <w:szCs w:val="28"/>
        </w:rPr>
        <w:t>NIST 800-171 System Security Plan Report Guidance</w:t>
      </w:r>
    </w:p>
    <w:p w:rsidR="007630C3" w:rsidRPr="00CA0757" w:rsidRDefault="007630C3" w:rsidP="007630C3">
      <w:pPr>
        <w:pStyle w:val="Default"/>
        <w:rPr>
          <w:iCs/>
          <w:color w:val="0070C0"/>
        </w:rPr>
      </w:pPr>
    </w:p>
    <w:p w:rsidR="002D3106" w:rsidRDefault="007630C3" w:rsidP="007630C3">
      <w:pPr>
        <w:pStyle w:val="Default"/>
        <w:rPr>
          <w:bCs/>
          <w:color w:val="0070C0"/>
        </w:rPr>
      </w:pPr>
      <w:r w:rsidRPr="00CA0757">
        <w:rPr>
          <w:color w:val="0070C0"/>
        </w:rPr>
        <w:t>The requirements for NIST 800-171, including a system security plan, are detailed in the “</w:t>
      </w:r>
      <w:r w:rsidRPr="00CA0757">
        <w:rPr>
          <w:bCs/>
          <w:color w:val="0070C0"/>
        </w:rPr>
        <w:t xml:space="preserve">NIST MEP </w:t>
      </w:r>
    </w:p>
    <w:p w:rsidR="007630C3" w:rsidRPr="00CA0757" w:rsidRDefault="007630C3" w:rsidP="007630C3">
      <w:pPr>
        <w:pStyle w:val="Default"/>
        <w:rPr>
          <w:bCs/>
          <w:color w:val="0070C0"/>
        </w:rPr>
      </w:pPr>
      <w:r w:rsidRPr="00CA0757">
        <w:rPr>
          <w:bCs/>
          <w:color w:val="0070C0"/>
        </w:rPr>
        <w:t>Cybersecurity Self-Assessment Workbook”. The System Security Plan (SSP) guidance below is taken from pages 122 and 123</w:t>
      </w:r>
    </w:p>
    <w:p w:rsidR="007630C3" w:rsidRPr="00CA0757" w:rsidRDefault="007630C3" w:rsidP="007630C3">
      <w:pPr>
        <w:pStyle w:val="Default"/>
        <w:rPr>
          <w:color w:val="0070C0"/>
        </w:rPr>
      </w:pPr>
    </w:p>
    <w:p w:rsidR="007368DC" w:rsidRPr="00CA0757" w:rsidRDefault="007368DC" w:rsidP="007368DC">
      <w:pPr>
        <w:pStyle w:val="Pa0"/>
        <w:spacing w:after="160"/>
        <w:rPr>
          <w:i/>
          <w:color w:val="0070C0"/>
        </w:rPr>
      </w:pPr>
      <w:r>
        <w:rPr>
          <w:i/>
          <w:color w:val="0070C0"/>
        </w:rPr>
        <w:t>“</w:t>
      </w:r>
      <w:r w:rsidR="007630C3" w:rsidRPr="00CA0757">
        <w:rPr>
          <w:i/>
          <w:color w:val="0070C0"/>
        </w:rPr>
        <w:t>There is no prescribed format or specified level of detail for system security plans. However, companies must ensure that the required information in 3.12.4 is appropriately conveyed in those plans</w:t>
      </w:r>
      <w:r>
        <w:rPr>
          <w:i/>
          <w:color w:val="0070C0"/>
        </w:rPr>
        <w:t>….</w:t>
      </w:r>
      <w:r w:rsidRPr="007368DC">
        <w:rPr>
          <w:i/>
          <w:color w:val="0070C0"/>
        </w:rPr>
        <w:t xml:space="preserve"> </w:t>
      </w:r>
      <w:r w:rsidRPr="00CA0757">
        <w:rPr>
          <w:i/>
          <w:color w:val="0070C0"/>
        </w:rPr>
        <w:t xml:space="preserve">System security plans describe how the company meets the security requirements, but do not provide detailed, technical descriptions of the specific design or implementation. System security plans contain </w:t>
      </w:r>
      <w:proofErr w:type="gramStart"/>
      <w:r w:rsidRPr="00CA0757">
        <w:rPr>
          <w:i/>
          <w:color w:val="0070C0"/>
        </w:rPr>
        <w:t>sufficient</w:t>
      </w:r>
      <w:proofErr w:type="gramEnd"/>
      <w:r w:rsidRPr="00CA0757">
        <w:rPr>
          <w:i/>
          <w:color w:val="0070C0"/>
        </w:rPr>
        <w:t xml:space="preserve"> information to enable a design and implementation that is unambiguously compliant with the intent of the plans and subsequent determinations of risk to company operations and assets, employees, and other organizations, if the plan is implemented as intended.</w:t>
      </w:r>
    </w:p>
    <w:p w:rsidR="007368DC" w:rsidRPr="00CA0757" w:rsidRDefault="007368DC" w:rsidP="007368DC">
      <w:pPr>
        <w:pStyle w:val="Default"/>
        <w:widowControl w:val="0"/>
        <w:rPr>
          <w:i/>
          <w:color w:val="0070C0"/>
        </w:rPr>
      </w:pPr>
      <w:r w:rsidRPr="00CA0757">
        <w:rPr>
          <w:b/>
          <w:i/>
          <w:color w:val="0070C0"/>
          <w:u w:val="single"/>
        </w:rPr>
        <w:t>System security plans need not be single documents</w:t>
      </w:r>
      <w:r w:rsidRPr="00CA0757">
        <w:rPr>
          <w:i/>
          <w:color w:val="0070C0"/>
        </w:rPr>
        <w:t xml:space="preserve">. The plans can be a collection of various documents including documents that already exist within the company. Effective systems security plans make </w:t>
      </w:r>
      <w:r w:rsidRPr="00CA0757">
        <w:rPr>
          <w:b/>
          <w:i/>
          <w:color w:val="0070C0"/>
          <w:u w:val="single"/>
        </w:rPr>
        <w:t xml:space="preserve">extensive use of references to policies, procedures, and additional documents </w:t>
      </w:r>
      <w:r w:rsidRPr="00CA0757">
        <w:rPr>
          <w:i/>
          <w:color w:val="0070C0"/>
        </w:rPr>
        <w:t>including, for example, design and implementation specifications where more detailed information can be obtained. This reduces the documentation associated with security programs and maintains the security-related information in other established management and operational areas including, for example, enterprise architecture, system development life cycle, systems engineering, and acquisition.</w:t>
      </w:r>
      <w:r>
        <w:rPr>
          <w:i/>
          <w:color w:val="0070C0"/>
        </w:rPr>
        <w:t>”</w:t>
      </w:r>
    </w:p>
    <w:p w:rsidR="007630C3" w:rsidRPr="00CA0757" w:rsidRDefault="007630C3" w:rsidP="007630C3">
      <w:pPr>
        <w:pStyle w:val="Pa0"/>
        <w:spacing w:after="160"/>
        <w:rPr>
          <w:i/>
          <w:color w:val="0070C0"/>
        </w:rPr>
      </w:pPr>
    </w:p>
    <w:p w:rsidR="004D0DF3" w:rsidRPr="00F77141" w:rsidRDefault="009001FD" w:rsidP="004D0DF3">
      <w:pPr>
        <w:pStyle w:val="Default"/>
        <w:rPr>
          <w:b/>
          <w:iCs/>
          <w:color w:val="0070C0"/>
          <w:sz w:val="28"/>
          <w:szCs w:val="28"/>
        </w:rPr>
      </w:pPr>
      <w:r w:rsidRPr="00F77141">
        <w:rPr>
          <w:b/>
          <w:iCs/>
          <w:color w:val="0070C0"/>
          <w:sz w:val="28"/>
          <w:szCs w:val="28"/>
        </w:rPr>
        <w:t>Assembling the Updated SSP</w:t>
      </w:r>
    </w:p>
    <w:p w:rsidR="00C4362E" w:rsidRPr="00F77141" w:rsidRDefault="00C4362E" w:rsidP="004D0DF3">
      <w:pPr>
        <w:pStyle w:val="Default"/>
        <w:rPr>
          <w:iCs/>
          <w:color w:val="0070C0"/>
        </w:rPr>
      </w:pPr>
    </w:p>
    <w:p w:rsidR="00D77400" w:rsidRDefault="00C4362E" w:rsidP="00F77141">
      <w:pPr>
        <w:pStyle w:val="Default"/>
        <w:rPr>
          <w:iCs/>
          <w:color w:val="0070C0"/>
        </w:rPr>
      </w:pPr>
      <w:r w:rsidRPr="00F77141">
        <w:rPr>
          <w:iCs/>
          <w:color w:val="0070C0"/>
        </w:rPr>
        <w:t>As allowed by NIST guidance, the updated SSP is largely composed of a collection of existing contractor cybersecurity records, revised as needed for each DOD technical proposal.</w:t>
      </w:r>
      <w:r w:rsidR="002608DC" w:rsidRPr="00F77141">
        <w:rPr>
          <w:iCs/>
          <w:color w:val="0070C0"/>
        </w:rPr>
        <w:t xml:space="preserve">  Begin </w:t>
      </w:r>
      <w:r w:rsidR="007368DC" w:rsidRPr="00F77141">
        <w:rPr>
          <w:iCs/>
          <w:color w:val="0070C0"/>
        </w:rPr>
        <w:t xml:space="preserve">the updated SSP </w:t>
      </w:r>
      <w:r w:rsidR="002608DC" w:rsidRPr="00F77141">
        <w:rPr>
          <w:iCs/>
          <w:color w:val="0070C0"/>
        </w:rPr>
        <w:t xml:space="preserve">by logging in to </w:t>
      </w:r>
      <w:hyperlink r:id="rId8" w:history="1">
        <w:r w:rsidR="002608DC" w:rsidRPr="00F77141">
          <w:rPr>
            <w:rStyle w:val="Hyperlink"/>
            <w:iCs/>
            <w:color w:val="0070C0"/>
          </w:rPr>
          <w:t>www.cybercomplianceinthecloud.com</w:t>
        </w:r>
      </w:hyperlink>
      <w:r w:rsidR="002608DC" w:rsidRPr="00F77141">
        <w:rPr>
          <w:iCs/>
          <w:color w:val="0070C0"/>
        </w:rPr>
        <w:t xml:space="preserve"> using credentials from your copy of the ACR 2 Cybersecurity Risk Management System™ (ACRMS™).  </w:t>
      </w:r>
    </w:p>
    <w:p w:rsidR="00D77400" w:rsidRDefault="00D77400" w:rsidP="00F77141">
      <w:pPr>
        <w:pStyle w:val="Default"/>
        <w:rPr>
          <w:iCs/>
          <w:color w:val="0070C0"/>
        </w:rPr>
      </w:pPr>
    </w:p>
    <w:p w:rsidR="00D77400" w:rsidRPr="00D77400" w:rsidRDefault="00D77400" w:rsidP="00D77400">
      <w:pPr>
        <w:pStyle w:val="Default"/>
        <w:spacing w:line="221" w:lineRule="atLeast"/>
        <w:rPr>
          <w:b/>
          <w:color w:val="0070C0"/>
          <w:sz w:val="28"/>
          <w:szCs w:val="28"/>
        </w:rPr>
      </w:pPr>
      <w:r w:rsidRPr="00D77400">
        <w:rPr>
          <w:b/>
          <w:color w:val="0070C0"/>
          <w:sz w:val="28"/>
          <w:szCs w:val="28"/>
        </w:rPr>
        <w:t>S</w:t>
      </w:r>
      <w:r w:rsidR="00913640">
        <w:rPr>
          <w:b/>
          <w:color w:val="0070C0"/>
          <w:sz w:val="28"/>
          <w:szCs w:val="28"/>
        </w:rPr>
        <w:t>ite and S</w:t>
      </w:r>
      <w:r w:rsidRPr="00D77400">
        <w:rPr>
          <w:b/>
          <w:color w:val="0070C0"/>
          <w:sz w:val="28"/>
          <w:szCs w:val="28"/>
        </w:rPr>
        <w:t>ystem Description</w:t>
      </w:r>
    </w:p>
    <w:p w:rsidR="00D77400" w:rsidRDefault="00D77400" w:rsidP="00F77141">
      <w:pPr>
        <w:pStyle w:val="Default"/>
        <w:rPr>
          <w:iCs/>
          <w:color w:val="0070C0"/>
        </w:rPr>
      </w:pPr>
    </w:p>
    <w:p w:rsidR="00540CC5" w:rsidRDefault="002608DC" w:rsidP="00F77141">
      <w:pPr>
        <w:pStyle w:val="Default"/>
        <w:rPr>
          <w:iCs/>
          <w:color w:val="0070C0"/>
        </w:rPr>
      </w:pPr>
      <w:r w:rsidRPr="00F77141">
        <w:rPr>
          <w:iCs/>
          <w:color w:val="0070C0"/>
        </w:rPr>
        <w:t>Browse to the Document Management Center and open the</w:t>
      </w:r>
      <w:r w:rsidR="00C2343D">
        <w:rPr>
          <w:iCs/>
          <w:color w:val="0070C0"/>
        </w:rPr>
        <w:t xml:space="preserve"> Site Data Form and the</w:t>
      </w:r>
      <w:r w:rsidRPr="00F77141">
        <w:rPr>
          <w:iCs/>
          <w:color w:val="0070C0"/>
        </w:rPr>
        <w:t xml:space="preserve"> most recent copy of </w:t>
      </w:r>
      <w:r w:rsidR="007630C3" w:rsidRPr="00F77141">
        <w:rPr>
          <w:iCs/>
          <w:color w:val="0070C0"/>
        </w:rPr>
        <w:t xml:space="preserve">Policy 3.4.1 3.4.2 </w:t>
      </w:r>
      <w:r w:rsidR="007368DC" w:rsidRPr="00F77141">
        <w:rPr>
          <w:iCs/>
          <w:color w:val="0070C0"/>
        </w:rPr>
        <w:t>Baseline Configuration.</w:t>
      </w:r>
      <w:r w:rsidR="007630C3" w:rsidRPr="00F77141">
        <w:rPr>
          <w:iCs/>
          <w:color w:val="0070C0"/>
        </w:rPr>
        <w:t xml:space="preserve"> </w:t>
      </w:r>
      <w:r w:rsidR="0035220B">
        <w:rPr>
          <w:iCs/>
          <w:color w:val="0070C0"/>
        </w:rPr>
        <w:t>It s</w:t>
      </w:r>
      <w:r w:rsidR="00D77400">
        <w:rPr>
          <w:iCs/>
          <w:color w:val="0070C0"/>
        </w:rPr>
        <w:t xml:space="preserve">hould include the most recent network scan. </w:t>
      </w:r>
      <w:r w:rsidR="00F77141" w:rsidRPr="00F77141">
        <w:rPr>
          <w:iCs/>
          <w:color w:val="0070C0"/>
        </w:rPr>
        <w:t>This will address the 3.12.2 requirements to “describe system boundaries, system environments of operation…and the relationships with or connections to other systems.  Read and review the document</w:t>
      </w:r>
      <w:r w:rsidR="00C2343D">
        <w:rPr>
          <w:iCs/>
          <w:color w:val="0070C0"/>
        </w:rPr>
        <w:t>s</w:t>
      </w:r>
      <w:r w:rsidR="00F77141" w:rsidRPr="00F77141">
        <w:rPr>
          <w:iCs/>
          <w:color w:val="0070C0"/>
        </w:rPr>
        <w:t xml:space="preserve"> for accuracy and make any necessary updates.  </w:t>
      </w:r>
    </w:p>
    <w:p w:rsidR="00F77141" w:rsidRDefault="00F77141" w:rsidP="00F77141">
      <w:pPr>
        <w:pStyle w:val="Default"/>
        <w:rPr>
          <w:iCs/>
          <w:color w:val="FF0000"/>
        </w:rPr>
      </w:pPr>
      <w:r w:rsidRPr="00F77141">
        <w:rPr>
          <w:iCs/>
          <w:color w:val="0070C0"/>
        </w:rPr>
        <w:lastRenderedPageBreak/>
        <w:t>Save</w:t>
      </w:r>
      <w:r w:rsidR="00D77400">
        <w:rPr>
          <w:iCs/>
          <w:color w:val="0070C0"/>
        </w:rPr>
        <w:t xml:space="preserve"> the updated document</w:t>
      </w:r>
      <w:r w:rsidR="00C2343D">
        <w:rPr>
          <w:iCs/>
          <w:color w:val="0070C0"/>
        </w:rPr>
        <w:t>s</w:t>
      </w:r>
      <w:r w:rsidRPr="00F77141">
        <w:rPr>
          <w:iCs/>
          <w:color w:val="0070C0"/>
        </w:rPr>
        <w:t xml:space="preserve"> as “</w:t>
      </w:r>
      <w:r w:rsidRPr="00F77141">
        <w:rPr>
          <w:iCs/>
          <w:color w:val="FF0000"/>
        </w:rPr>
        <w:t>SSP Update Site Name Date Appendix 1</w:t>
      </w:r>
      <w:r w:rsidR="008E0935">
        <w:rPr>
          <w:iCs/>
          <w:color w:val="FF0000"/>
        </w:rPr>
        <w:t xml:space="preserve"> Site Data</w:t>
      </w:r>
      <w:r w:rsidR="00D77400">
        <w:rPr>
          <w:iCs/>
          <w:color w:val="FF0000"/>
        </w:rPr>
        <w:t>.pdf</w:t>
      </w:r>
      <w:r w:rsidRPr="00F77141">
        <w:rPr>
          <w:iCs/>
          <w:color w:val="0070C0"/>
        </w:rPr>
        <w:t>”</w:t>
      </w:r>
      <w:r w:rsidR="00C2343D">
        <w:rPr>
          <w:iCs/>
          <w:color w:val="0070C0"/>
        </w:rPr>
        <w:t xml:space="preserve"> and </w:t>
      </w:r>
      <w:r w:rsidR="00C2343D" w:rsidRPr="00F77141">
        <w:rPr>
          <w:iCs/>
          <w:color w:val="0070C0"/>
        </w:rPr>
        <w:t>“</w:t>
      </w:r>
      <w:r w:rsidR="00C2343D" w:rsidRPr="00F77141">
        <w:rPr>
          <w:iCs/>
          <w:color w:val="FF0000"/>
        </w:rPr>
        <w:t xml:space="preserve">SSP Update Site Name </w:t>
      </w:r>
      <w:bookmarkStart w:id="0" w:name="_GoBack"/>
      <w:bookmarkEnd w:id="0"/>
      <w:r w:rsidR="00C2343D" w:rsidRPr="00F77141">
        <w:rPr>
          <w:iCs/>
          <w:color w:val="FF0000"/>
        </w:rPr>
        <w:t xml:space="preserve">Date Appendix </w:t>
      </w:r>
      <w:r w:rsidR="00C2343D">
        <w:rPr>
          <w:iCs/>
          <w:color w:val="FF0000"/>
        </w:rPr>
        <w:t>2 Network Data.pdf</w:t>
      </w:r>
      <w:r w:rsidR="00C2343D" w:rsidRPr="00F77141">
        <w:rPr>
          <w:iCs/>
          <w:color w:val="0070C0"/>
        </w:rPr>
        <w:t>”</w:t>
      </w:r>
      <w:r w:rsidRPr="00F77141">
        <w:rPr>
          <w:iCs/>
          <w:color w:val="0070C0"/>
        </w:rPr>
        <w:t xml:space="preserve">.   </w:t>
      </w:r>
      <w:r w:rsidR="00D77400">
        <w:rPr>
          <w:iCs/>
          <w:color w:val="0070C0"/>
        </w:rPr>
        <w:t xml:space="preserve">Save a working copy of this </w:t>
      </w:r>
      <w:r w:rsidR="008E0935">
        <w:rPr>
          <w:iCs/>
          <w:color w:val="0070C0"/>
        </w:rPr>
        <w:t xml:space="preserve">Worksheet </w:t>
      </w:r>
      <w:r w:rsidR="00D77400">
        <w:rPr>
          <w:iCs/>
          <w:color w:val="0070C0"/>
        </w:rPr>
        <w:t>document as “</w:t>
      </w:r>
      <w:r w:rsidR="00D77400" w:rsidRPr="00F77141">
        <w:rPr>
          <w:iCs/>
          <w:color w:val="FF0000"/>
        </w:rPr>
        <w:t>SSP Update</w:t>
      </w:r>
      <w:r w:rsidR="008E0935">
        <w:rPr>
          <w:iCs/>
          <w:color w:val="FF0000"/>
        </w:rPr>
        <w:t xml:space="preserve"> Overview</w:t>
      </w:r>
      <w:r w:rsidR="00D77400" w:rsidRPr="00F77141">
        <w:rPr>
          <w:iCs/>
          <w:color w:val="FF0000"/>
        </w:rPr>
        <w:t xml:space="preserve"> Site Nam</w:t>
      </w:r>
      <w:r w:rsidR="00D77400">
        <w:rPr>
          <w:iCs/>
          <w:color w:val="FF0000"/>
        </w:rPr>
        <w:t>e Date.doc”.</w:t>
      </w:r>
    </w:p>
    <w:p w:rsidR="00D77400" w:rsidRDefault="00D77400" w:rsidP="00F77141">
      <w:pPr>
        <w:pStyle w:val="Default"/>
        <w:rPr>
          <w:iCs/>
          <w:color w:val="0070C0"/>
        </w:rPr>
      </w:pPr>
    </w:p>
    <w:p w:rsidR="00D77400" w:rsidRPr="00D77400" w:rsidRDefault="00D77400" w:rsidP="00F77141">
      <w:pPr>
        <w:pStyle w:val="Default"/>
        <w:rPr>
          <w:b/>
          <w:iCs/>
          <w:color w:val="0070C0"/>
          <w:sz w:val="28"/>
          <w:szCs w:val="28"/>
        </w:rPr>
      </w:pPr>
      <w:r>
        <w:rPr>
          <w:noProof/>
        </w:rPr>
        <w:drawing>
          <wp:anchor distT="0" distB="0" distL="114300" distR="114300" simplePos="0" relativeHeight="251660288" behindDoc="0" locked="0" layoutInCell="1" allowOverlap="1" wp14:anchorId="1A886BD8">
            <wp:simplePos x="0" y="0"/>
            <wp:positionH relativeFrom="column">
              <wp:posOffset>4229100</wp:posOffset>
            </wp:positionH>
            <wp:positionV relativeFrom="paragraph">
              <wp:posOffset>10160</wp:posOffset>
            </wp:positionV>
            <wp:extent cx="2387600" cy="2495550"/>
            <wp:effectExtent l="38100" t="38100" r="31750" b="381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7600" cy="2495550"/>
                    </a:xfrm>
                    <a:prstGeom prst="rect">
                      <a:avLst/>
                    </a:prstGeom>
                    <a:ln w="38100">
                      <a:solidFill>
                        <a:schemeClr val="accent1"/>
                      </a:solidFill>
                    </a:ln>
                  </pic:spPr>
                </pic:pic>
              </a:graphicData>
            </a:graphic>
            <wp14:sizeRelH relativeFrom="page">
              <wp14:pctWidth>0</wp14:pctWidth>
            </wp14:sizeRelH>
            <wp14:sizeRelV relativeFrom="page">
              <wp14:pctHeight>0</wp14:pctHeight>
            </wp14:sizeRelV>
          </wp:anchor>
        </w:drawing>
      </w:r>
      <w:r w:rsidRPr="00D77400">
        <w:rPr>
          <w:b/>
          <w:iCs/>
          <w:color w:val="0070C0"/>
          <w:sz w:val="28"/>
          <w:szCs w:val="28"/>
        </w:rPr>
        <w:t>Inventory of Safeguards</w:t>
      </w:r>
    </w:p>
    <w:p w:rsidR="00D77400" w:rsidRDefault="00D77400" w:rsidP="00F77141">
      <w:pPr>
        <w:pStyle w:val="Default"/>
        <w:rPr>
          <w:iCs/>
          <w:color w:val="0070C0"/>
        </w:rPr>
      </w:pPr>
    </w:p>
    <w:p w:rsidR="00D77400" w:rsidRPr="00F77141" w:rsidRDefault="00D77400" w:rsidP="00F77141">
      <w:pPr>
        <w:pStyle w:val="Default"/>
        <w:rPr>
          <w:iCs/>
          <w:color w:val="0070C0"/>
        </w:rPr>
      </w:pPr>
      <w:r>
        <w:rPr>
          <w:iCs/>
          <w:color w:val="0070C0"/>
        </w:rPr>
        <w:t xml:space="preserve">Browse to Main Menu and </w:t>
      </w:r>
      <w:r w:rsidR="00577635">
        <w:rPr>
          <w:iCs/>
          <w:color w:val="0070C0"/>
        </w:rPr>
        <w:t>click on the line “NIST 800-171 Compliance Report”</w:t>
      </w:r>
      <w:r w:rsidR="00813DD5">
        <w:rPr>
          <w:iCs/>
          <w:color w:val="0070C0"/>
        </w:rPr>
        <w:t xml:space="preserve"> as shown at right</w:t>
      </w:r>
      <w:r w:rsidR="00577635">
        <w:rPr>
          <w:iCs/>
          <w:color w:val="0070C0"/>
        </w:rPr>
        <w:t xml:space="preserve">.  This will bring up an HTML listing of all 110 NIST 800-171 requirements, their current status (Yes, No, Yes/Alt, NA or Partial) and the associated NIST 800-53 safeguards with their status.  This meets the highlighted 3.12.4 requirement. </w:t>
      </w:r>
    </w:p>
    <w:p w:rsidR="00C4362E" w:rsidRPr="00F77141" w:rsidRDefault="00C4362E" w:rsidP="004D0DF3">
      <w:pPr>
        <w:pStyle w:val="Default"/>
        <w:rPr>
          <w:iCs/>
          <w:color w:val="0070C0"/>
        </w:rPr>
      </w:pPr>
    </w:p>
    <w:p w:rsidR="00D77400" w:rsidRDefault="00913640" w:rsidP="00D77400">
      <w:pPr>
        <w:pStyle w:val="Default"/>
        <w:spacing w:line="221" w:lineRule="atLeast"/>
        <w:ind w:left="720"/>
        <w:rPr>
          <w:iCs/>
          <w:color w:val="0070C0"/>
        </w:rPr>
      </w:pPr>
      <w:r>
        <w:rPr>
          <w:iCs/>
          <w:noProof/>
          <w:color w:val="0070C0"/>
        </w:rPr>
        <mc:AlternateContent>
          <mc:Choice Requires="wps">
            <w:drawing>
              <wp:anchor distT="0" distB="0" distL="114300" distR="114300" simplePos="0" relativeHeight="251661312" behindDoc="0" locked="0" layoutInCell="1" allowOverlap="1">
                <wp:simplePos x="0" y="0"/>
                <wp:positionH relativeFrom="column">
                  <wp:posOffset>5355465</wp:posOffset>
                </wp:positionH>
                <wp:positionV relativeFrom="paragraph">
                  <wp:posOffset>727075</wp:posOffset>
                </wp:positionV>
                <wp:extent cx="1047481" cy="141668"/>
                <wp:effectExtent l="19050" t="19050" r="19685" b="10795"/>
                <wp:wrapNone/>
                <wp:docPr id="7" name="Rectangle: Rounded Corners 7"/>
                <wp:cNvGraphicFramePr/>
                <a:graphic xmlns:a="http://schemas.openxmlformats.org/drawingml/2006/main">
                  <a:graphicData uri="http://schemas.microsoft.com/office/word/2010/wordprocessingShape">
                    <wps:wsp>
                      <wps:cNvSpPr/>
                      <wps:spPr>
                        <a:xfrm>
                          <a:off x="0" y="0"/>
                          <a:ext cx="1047481" cy="141668"/>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DEAD4" id="Rectangle: Rounded Corners 7" o:spid="_x0000_s1026" style="position:absolute;margin-left:421.7pt;margin-top:57.25pt;width:82.5pt;height:11.1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" filled="f" strokecolor="#1f4d78 [1604]" strokeweight="3pt">
                <v:stroke joinstyle="miter"/>
              </v:roundrect>
            </w:pict>
          </mc:Fallback>
        </mc:AlternateContent>
      </w:r>
      <w:r w:rsidR="00D77400" w:rsidRPr="00577635">
        <w:rPr>
          <w:iCs/>
          <w:color w:val="0070C0"/>
        </w:rPr>
        <w:t xml:space="preserve">3.12.4 Develop, document, and periodically update system security plans that describe system boundaries, system environments of operation, </w:t>
      </w:r>
      <w:r w:rsidR="00D77400" w:rsidRPr="00577635">
        <w:rPr>
          <w:b/>
          <w:iCs/>
          <w:color w:val="0070C0"/>
          <w:u w:val="single"/>
        </w:rPr>
        <w:t>how security requirements are implemented</w:t>
      </w:r>
      <w:r w:rsidR="00D77400" w:rsidRPr="00577635">
        <w:rPr>
          <w:iCs/>
          <w:color w:val="0070C0"/>
        </w:rPr>
        <w:t xml:space="preserve">, and the relationships with or connections to other systems. </w:t>
      </w:r>
    </w:p>
    <w:p w:rsidR="00577635" w:rsidRDefault="00577635" w:rsidP="00D77400">
      <w:pPr>
        <w:pStyle w:val="Default"/>
        <w:spacing w:line="221" w:lineRule="atLeast"/>
        <w:ind w:left="720"/>
        <w:rPr>
          <w:iCs/>
          <w:color w:val="0070C0"/>
        </w:rPr>
      </w:pPr>
    </w:p>
    <w:p w:rsidR="00577635" w:rsidRPr="00577635" w:rsidRDefault="00577635" w:rsidP="00577635">
      <w:pPr>
        <w:pStyle w:val="Default"/>
        <w:spacing w:line="221" w:lineRule="atLeast"/>
        <w:rPr>
          <w:iCs/>
          <w:color w:val="0070C0"/>
        </w:rPr>
      </w:pPr>
      <w:r>
        <w:rPr>
          <w:iCs/>
          <w:color w:val="0070C0"/>
        </w:rPr>
        <w:t>On the HTML page, click on “Export to Wo</w:t>
      </w:r>
      <w:r w:rsidR="008E0935">
        <w:rPr>
          <w:iCs/>
          <w:color w:val="0070C0"/>
        </w:rPr>
        <w:t xml:space="preserve">rd Format” to create a status summary in .doc form.  Formatting in portrait mode creates a </w:t>
      </w:r>
      <w:proofErr w:type="gramStart"/>
      <w:r w:rsidR="008E0935">
        <w:rPr>
          <w:iCs/>
          <w:color w:val="0070C0"/>
        </w:rPr>
        <w:t>20 page</w:t>
      </w:r>
      <w:proofErr w:type="gramEnd"/>
      <w:r w:rsidR="008E0935">
        <w:rPr>
          <w:iCs/>
          <w:color w:val="0070C0"/>
        </w:rPr>
        <w:t xml:space="preserve"> inventory of the status of all 1</w:t>
      </w:r>
      <w:r w:rsidR="00540CC5">
        <w:rPr>
          <w:iCs/>
          <w:color w:val="0070C0"/>
        </w:rPr>
        <w:t>1</w:t>
      </w:r>
      <w:r w:rsidR="008E0935">
        <w:rPr>
          <w:iCs/>
          <w:color w:val="0070C0"/>
        </w:rPr>
        <w:t>0</w:t>
      </w:r>
      <w:r w:rsidR="00540CC5">
        <w:rPr>
          <w:iCs/>
          <w:color w:val="0070C0"/>
        </w:rPr>
        <w:t xml:space="preserve"> 800-171 safety controls.  </w:t>
      </w:r>
      <w:r w:rsidR="00813DD5">
        <w:rPr>
          <w:iCs/>
          <w:color w:val="0070C0"/>
        </w:rPr>
        <w:t xml:space="preserve">Note that any safeguards marked NA (Not Applicable) or Yes/Alt (satisfied using an Alternate Solution) will typically require approval by your Contact </w:t>
      </w:r>
      <w:proofErr w:type="gramStart"/>
      <w:r w:rsidR="00813DD5">
        <w:rPr>
          <w:iCs/>
          <w:color w:val="0070C0"/>
        </w:rPr>
        <w:t>Officer  unless</w:t>
      </w:r>
      <w:proofErr w:type="gramEnd"/>
      <w:r w:rsidR="00813DD5">
        <w:rPr>
          <w:iCs/>
          <w:color w:val="0070C0"/>
        </w:rPr>
        <w:t xml:space="preserve"> such approval was previously obtained and documented during a prior negotiation or contract. </w:t>
      </w:r>
      <w:r w:rsidR="00540CC5">
        <w:rPr>
          <w:iCs/>
          <w:color w:val="0070C0"/>
        </w:rPr>
        <w:t xml:space="preserve">Save the word .doc file as a pdf with the name </w:t>
      </w:r>
      <w:r w:rsidR="00540CC5" w:rsidRPr="00F77141">
        <w:rPr>
          <w:iCs/>
          <w:color w:val="FF0000"/>
        </w:rPr>
        <w:t xml:space="preserve">SSP Update Site Name Date Appendix </w:t>
      </w:r>
      <w:r w:rsidR="00C2343D">
        <w:rPr>
          <w:iCs/>
          <w:color w:val="FF0000"/>
        </w:rPr>
        <w:t>3</w:t>
      </w:r>
      <w:r w:rsidR="00540CC5">
        <w:rPr>
          <w:iCs/>
          <w:color w:val="FF0000"/>
        </w:rPr>
        <w:t xml:space="preserve"> Safeguards Status.pdf</w:t>
      </w:r>
    </w:p>
    <w:p w:rsidR="00A5296C" w:rsidRPr="00CA0757" w:rsidRDefault="00A5296C" w:rsidP="00A5296C">
      <w:pPr>
        <w:pStyle w:val="Default"/>
        <w:widowControl w:val="0"/>
        <w:ind w:left="720"/>
        <w:rPr>
          <w:i/>
          <w:color w:val="auto"/>
        </w:rPr>
      </w:pPr>
    </w:p>
    <w:p w:rsidR="00913640" w:rsidRDefault="00913640" w:rsidP="00A5296C">
      <w:pPr>
        <w:pStyle w:val="Default"/>
        <w:rPr>
          <w:b/>
          <w:iCs/>
          <w:color w:val="0070C0"/>
          <w:sz w:val="28"/>
          <w:szCs w:val="28"/>
        </w:rPr>
      </w:pPr>
      <w:r>
        <w:rPr>
          <w:b/>
          <w:iCs/>
          <w:color w:val="0070C0"/>
          <w:sz w:val="28"/>
          <w:szCs w:val="28"/>
        </w:rPr>
        <w:t>Updated POAM</w:t>
      </w:r>
    </w:p>
    <w:p w:rsidR="00913640" w:rsidRDefault="00913640" w:rsidP="00A5296C">
      <w:pPr>
        <w:pStyle w:val="Default"/>
        <w:rPr>
          <w:b/>
          <w:iCs/>
          <w:color w:val="0070C0"/>
          <w:sz w:val="28"/>
          <w:szCs w:val="28"/>
        </w:rPr>
      </w:pPr>
    </w:p>
    <w:p w:rsidR="005B78D3" w:rsidRDefault="00813DD5" w:rsidP="00A5296C">
      <w:pPr>
        <w:pStyle w:val="Default"/>
        <w:rPr>
          <w:iCs/>
          <w:color w:val="0070C0"/>
        </w:rPr>
      </w:pPr>
      <w:r w:rsidRPr="00813DD5">
        <w:rPr>
          <w:iCs/>
          <w:color w:val="0070C0"/>
        </w:rPr>
        <w:t>Return to the Main Menu</w:t>
      </w:r>
      <w:r>
        <w:rPr>
          <w:iCs/>
          <w:color w:val="0070C0"/>
        </w:rPr>
        <w:t xml:space="preserve"> and click on the line “Gap Remediation Report – POAM”.  When the HTML </w:t>
      </w:r>
    </w:p>
    <w:p w:rsidR="00913640" w:rsidRDefault="005B78D3" w:rsidP="00A5296C">
      <w:pPr>
        <w:pStyle w:val="Default"/>
        <w:rPr>
          <w:iCs/>
          <w:color w:val="0070C0"/>
        </w:rPr>
      </w:pPr>
      <w:r>
        <w:rPr>
          <w:noProof/>
        </w:rPr>
        <w:drawing>
          <wp:anchor distT="0" distB="0" distL="114300" distR="114300" simplePos="0" relativeHeight="251662336" behindDoc="0" locked="0" layoutInCell="1" allowOverlap="1" wp14:anchorId="360886A1">
            <wp:simplePos x="0" y="0"/>
            <wp:positionH relativeFrom="column">
              <wp:posOffset>336550</wp:posOffset>
            </wp:positionH>
            <wp:positionV relativeFrom="paragraph">
              <wp:posOffset>438150</wp:posOffset>
            </wp:positionV>
            <wp:extent cx="6174740" cy="2748915"/>
            <wp:effectExtent l="38100" t="38100" r="35560" b="323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4740" cy="2748915"/>
                    </a:xfrm>
                    <a:prstGeom prst="rect">
                      <a:avLst/>
                    </a:prstGeom>
                    <a:ln w="38100">
                      <a:solidFill>
                        <a:schemeClr val="accent1">
                          <a:shade val="50000"/>
                        </a:schemeClr>
                      </a:solidFill>
                    </a:ln>
                  </pic:spPr>
                </pic:pic>
              </a:graphicData>
            </a:graphic>
            <wp14:sizeRelH relativeFrom="page">
              <wp14:pctWidth>0</wp14:pctWidth>
            </wp14:sizeRelH>
            <wp14:sizeRelV relativeFrom="page">
              <wp14:pctHeight>0</wp14:pctHeight>
            </wp14:sizeRelV>
          </wp:anchor>
        </w:drawing>
      </w:r>
      <w:r w:rsidR="00813DD5">
        <w:rPr>
          <w:iCs/>
          <w:color w:val="0070C0"/>
        </w:rPr>
        <w:t>listing of missing safeguards comes up, click on the “Edit Draft” button</w:t>
      </w:r>
      <w:r>
        <w:rPr>
          <w:iCs/>
          <w:color w:val="0070C0"/>
        </w:rPr>
        <w:t xml:space="preserve"> to bring up the screen below</w:t>
      </w:r>
      <w:r w:rsidR="00813DD5">
        <w:rPr>
          <w:iCs/>
          <w:color w:val="0070C0"/>
        </w:rPr>
        <w:t>.</w:t>
      </w:r>
    </w:p>
    <w:p w:rsidR="005B78D3" w:rsidRDefault="005B78D3" w:rsidP="00A5296C">
      <w:pPr>
        <w:pStyle w:val="Default"/>
        <w:rPr>
          <w:iCs/>
          <w:color w:val="0070C0"/>
        </w:rPr>
      </w:pPr>
    </w:p>
    <w:p w:rsidR="005B78D3" w:rsidRPr="00813DD5" w:rsidRDefault="005B78D3" w:rsidP="00A5296C">
      <w:pPr>
        <w:pStyle w:val="Default"/>
        <w:rPr>
          <w:iCs/>
          <w:color w:val="0070C0"/>
        </w:rPr>
      </w:pPr>
      <w:r>
        <w:rPr>
          <w:iCs/>
          <w:color w:val="0070C0"/>
        </w:rPr>
        <w:t xml:space="preserve">Each missing safeguard, listed in order of impact on RA-3 cybersecurity scores, has an NIST 800-53 title, a </w:t>
      </w:r>
      <w:proofErr w:type="gramStart"/>
      <w:r>
        <w:rPr>
          <w:iCs/>
          <w:color w:val="0070C0"/>
        </w:rPr>
        <w:t>Responsible  Party</w:t>
      </w:r>
      <w:proofErr w:type="gramEnd"/>
      <w:r>
        <w:rPr>
          <w:iCs/>
          <w:color w:val="0070C0"/>
        </w:rPr>
        <w:t xml:space="preserve">, a Target Date, a Status Summary and a Current Status.  Any changes or updates may be </w:t>
      </w:r>
      <w:r w:rsidR="00CA6E7E">
        <w:rPr>
          <w:iCs/>
          <w:color w:val="0070C0"/>
        </w:rPr>
        <w:t>made directly from this page or by using the Manage Assessment page initially used to enter safeguards information.  Save any changes by clicking the Update button at the bottom of the page.</w:t>
      </w:r>
    </w:p>
    <w:p w:rsidR="00913640" w:rsidRDefault="00913640" w:rsidP="00A5296C">
      <w:pPr>
        <w:pStyle w:val="Default"/>
        <w:rPr>
          <w:b/>
          <w:iCs/>
          <w:color w:val="0070C0"/>
          <w:sz w:val="28"/>
          <w:szCs w:val="28"/>
        </w:rPr>
      </w:pPr>
    </w:p>
    <w:p w:rsidR="00CA6E7E" w:rsidRDefault="00CA6E7E" w:rsidP="00CA6E7E">
      <w:pPr>
        <w:pStyle w:val="Default"/>
        <w:spacing w:line="221" w:lineRule="atLeast"/>
        <w:rPr>
          <w:iCs/>
          <w:color w:val="FF0000"/>
        </w:rPr>
      </w:pPr>
      <w:r>
        <w:rPr>
          <w:iCs/>
          <w:color w:val="0070C0"/>
        </w:rPr>
        <w:t>On the HTML</w:t>
      </w:r>
      <w:r w:rsidR="0089575C">
        <w:rPr>
          <w:iCs/>
          <w:color w:val="0070C0"/>
        </w:rPr>
        <w:t xml:space="preserve"> “Edit Draft”</w:t>
      </w:r>
      <w:r>
        <w:rPr>
          <w:iCs/>
          <w:color w:val="0070C0"/>
        </w:rPr>
        <w:t xml:space="preserve"> page, click on “Export to Word Format” to create a </w:t>
      </w:r>
      <w:r w:rsidR="0046424D">
        <w:rPr>
          <w:iCs/>
          <w:color w:val="0070C0"/>
        </w:rPr>
        <w:t>POAM Report</w:t>
      </w:r>
      <w:r>
        <w:rPr>
          <w:iCs/>
          <w:color w:val="0070C0"/>
        </w:rPr>
        <w:t xml:space="preserve"> in .doc form.  Save the word .doc file as a pdf with the name </w:t>
      </w:r>
      <w:r w:rsidRPr="00F77141">
        <w:rPr>
          <w:iCs/>
          <w:color w:val="FF0000"/>
        </w:rPr>
        <w:t xml:space="preserve">SSP Update Site Name Date Appendix </w:t>
      </w:r>
      <w:r w:rsidR="00C2343D">
        <w:rPr>
          <w:iCs/>
          <w:color w:val="FF0000"/>
        </w:rPr>
        <w:t>4</w:t>
      </w:r>
      <w:r>
        <w:rPr>
          <w:iCs/>
          <w:color w:val="FF0000"/>
        </w:rPr>
        <w:t xml:space="preserve"> </w:t>
      </w:r>
      <w:r w:rsidR="0046424D">
        <w:rPr>
          <w:iCs/>
          <w:color w:val="FF0000"/>
        </w:rPr>
        <w:t>POAM</w:t>
      </w:r>
      <w:r w:rsidR="0089575C">
        <w:rPr>
          <w:iCs/>
          <w:color w:val="FF0000"/>
        </w:rPr>
        <w:t xml:space="preserve"> Report</w:t>
      </w:r>
      <w:r>
        <w:rPr>
          <w:iCs/>
          <w:color w:val="FF0000"/>
        </w:rPr>
        <w:t>.pdf</w:t>
      </w:r>
      <w:r w:rsidR="0046424D">
        <w:rPr>
          <w:iCs/>
          <w:color w:val="FF0000"/>
        </w:rPr>
        <w:t>.</w:t>
      </w:r>
    </w:p>
    <w:p w:rsidR="0046424D" w:rsidRDefault="0046424D" w:rsidP="00CA6E7E">
      <w:pPr>
        <w:pStyle w:val="Default"/>
        <w:spacing w:line="221" w:lineRule="atLeast"/>
        <w:rPr>
          <w:iCs/>
          <w:color w:val="0070C0"/>
        </w:rPr>
      </w:pPr>
    </w:p>
    <w:p w:rsidR="00002F11" w:rsidRDefault="00002F11" w:rsidP="00002F11">
      <w:pPr>
        <w:pStyle w:val="Default"/>
        <w:rPr>
          <w:b/>
          <w:iCs/>
          <w:color w:val="0070C0"/>
          <w:sz w:val="28"/>
          <w:szCs w:val="28"/>
        </w:rPr>
      </w:pPr>
      <w:r>
        <w:rPr>
          <w:b/>
          <w:iCs/>
          <w:color w:val="0070C0"/>
          <w:sz w:val="28"/>
          <w:szCs w:val="28"/>
        </w:rPr>
        <w:t xml:space="preserve">Updated </w:t>
      </w:r>
      <w:r w:rsidR="0089575C">
        <w:rPr>
          <w:b/>
          <w:iCs/>
          <w:color w:val="0070C0"/>
          <w:sz w:val="28"/>
          <w:szCs w:val="28"/>
        </w:rPr>
        <w:t>Cybersecurity Risk Assessment</w:t>
      </w:r>
    </w:p>
    <w:p w:rsidR="0089575C" w:rsidRDefault="0089575C" w:rsidP="00002F11">
      <w:pPr>
        <w:pStyle w:val="Default"/>
        <w:rPr>
          <w:b/>
          <w:iCs/>
          <w:color w:val="0070C0"/>
          <w:sz w:val="28"/>
          <w:szCs w:val="28"/>
        </w:rPr>
      </w:pPr>
    </w:p>
    <w:p w:rsidR="00404F34" w:rsidRDefault="002172A6" w:rsidP="00385A4D">
      <w:pPr>
        <w:rPr>
          <w:rFonts w:ascii="Arial" w:hAnsi="Arial" w:cs="Arial"/>
          <w:color w:val="0070C0"/>
          <w:sz w:val="24"/>
          <w:szCs w:val="24"/>
        </w:rPr>
      </w:pPr>
      <w:r>
        <w:rPr>
          <w:noProof/>
        </w:rPr>
        <w:drawing>
          <wp:anchor distT="0" distB="0" distL="114300" distR="114300" simplePos="0" relativeHeight="251664384" behindDoc="0" locked="0" layoutInCell="1" allowOverlap="1" wp14:anchorId="0EFBD44B">
            <wp:simplePos x="0" y="0"/>
            <wp:positionH relativeFrom="margin">
              <wp:align>left</wp:align>
            </wp:positionH>
            <wp:positionV relativeFrom="paragraph">
              <wp:posOffset>760095</wp:posOffset>
            </wp:positionV>
            <wp:extent cx="6858000" cy="1114425"/>
            <wp:effectExtent l="38100" t="38100" r="38100" b="476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46000"/>
                    <a:stretch/>
                  </pic:blipFill>
                  <pic:spPr bwMode="auto">
                    <a:xfrm>
                      <a:off x="0" y="0"/>
                      <a:ext cx="6858000" cy="1114425"/>
                    </a:xfrm>
                    <a:prstGeom prst="rect">
                      <a:avLst/>
                    </a:prstGeom>
                    <a:ln w="38100" cap="flat" cmpd="sng" algn="ctr">
                      <a:solidFill>
                        <a:srgbClr val="5B9BD5">
                          <a:shade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575C" w:rsidRPr="00385A4D">
        <w:rPr>
          <w:rFonts w:ascii="Arial" w:hAnsi="Arial" w:cs="Arial"/>
          <w:iCs/>
          <w:color w:val="0070C0"/>
          <w:sz w:val="24"/>
          <w:szCs w:val="24"/>
        </w:rPr>
        <w:t xml:space="preserve">Return to the Main Menu and select </w:t>
      </w:r>
      <w:r w:rsidR="0089575C" w:rsidRPr="00385A4D">
        <w:rPr>
          <w:rFonts w:ascii="Arial" w:hAnsi="Arial" w:cs="Arial"/>
          <w:color w:val="0070C0"/>
          <w:sz w:val="24"/>
          <w:szCs w:val="24"/>
        </w:rPr>
        <w:t>either</w:t>
      </w:r>
      <w:r w:rsidR="00385A4D" w:rsidRPr="00385A4D">
        <w:rPr>
          <w:rFonts w:ascii="Arial" w:hAnsi="Arial" w:cs="Arial"/>
          <w:color w:val="0070C0"/>
          <w:sz w:val="24"/>
          <w:szCs w:val="24"/>
        </w:rPr>
        <w:t xml:space="preserve"> “</w:t>
      </w:r>
      <w:r w:rsidR="0089575C" w:rsidRPr="00385A4D">
        <w:rPr>
          <w:rStyle w:val="inactivelink"/>
          <w:rFonts w:ascii="Arial" w:hAnsi="Arial" w:cs="Arial"/>
          <w:color w:val="0070C0"/>
          <w:sz w:val="24"/>
          <w:szCs w:val="24"/>
        </w:rPr>
        <w:t>Start a New Update Assessment</w:t>
      </w:r>
      <w:r w:rsidR="00385A4D" w:rsidRPr="00385A4D">
        <w:rPr>
          <w:rFonts w:ascii="Arial" w:hAnsi="Arial" w:cs="Arial"/>
          <w:color w:val="0070C0"/>
          <w:sz w:val="24"/>
          <w:szCs w:val="24"/>
        </w:rPr>
        <w:t>” or “</w:t>
      </w:r>
      <w:hyperlink r:id="rId12" w:history="1">
        <w:r w:rsidR="0089575C" w:rsidRPr="00385A4D">
          <w:rPr>
            <w:rStyle w:val="Hyperlink"/>
            <w:rFonts w:ascii="Arial" w:hAnsi="Arial" w:cs="Arial"/>
            <w:color w:val="0070C0"/>
            <w:sz w:val="24"/>
            <w:szCs w:val="24"/>
            <w:u w:val="none"/>
          </w:rPr>
          <w:t>Complete Open Assessment</w:t>
        </w:r>
      </w:hyperlink>
      <w:r w:rsidR="00385A4D" w:rsidRPr="00385A4D">
        <w:rPr>
          <w:rFonts w:ascii="Arial" w:hAnsi="Arial" w:cs="Arial"/>
          <w:color w:val="0070C0"/>
          <w:sz w:val="24"/>
          <w:szCs w:val="24"/>
        </w:rPr>
        <w:t>”, whichever is live.</w:t>
      </w:r>
      <w:r w:rsidR="00385A4D">
        <w:rPr>
          <w:rFonts w:ascii="Arial" w:hAnsi="Arial" w:cs="Arial"/>
          <w:color w:val="0070C0"/>
          <w:sz w:val="24"/>
          <w:szCs w:val="24"/>
        </w:rPr>
        <w:t xml:space="preserve">  At the bottom of the next page, click on “Manage Assessment”</w:t>
      </w:r>
      <w:r w:rsidR="00404F34">
        <w:rPr>
          <w:rFonts w:ascii="Arial" w:hAnsi="Arial" w:cs="Arial"/>
          <w:color w:val="0070C0"/>
          <w:sz w:val="24"/>
          <w:szCs w:val="24"/>
        </w:rPr>
        <w:t xml:space="preserve"> to bring up the data input page</w:t>
      </w:r>
      <w:r w:rsidR="0064396B">
        <w:rPr>
          <w:rFonts w:ascii="Arial" w:hAnsi="Arial" w:cs="Arial"/>
          <w:color w:val="0070C0"/>
          <w:sz w:val="24"/>
          <w:szCs w:val="24"/>
        </w:rPr>
        <w:t>, as shown below</w:t>
      </w:r>
      <w:r w:rsidR="00404F34">
        <w:rPr>
          <w:rFonts w:ascii="Arial" w:hAnsi="Arial" w:cs="Arial"/>
          <w:color w:val="0070C0"/>
          <w:sz w:val="24"/>
          <w:szCs w:val="24"/>
        </w:rPr>
        <w:t>.</w:t>
      </w:r>
    </w:p>
    <w:p w:rsidR="0046424D" w:rsidRPr="00A04E6D" w:rsidRDefault="002172A6" w:rsidP="00A04E6D">
      <w:pPr>
        <w:rPr>
          <w:rFonts w:ascii="Arial" w:hAnsi="Arial" w:cs="Arial"/>
          <w:color w:val="0070C0"/>
          <w:sz w:val="24"/>
          <w:szCs w:val="24"/>
        </w:rPr>
      </w:pPr>
      <w:r>
        <w:rPr>
          <w:noProof/>
        </w:rPr>
        <w:drawing>
          <wp:anchor distT="0" distB="0" distL="114300" distR="114300" simplePos="0" relativeHeight="251663360" behindDoc="0" locked="0" layoutInCell="1" allowOverlap="1" wp14:anchorId="3DC8016A">
            <wp:simplePos x="0" y="0"/>
            <wp:positionH relativeFrom="margin">
              <wp:posOffset>3268980</wp:posOffset>
            </wp:positionH>
            <wp:positionV relativeFrom="paragraph">
              <wp:posOffset>1609725</wp:posOffset>
            </wp:positionV>
            <wp:extent cx="3540760" cy="3638550"/>
            <wp:effectExtent l="38100" t="38100" r="40640" b="381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40760" cy="3638550"/>
                    </a:xfrm>
                    <a:prstGeom prst="rect">
                      <a:avLst/>
                    </a:prstGeom>
                    <a:ln w="38100">
                      <a:solidFill>
                        <a:srgbClr val="5B9BD5">
                          <a:shade val="50000"/>
                        </a:srgbClr>
                      </a:solidFill>
                    </a:ln>
                  </pic:spPr>
                </pic:pic>
              </a:graphicData>
            </a:graphic>
            <wp14:sizeRelH relativeFrom="page">
              <wp14:pctWidth>0</wp14:pctWidth>
            </wp14:sizeRelH>
            <wp14:sizeRelV relativeFrom="page">
              <wp14:pctHeight>0</wp14:pctHeight>
            </wp14:sizeRelV>
          </wp:anchor>
        </w:drawing>
      </w:r>
      <w:r w:rsidR="00F80844" w:rsidRPr="00A04E6D">
        <w:rPr>
          <w:rFonts w:ascii="Arial" w:hAnsi="Arial" w:cs="Arial"/>
          <w:iCs/>
          <w:color w:val="0070C0"/>
          <w:sz w:val="24"/>
          <w:szCs w:val="24"/>
        </w:rPr>
        <w:t xml:space="preserve">Review the safeguards data and confirm acceptance.  At the bottom of the page, </w:t>
      </w:r>
      <w:r w:rsidRPr="00A04E6D">
        <w:rPr>
          <w:rFonts w:ascii="Arial" w:hAnsi="Arial" w:cs="Arial"/>
          <w:iCs/>
          <w:color w:val="0070C0"/>
          <w:sz w:val="24"/>
          <w:szCs w:val="24"/>
        </w:rPr>
        <w:t xml:space="preserve">as shown at right, Update any UTM and </w:t>
      </w:r>
      <w:r w:rsidR="00CF5088" w:rsidRPr="00A04E6D">
        <w:rPr>
          <w:rFonts w:ascii="Arial" w:hAnsi="Arial" w:cs="Arial"/>
          <w:iCs/>
          <w:color w:val="0070C0"/>
          <w:sz w:val="24"/>
          <w:szCs w:val="24"/>
        </w:rPr>
        <w:t>demographic information.  Click on “Submit and Finalize Answers” to generate a new risk assessment.</w:t>
      </w:r>
    </w:p>
    <w:p w:rsidR="00F80844" w:rsidRDefault="00F80844" w:rsidP="00CA6E7E">
      <w:pPr>
        <w:pStyle w:val="Default"/>
        <w:spacing w:line="221" w:lineRule="atLeast"/>
        <w:rPr>
          <w:iCs/>
          <w:color w:val="0070C0"/>
        </w:rPr>
      </w:pPr>
    </w:p>
    <w:p w:rsidR="00F80844" w:rsidRDefault="008A6353" w:rsidP="00CA6E7E">
      <w:pPr>
        <w:pStyle w:val="Default"/>
        <w:spacing w:line="221" w:lineRule="atLeast"/>
        <w:rPr>
          <w:iCs/>
          <w:color w:val="0070C0"/>
        </w:rPr>
      </w:pPr>
      <w:r>
        <w:rPr>
          <w:iCs/>
          <w:color w:val="0070C0"/>
        </w:rPr>
        <w:t>The risk assessment report package will be sent by email to the compliance o</w:t>
      </w:r>
      <w:r w:rsidR="009315C8">
        <w:rPr>
          <w:iCs/>
          <w:color w:val="0070C0"/>
        </w:rPr>
        <w:t>fficer of record.</w:t>
      </w:r>
    </w:p>
    <w:p w:rsidR="00F80844" w:rsidRDefault="00F80844" w:rsidP="00CA6E7E">
      <w:pPr>
        <w:pStyle w:val="Default"/>
        <w:spacing w:line="221" w:lineRule="atLeast"/>
        <w:rPr>
          <w:iCs/>
          <w:color w:val="0070C0"/>
        </w:rPr>
      </w:pPr>
    </w:p>
    <w:p w:rsidR="00F80844" w:rsidRDefault="009315C8" w:rsidP="00CA6E7E">
      <w:pPr>
        <w:pStyle w:val="Default"/>
        <w:spacing w:line="221" w:lineRule="atLeast"/>
        <w:rPr>
          <w:iCs/>
          <w:color w:val="0070C0"/>
        </w:rPr>
      </w:pPr>
      <w:r>
        <w:rPr>
          <w:iCs/>
          <w:color w:val="0070C0"/>
        </w:rPr>
        <w:t>Open the PDF labeled “</w:t>
      </w:r>
      <w:proofErr w:type="spellStart"/>
      <w:r>
        <w:rPr>
          <w:iCs/>
          <w:color w:val="0070C0"/>
        </w:rPr>
        <w:t>chart_NIST</w:t>
      </w:r>
      <w:proofErr w:type="spellEnd"/>
      <w:r>
        <w:rPr>
          <w:iCs/>
          <w:color w:val="0070C0"/>
        </w:rPr>
        <w:t xml:space="preserve"> </w:t>
      </w:r>
      <w:proofErr w:type="gramStart"/>
      <w:r>
        <w:rPr>
          <w:iCs/>
          <w:color w:val="0070C0"/>
        </w:rPr>
        <w:t>Security”  Copy</w:t>
      </w:r>
      <w:proofErr w:type="gramEnd"/>
      <w:r>
        <w:rPr>
          <w:iCs/>
          <w:color w:val="0070C0"/>
        </w:rPr>
        <w:t xml:space="preserve"> the ch</w:t>
      </w:r>
      <w:r w:rsidR="00496954">
        <w:rPr>
          <w:iCs/>
          <w:color w:val="0070C0"/>
        </w:rPr>
        <w:t xml:space="preserve">art into this Worksheet using a snipping tool.  An example is shown on the following </w:t>
      </w:r>
      <w:proofErr w:type="gramStart"/>
      <w:r w:rsidR="00496954">
        <w:rPr>
          <w:iCs/>
          <w:color w:val="0070C0"/>
        </w:rPr>
        <w:t>page.</w:t>
      </w:r>
      <w:r>
        <w:rPr>
          <w:iCs/>
          <w:color w:val="0070C0"/>
        </w:rPr>
        <w:t>.</w:t>
      </w:r>
      <w:proofErr w:type="gramEnd"/>
    </w:p>
    <w:p w:rsidR="002172A6" w:rsidRDefault="002172A6" w:rsidP="00CA6E7E">
      <w:pPr>
        <w:pStyle w:val="Default"/>
        <w:spacing w:line="221" w:lineRule="atLeast"/>
        <w:rPr>
          <w:iCs/>
          <w:color w:val="0070C0"/>
        </w:rPr>
      </w:pPr>
    </w:p>
    <w:p w:rsidR="00355773" w:rsidRDefault="00355773" w:rsidP="00355773">
      <w:pPr>
        <w:pStyle w:val="Default"/>
        <w:rPr>
          <w:b/>
          <w:iCs/>
          <w:color w:val="0070C0"/>
          <w:sz w:val="28"/>
          <w:szCs w:val="28"/>
        </w:rPr>
      </w:pPr>
    </w:p>
    <w:p w:rsidR="00355773" w:rsidRPr="00F77141" w:rsidRDefault="00355773" w:rsidP="00355773">
      <w:pPr>
        <w:pStyle w:val="Default"/>
        <w:rPr>
          <w:b/>
          <w:iCs/>
          <w:color w:val="0070C0"/>
          <w:sz w:val="28"/>
          <w:szCs w:val="28"/>
        </w:rPr>
      </w:pPr>
      <w:r>
        <w:rPr>
          <w:noProof/>
        </w:rPr>
        <w:lastRenderedPageBreak/>
        <w:drawing>
          <wp:anchor distT="0" distB="0" distL="114300" distR="114300" simplePos="0" relativeHeight="251665408" behindDoc="0" locked="0" layoutInCell="1" allowOverlap="1" wp14:anchorId="47314EDC">
            <wp:simplePos x="0" y="0"/>
            <wp:positionH relativeFrom="margin">
              <wp:align>right</wp:align>
            </wp:positionH>
            <wp:positionV relativeFrom="paragraph">
              <wp:posOffset>25400</wp:posOffset>
            </wp:positionV>
            <wp:extent cx="6858000" cy="633476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858000" cy="6334760"/>
                    </a:xfrm>
                    <a:prstGeom prst="rect">
                      <a:avLst/>
                    </a:prstGeom>
                  </pic:spPr>
                </pic:pic>
              </a:graphicData>
            </a:graphic>
            <wp14:sizeRelH relativeFrom="page">
              <wp14:pctWidth>0</wp14:pctWidth>
            </wp14:sizeRelH>
            <wp14:sizeRelV relativeFrom="page">
              <wp14:pctHeight>0</wp14:pctHeight>
            </wp14:sizeRelV>
          </wp:anchor>
        </w:drawing>
      </w:r>
      <w:r>
        <w:rPr>
          <w:b/>
          <w:iCs/>
          <w:color w:val="0070C0"/>
          <w:sz w:val="28"/>
          <w:szCs w:val="28"/>
        </w:rPr>
        <w:t xml:space="preserve">Finalizing </w:t>
      </w:r>
      <w:r w:rsidRPr="00F77141">
        <w:rPr>
          <w:b/>
          <w:iCs/>
          <w:color w:val="0070C0"/>
          <w:sz w:val="28"/>
          <w:szCs w:val="28"/>
        </w:rPr>
        <w:t>the Updated SSP</w:t>
      </w:r>
    </w:p>
    <w:p w:rsidR="002172A6" w:rsidRDefault="002172A6" w:rsidP="00CA6E7E">
      <w:pPr>
        <w:pStyle w:val="Default"/>
        <w:spacing w:line="221" w:lineRule="atLeast"/>
        <w:rPr>
          <w:iCs/>
          <w:color w:val="0070C0"/>
        </w:rPr>
      </w:pPr>
    </w:p>
    <w:p w:rsidR="00FD2C19" w:rsidRDefault="000D0821" w:rsidP="009A336C">
      <w:pPr>
        <w:pStyle w:val="Default"/>
        <w:numPr>
          <w:ilvl w:val="0"/>
          <w:numId w:val="7"/>
        </w:numPr>
        <w:spacing w:line="221" w:lineRule="atLeast"/>
        <w:rPr>
          <w:iCs/>
          <w:color w:val="0070C0"/>
        </w:rPr>
      </w:pPr>
      <w:r>
        <w:rPr>
          <w:iCs/>
          <w:color w:val="0070C0"/>
        </w:rPr>
        <w:t xml:space="preserve">Cut and paste the red </w:t>
      </w:r>
      <w:r w:rsidR="00E51155">
        <w:rPr>
          <w:iCs/>
          <w:color w:val="0070C0"/>
        </w:rPr>
        <w:t xml:space="preserve">Worksheet filename </w:t>
      </w:r>
      <w:r w:rsidR="00FD2C19">
        <w:rPr>
          <w:iCs/>
          <w:color w:val="0070C0"/>
        </w:rPr>
        <w:t>below this line. Turn to black.</w:t>
      </w:r>
    </w:p>
    <w:p w:rsidR="002172A6" w:rsidRDefault="00FD2C19" w:rsidP="009A336C">
      <w:pPr>
        <w:pStyle w:val="Default"/>
        <w:numPr>
          <w:ilvl w:val="0"/>
          <w:numId w:val="7"/>
        </w:numPr>
        <w:spacing w:line="221" w:lineRule="atLeast"/>
        <w:rPr>
          <w:iCs/>
          <w:color w:val="0070C0"/>
        </w:rPr>
      </w:pPr>
      <w:r>
        <w:rPr>
          <w:iCs/>
          <w:color w:val="0070C0"/>
        </w:rPr>
        <w:t xml:space="preserve">Cut and paste the red </w:t>
      </w:r>
      <w:r w:rsidR="000D0821">
        <w:rPr>
          <w:iCs/>
          <w:color w:val="0070C0"/>
        </w:rPr>
        <w:t xml:space="preserve">appendix file names below the following title. </w:t>
      </w:r>
      <w:r>
        <w:rPr>
          <w:iCs/>
          <w:color w:val="0070C0"/>
        </w:rPr>
        <w:t>Turn to black.</w:t>
      </w:r>
    </w:p>
    <w:p w:rsidR="002172A6" w:rsidRDefault="002172A6" w:rsidP="00CA6E7E">
      <w:pPr>
        <w:pStyle w:val="Default"/>
        <w:spacing w:line="221" w:lineRule="atLeast"/>
        <w:rPr>
          <w:iCs/>
          <w:color w:val="0070C0"/>
        </w:rPr>
      </w:pPr>
    </w:p>
    <w:p w:rsidR="002172A6" w:rsidRPr="00FD2C19" w:rsidRDefault="00FD2C19" w:rsidP="00FD2C19">
      <w:pPr>
        <w:pStyle w:val="Default"/>
        <w:spacing w:line="221" w:lineRule="atLeast"/>
        <w:jc w:val="center"/>
        <w:rPr>
          <w:iCs/>
          <w:color w:val="000000" w:themeColor="text1"/>
          <w:sz w:val="28"/>
          <w:szCs w:val="28"/>
        </w:rPr>
      </w:pPr>
      <w:r w:rsidRPr="00FD2C19">
        <w:rPr>
          <w:iCs/>
          <w:color w:val="000000" w:themeColor="text1"/>
          <w:sz w:val="28"/>
          <w:szCs w:val="28"/>
        </w:rPr>
        <w:t>Supporting Documentation</w:t>
      </w:r>
    </w:p>
    <w:p w:rsidR="002172A6" w:rsidRDefault="00FD2C19" w:rsidP="00FD2C19">
      <w:pPr>
        <w:pStyle w:val="Default"/>
        <w:numPr>
          <w:ilvl w:val="0"/>
          <w:numId w:val="7"/>
        </w:numPr>
        <w:spacing w:line="221" w:lineRule="atLeast"/>
        <w:rPr>
          <w:iCs/>
          <w:color w:val="0070C0"/>
        </w:rPr>
      </w:pPr>
      <w:r>
        <w:rPr>
          <w:iCs/>
          <w:color w:val="0070C0"/>
        </w:rPr>
        <w:t>Fill out the questionnaire, date and sign.</w:t>
      </w:r>
    </w:p>
    <w:p w:rsidR="00FD2C19" w:rsidRDefault="00FD2C19" w:rsidP="00FD2C19">
      <w:pPr>
        <w:pStyle w:val="Default"/>
        <w:numPr>
          <w:ilvl w:val="0"/>
          <w:numId w:val="7"/>
        </w:numPr>
        <w:spacing w:line="221" w:lineRule="atLeast"/>
        <w:rPr>
          <w:iCs/>
          <w:color w:val="0070C0"/>
        </w:rPr>
      </w:pPr>
      <w:r>
        <w:rPr>
          <w:iCs/>
          <w:color w:val="0070C0"/>
        </w:rPr>
        <w:t>Erase</w:t>
      </w:r>
      <w:r w:rsidR="000F7238">
        <w:rPr>
          <w:iCs/>
          <w:color w:val="0070C0"/>
        </w:rPr>
        <w:t xml:space="preserve"> all</w:t>
      </w:r>
      <w:r>
        <w:rPr>
          <w:iCs/>
          <w:color w:val="0070C0"/>
        </w:rPr>
        <w:t xml:space="preserve"> the blue text and blue circled figures.</w:t>
      </w:r>
    </w:p>
    <w:p w:rsidR="00FD2C19" w:rsidRPr="00577635" w:rsidRDefault="00FD2C19" w:rsidP="00FD2C19">
      <w:pPr>
        <w:pStyle w:val="Default"/>
        <w:numPr>
          <w:ilvl w:val="0"/>
          <w:numId w:val="7"/>
        </w:numPr>
        <w:spacing w:line="221" w:lineRule="atLeast"/>
        <w:rPr>
          <w:iCs/>
          <w:color w:val="0070C0"/>
        </w:rPr>
      </w:pPr>
      <w:r>
        <w:rPr>
          <w:iCs/>
          <w:color w:val="0070C0"/>
        </w:rPr>
        <w:t>Save the .doc file as pdf.</w:t>
      </w:r>
    </w:p>
    <w:p w:rsidR="00A5296C" w:rsidRDefault="00A5296C" w:rsidP="00A5296C">
      <w:pPr>
        <w:pStyle w:val="Default"/>
      </w:pPr>
    </w:p>
    <w:p w:rsidR="00A5296C" w:rsidRPr="0089575C" w:rsidRDefault="002B1C60" w:rsidP="00A5296C">
      <w:pPr>
        <w:pStyle w:val="Pa0"/>
        <w:spacing w:after="160"/>
        <w:jc w:val="center"/>
        <w:rPr>
          <w:b/>
          <w:sz w:val="28"/>
          <w:szCs w:val="28"/>
        </w:rPr>
      </w:pPr>
      <w:r w:rsidRPr="0089575C">
        <w:rPr>
          <w:b/>
          <w:sz w:val="28"/>
          <w:szCs w:val="28"/>
        </w:rPr>
        <w:lastRenderedPageBreak/>
        <w:t xml:space="preserve">System </w:t>
      </w:r>
      <w:r w:rsidR="00A5296C" w:rsidRPr="0089575C">
        <w:rPr>
          <w:b/>
          <w:sz w:val="28"/>
          <w:szCs w:val="28"/>
        </w:rPr>
        <w:t xml:space="preserve">Security Plan </w:t>
      </w:r>
      <w:r w:rsidRPr="0089575C">
        <w:rPr>
          <w:b/>
          <w:sz w:val="28"/>
          <w:szCs w:val="28"/>
        </w:rPr>
        <w:t>Updat</w:t>
      </w:r>
      <w:r w:rsidR="00A5296C" w:rsidRPr="0089575C">
        <w:rPr>
          <w:b/>
          <w:sz w:val="28"/>
          <w:szCs w:val="28"/>
        </w:rPr>
        <w:t>e Questionnaire</w:t>
      </w:r>
    </w:p>
    <w:p w:rsidR="00A5296C" w:rsidRPr="00CA0757" w:rsidRDefault="00A5296C" w:rsidP="00A5296C">
      <w:pPr>
        <w:pStyle w:val="Default"/>
        <w:rPr>
          <w:color w:val="0070C0"/>
        </w:rPr>
      </w:pPr>
    </w:p>
    <w:p w:rsidR="00A5296C" w:rsidRPr="00CA0757" w:rsidRDefault="00A5296C" w:rsidP="00A5296C">
      <w:pPr>
        <w:pStyle w:val="Default"/>
        <w:rPr>
          <w:color w:val="0070C0"/>
        </w:rPr>
      </w:pPr>
      <w:r w:rsidRPr="00CA0757">
        <w:rPr>
          <w:color w:val="0070C0"/>
        </w:rPr>
        <w:t>After completion of the Site Security Plan report, it is recommended that the Security Plan Compliance Questionnaire be completed, signed and dated.  A blank form is included on the following pages.</w:t>
      </w:r>
    </w:p>
    <w:p w:rsidR="00A5296C" w:rsidRPr="00CA0757" w:rsidRDefault="00A5296C" w:rsidP="00A5296C">
      <w:pPr>
        <w:pStyle w:val="Default"/>
      </w:pPr>
    </w:p>
    <w:p w:rsidR="00A5296C" w:rsidRPr="00CA0757" w:rsidRDefault="00A5296C" w:rsidP="00A5296C">
      <w:pPr>
        <w:pStyle w:val="Pa0"/>
        <w:spacing w:after="160"/>
      </w:pPr>
      <w:r w:rsidRPr="00CA0757">
        <w:t xml:space="preserve">Date of </w:t>
      </w:r>
      <w:r w:rsidR="002B1C60">
        <w:t>SSP Update</w:t>
      </w:r>
      <w:r w:rsidRPr="00CA0757">
        <w:t>_________________________</w:t>
      </w:r>
    </w:p>
    <w:p w:rsidR="00A5296C" w:rsidRPr="00CA0757" w:rsidRDefault="00A5296C" w:rsidP="00A5296C">
      <w:pPr>
        <w:pStyle w:val="Pa0"/>
        <w:spacing w:after="160"/>
      </w:pPr>
    </w:p>
    <w:p w:rsidR="00A5296C" w:rsidRPr="00CA0757" w:rsidRDefault="00A5296C" w:rsidP="00A5296C">
      <w:pPr>
        <w:pStyle w:val="Pa0"/>
        <w:spacing w:after="160"/>
      </w:pPr>
      <w:r w:rsidRPr="00CA0757">
        <w:t>Are system security plans consistent with the organization’s enterprise architecture? (</w:t>
      </w:r>
      <w:r w:rsidR="00355773">
        <w:t>mark</w:t>
      </w:r>
      <w:r w:rsidRPr="00CA0757">
        <w:t xml:space="preserve"> all that apply)</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system security plan explicitly define the authorization boundary for the system?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system security plan describe the operational context of the system in terms of missions and business processes?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system security plan describe the operational environment for the system?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system security plan describe relationships with or connections to other systems?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system security plan provide an overview of the security and privacy requirements for the system?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system security plan describe the security requirements in place? </w:t>
      </w:r>
    </w:p>
    <w:p w:rsidR="00A5296C"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985BCA" w:rsidRPr="00985BCA" w:rsidRDefault="00985BCA" w:rsidP="00985BCA">
      <w:pPr>
        <w:pStyle w:val="Default"/>
      </w:pPr>
    </w:p>
    <w:p w:rsidR="00A5296C" w:rsidRPr="00CA0757" w:rsidRDefault="00A5296C" w:rsidP="00A5296C">
      <w:pPr>
        <w:pStyle w:val="Pa0"/>
        <w:spacing w:after="160"/>
      </w:pPr>
      <w:r w:rsidRPr="00CA0757">
        <w:t xml:space="preserve">Does the system security plan include plans for meeting those requirements not yet in place?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Is the system security plan reviewed and approved by company management prior to plan implementation?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Are copies of the system security plan distribute to relevant company employees?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lastRenderedPageBreak/>
        <w:t xml:space="preserve">Are changes to the system security plan communicated to relevant company employees?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company periodically review the system security plan </w:t>
      </w:r>
      <w:r w:rsidR="00191DB5">
        <w:t>within a certain timeframe? (e.g</w:t>
      </w:r>
      <w:r w:rsidRPr="00CA0757">
        <w:t>.</w:t>
      </w:r>
      <w:r w:rsidR="00191DB5">
        <w:t xml:space="preserve"> </w:t>
      </w:r>
      <w:r w:rsidRPr="00CA0757">
        <w:t xml:space="preserve">annually)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company update the system security plan to address changes to the system, environment of operation or problems identified during plan implementation or security assessments?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company protect the system security plan from unauthorized disclosure and modification?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Does the company plan and coordinate security-related activities affecting the system before conducting any such activities?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CA0757" w:rsidRDefault="00A5296C" w:rsidP="00A5296C">
      <w:pPr>
        <w:pStyle w:val="Pa0"/>
        <w:spacing w:after="160"/>
      </w:pPr>
      <w:r w:rsidRPr="00CA0757">
        <w:t xml:space="preserve">Are security-related activities planned to reduce the impact on other company entities? </w:t>
      </w:r>
    </w:p>
    <w:p w:rsidR="00A5296C" w:rsidRPr="00CA0757" w:rsidRDefault="00A5296C" w:rsidP="00A5296C">
      <w:pPr>
        <w:pStyle w:val="Pa0"/>
        <w:tabs>
          <w:tab w:val="left" w:pos="720"/>
          <w:tab w:val="left" w:pos="1620"/>
          <w:tab w:val="left" w:pos="2430"/>
          <w:tab w:val="left" w:pos="4320"/>
        </w:tabs>
        <w:spacing w:after="160"/>
      </w:pPr>
      <w:r w:rsidRPr="00CA0757">
        <w:tab/>
      </w:r>
      <w:proofErr w:type="gramStart"/>
      <w:r w:rsidRPr="00CA0757">
        <w:t>Yes</w:t>
      </w:r>
      <w:proofErr w:type="gramEnd"/>
      <w:r w:rsidRPr="00CA0757">
        <w:t xml:space="preserve"> </w:t>
      </w:r>
      <w:r w:rsidRPr="00CA0757">
        <w:tab/>
        <w:t xml:space="preserve">No </w:t>
      </w:r>
      <w:r w:rsidRPr="00CA0757">
        <w:tab/>
        <w:t xml:space="preserve">Does Not Apply </w:t>
      </w:r>
      <w:r w:rsidRPr="00CA0757">
        <w:tab/>
        <w:t xml:space="preserve">Alternative Approach </w:t>
      </w:r>
    </w:p>
    <w:p w:rsidR="00A5296C" w:rsidRPr="00225A8E" w:rsidRDefault="00A5296C" w:rsidP="00A5296C">
      <w:pPr>
        <w:pStyle w:val="Default"/>
      </w:pPr>
    </w:p>
    <w:p w:rsidR="00A5296C" w:rsidRPr="00225A8E" w:rsidRDefault="00A5296C" w:rsidP="00A5296C">
      <w:pPr>
        <w:pStyle w:val="Default"/>
      </w:pPr>
      <w:r w:rsidRPr="00225A8E">
        <w:t>Questionnaire completed by: ________________________</w:t>
      </w:r>
    </w:p>
    <w:p w:rsidR="00A5296C" w:rsidRPr="00225A8E" w:rsidRDefault="00A5296C" w:rsidP="00A5296C">
      <w:pPr>
        <w:pStyle w:val="Default"/>
      </w:pPr>
      <w:r w:rsidRPr="00225A8E">
        <w:tab/>
      </w:r>
      <w:r w:rsidRPr="00225A8E">
        <w:tab/>
      </w:r>
      <w:r w:rsidRPr="00225A8E">
        <w:tab/>
      </w:r>
      <w:r w:rsidRPr="00225A8E">
        <w:tab/>
      </w:r>
      <w:r w:rsidRPr="00225A8E">
        <w:tab/>
        <w:t>Print Name</w:t>
      </w:r>
    </w:p>
    <w:p w:rsidR="00A5296C" w:rsidRPr="00225A8E" w:rsidRDefault="00A5296C" w:rsidP="00A5296C">
      <w:pPr>
        <w:pStyle w:val="Default"/>
      </w:pPr>
    </w:p>
    <w:p w:rsidR="00A5296C" w:rsidRPr="00225A8E" w:rsidRDefault="00A5296C" w:rsidP="00A5296C">
      <w:pPr>
        <w:pStyle w:val="Default"/>
      </w:pPr>
    </w:p>
    <w:p w:rsidR="00A5296C" w:rsidRPr="00225A8E" w:rsidRDefault="00A5296C" w:rsidP="00A5296C">
      <w:pPr>
        <w:pStyle w:val="Default"/>
      </w:pPr>
      <w:r w:rsidRPr="00225A8E">
        <w:tab/>
      </w:r>
      <w:r w:rsidRPr="00225A8E">
        <w:tab/>
      </w:r>
      <w:r w:rsidRPr="00225A8E">
        <w:tab/>
      </w:r>
      <w:r w:rsidRPr="00225A8E">
        <w:tab/>
        <w:t xml:space="preserve">   _________________________</w:t>
      </w:r>
    </w:p>
    <w:p w:rsidR="00A5296C" w:rsidRDefault="00A5296C" w:rsidP="00A5296C">
      <w:pPr>
        <w:pStyle w:val="Default"/>
      </w:pPr>
      <w:r w:rsidRPr="00225A8E">
        <w:tab/>
      </w:r>
      <w:r w:rsidRPr="00225A8E">
        <w:tab/>
      </w:r>
    </w:p>
    <w:p w:rsidR="00A5296C" w:rsidRDefault="00A5296C" w:rsidP="00A5296C">
      <w:pPr>
        <w:pStyle w:val="Default"/>
      </w:pPr>
      <w:r>
        <w:tab/>
      </w:r>
      <w:r>
        <w:tab/>
      </w:r>
      <w:r w:rsidRPr="00225A8E">
        <w:tab/>
      </w:r>
      <w:r>
        <w:tab/>
      </w:r>
      <w:r>
        <w:tab/>
        <w:t>Signature</w:t>
      </w:r>
    </w:p>
    <w:p w:rsidR="00A5296C" w:rsidRDefault="00A5296C" w:rsidP="00A5296C">
      <w:pPr>
        <w:pStyle w:val="Default"/>
      </w:pPr>
    </w:p>
    <w:p w:rsidR="00A5296C" w:rsidRPr="00CA0757" w:rsidRDefault="00A5296C" w:rsidP="00A5296C">
      <w:pPr>
        <w:pStyle w:val="Default"/>
        <w:rPr>
          <w:color w:val="0070C0"/>
        </w:rPr>
      </w:pPr>
      <w:r>
        <w:rPr>
          <w:color w:val="0070C0"/>
        </w:rPr>
        <w:t>Remember to erase all explanatory blue text.</w:t>
      </w:r>
    </w:p>
    <w:p w:rsidR="00E838F3" w:rsidRDefault="00E838F3"/>
    <w:sectPr w:rsidR="00E838F3" w:rsidSect="00FD363A">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F53" w:rsidRDefault="00907F53">
      <w:pPr>
        <w:spacing w:after="0" w:line="240" w:lineRule="auto"/>
      </w:pPr>
      <w:r>
        <w:separator/>
      </w:r>
    </w:p>
  </w:endnote>
  <w:endnote w:type="continuationSeparator" w:id="0">
    <w:p w:rsidR="00907F53" w:rsidRDefault="0090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02" w:rsidRDefault="00391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026649"/>
      <w:docPartObj>
        <w:docPartGallery w:val="Page Numbers (Bottom of Page)"/>
        <w:docPartUnique/>
      </w:docPartObj>
    </w:sdtPr>
    <w:sdtEndPr>
      <w:rPr>
        <w:noProof/>
      </w:rPr>
    </w:sdtEndPr>
    <w:sdtContent>
      <w:p w:rsidR="00391C02" w:rsidRDefault="00A5296C" w:rsidP="00391C02">
        <w:pPr>
          <w:pStyle w:val="Footer"/>
          <w:rPr>
            <w:noProof/>
          </w:rPr>
        </w:pPr>
        <w:r>
          <w:t>Copyright ACR 2Solutions, 2018</w:t>
        </w:r>
        <w:r>
          <w:tab/>
          <w:t xml:space="preserve">              No copyright claimed on material from government sources</w:t>
        </w:r>
        <w:r>
          <w:tab/>
        </w:r>
        <w:r>
          <w:fldChar w:fldCharType="begin"/>
        </w:r>
        <w:r>
          <w:instrText xml:space="preserve"> PAGE   \* MERGEFORMAT </w:instrText>
        </w:r>
        <w:r>
          <w:fldChar w:fldCharType="separate"/>
        </w:r>
        <w:r>
          <w:rPr>
            <w:noProof/>
          </w:rPr>
          <w:t>1</w:t>
        </w:r>
        <w:r>
          <w:rPr>
            <w:noProof/>
          </w:rPr>
          <w:fldChar w:fldCharType="end"/>
        </w:r>
      </w:p>
      <w:p w:rsidR="00391C02" w:rsidRDefault="00A5296C" w:rsidP="00391C02">
        <w:pPr>
          <w:pStyle w:val="Footer"/>
          <w:jc w:val="center"/>
        </w:pPr>
        <w:r>
          <w:rPr>
            <w:noProof/>
          </w:rPr>
          <w:t>DCN 043718-1</w:t>
        </w:r>
      </w:p>
    </w:sdtContent>
  </w:sdt>
  <w:p w:rsidR="00391C02" w:rsidRDefault="00391C02" w:rsidP="00391C02">
    <w:pPr>
      <w:pStyle w:val="Footer"/>
      <w:tabs>
        <w:tab w:val="center" w:pos="27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02" w:rsidRDefault="00391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F53" w:rsidRDefault="00907F53">
      <w:pPr>
        <w:spacing w:after="0" w:line="240" w:lineRule="auto"/>
      </w:pPr>
      <w:r>
        <w:separator/>
      </w:r>
    </w:p>
  </w:footnote>
  <w:footnote w:type="continuationSeparator" w:id="0">
    <w:p w:rsidR="00907F53" w:rsidRDefault="00907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02" w:rsidRDefault="00391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02" w:rsidRDefault="00391C02">
    <w:pPr>
      <w:pStyle w:val="Header"/>
      <w:jc w:val="right"/>
    </w:pPr>
  </w:p>
  <w:p w:rsidR="00391C02" w:rsidRDefault="00391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C02" w:rsidRDefault="00391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E6B02"/>
    <w:multiLevelType w:val="hybridMultilevel"/>
    <w:tmpl w:val="45E4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D53BA"/>
    <w:multiLevelType w:val="hybridMultilevel"/>
    <w:tmpl w:val="B5B45C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2137A"/>
    <w:multiLevelType w:val="hybridMultilevel"/>
    <w:tmpl w:val="C9C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640CC"/>
    <w:multiLevelType w:val="hybridMultilevel"/>
    <w:tmpl w:val="2B72F93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4651B"/>
    <w:multiLevelType w:val="hybridMultilevel"/>
    <w:tmpl w:val="1B5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61480E"/>
    <w:multiLevelType w:val="multilevel"/>
    <w:tmpl w:val="54E07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6E7841"/>
    <w:multiLevelType w:val="hybridMultilevel"/>
    <w:tmpl w:val="90F2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6C"/>
    <w:rsid w:val="00002F11"/>
    <w:rsid w:val="00063D21"/>
    <w:rsid w:val="000805B7"/>
    <w:rsid w:val="000D0821"/>
    <w:rsid w:val="000F7238"/>
    <w:rsid w:val="00191DB5"/>
    <w:rsid w:val="001F66FF"/>
    <w:rsid w:val="002172A6"/>
    <w:rsid w:val="0022766A"/>
    <w:rsid w:val="002608DC"/>
    <w:rsid w:val="00286EB9"/>
    <w:rsid w:val="002B1C60"/>
    <w:rsid w:val="002D3106"/>
    <w:rsid w:val="0035220B"/>
    <w:rsid w:val="00355773"/>
    <w:rsid w:val="003760AA"/>
    <w:rsid w:val="00385A4D"/>
    <w:rsid w:val="00391C02"/>
    <w:rsid w:val="00404F34"/>
    <w:rsid w:val="00417F55"/>
    <w:rsid w:val="00451131"/>
    <w:rsid w:val="0046424D"/>
    <w:rsid w:val="00496954"/>
    <w:rsid w:val="004D0DF3"/>
    <w:rsid w:val="00521247"/>
    <w:rsid w:val="005377DA"/>
    <w:rsid w:val="00540CC5"/>
    <w:rsid w:val="00562790"/>
    <w:rsid w:val="00577635"/>
    <w:rsid w:val="005B51BB"/>
    <w:rsid w:val="005B78D3"/>
    <w:rsid w:val="006054CC"/>
    <w:rsid w:val="0064396B"/>
    <w:rsid w:val="006F5E5B"/>
    <w:rsid w:val="00702BD7"/>
    <w:rsid w:val="007368DC"/>
    <w:rsid w:val="007630C3"/>
    <w:rsid w:val="007A6CC0"/>
    <w:rsid w:val="007B6266"/>
    <w:rsid w:val="007D2C10"/>
    <w:rsid w:val="00813DD5"/>
    <w:rsid w:val="0084245D"/>
    <w:rsid w:val="0089575C"/>
    <w:rsid w:val="008A6353"/>
    <w:rsid w:val="008E0935"/>
    <w:rsid w:val="009001FD"/>
    <w:rsid w:val="00907F53"/>
    <w:rsid w:val="00913640"/>
    <w:rsid w:val="009315C8"/>
    <w:rsid w:val="00957AC2"/>
    <w:rsid w:val="00985BCA"/>
    <w:rsid w:val="009A0A2B"/>
    <w:rsid w:val="009A336C"/>
    <w:rsid w:val="009C67F6"/>
    <w:rsid w:val="00A041F0"/>
    <w:rsid w:val="00A04E6D"/>
    <w:rsid w:val="00A5296C"/>
    <w:rsid w:val="00B6094C"/>
    <w:rsid w:val="00B83E6D"/>
    <w:rsid w:val="00BB14E5"/>
    <w:rsid w:val="00C2343D"/>
    <w:rsid w:val="00C4362E"/>
    <w:rsid w:val="00C918E6"/>
    <w:rsid w:val="00CA6E7E"/>
    <w:rsid w:val="00CF5088"/>
    <w:rsid w:val="00CF6528"/>
    <w:rsid w:val="00D77400"/>
    <w:rsid w:val="00D8439F"/>
    <w:rsid w:val="00D9682D"/>
    <w:rsid w:val="00E51155"/>
    <w:rsid w:val="00E838F3"/>
    <w:rsid w:val="00F079D7"/>
    <w:rsid w:val="00F1605E"/>
    <w:rsid w:val="00F77141"/>
    <w:rsid w:val="00F80844"/>
    <w:rsid w:val="00FD2C19"/>
    <w:rsid w:val="00FD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1ED52-0671-4329-A9BB-9243337F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96C"/>
  </w:style>
  <w:style w:type="paragraph" w:styleId="Heading1">
    <w:name w:val="heading 1"/>
    <w:basedOn w:val="Normal"/>
    <w:next w:val="Normal"/>
    <w:link w:val="Heading1Char"/>
    <w:uiPriority w:val="9"/>
    <w:qFormat/>
    <w:rsid w:val="00A52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96C"/>
    <w:rPr>
      <w:rFonts w:asciiTheme="majorHAnsi" w:eastAsiaTheme="majorEastAsia" w:hAnsiTheme="majorHAnsi" w:cstheme="majorBidi"/>
      <w:color w:val="2E74B5" w:themeColor="accent1" w:themeShade="BF"/>
      <w:sz w:val="32"/>
      <w:szCs w:val="32"/>
    </w:rPr>
  </w:style>
  <w:style w:type="paragraph" w:customStyle="1" w:styleId="Default">
    <w:name w:val="Default"/>
    <w:rsid w:val="00A5296C"/>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A5296C"/>
    <w:pPr>
      <w:spacing w:line="201" w:lineRule="atLeast"/>
    </w:pPr>
    <w:rPr>
      <w:color w:val="auto"/>
    </w:rPr>
  </w:style>
  <w:style w:type="paragraph" w:customStyle="1" w:styleId="Pa11">
    <w:name w:val="Pa11"/>
    <w:basedOn w:val="Default"/>
    <w:next w:val="Default"/>
    <w:uiPriority w:val="99"/>
    <w:rsid w:val="00A5296C"/>
    <w:pPr>
      <w:spacing w:line="201" w:lineRule="atLeast"/>
    </w:pPr>
    <w:rPr>
      <w:color w:val="auto"/>
    </w:rPr>
  </w:style>
  <w:style w:type="paragraph" w:styleId="Header">
    <w:name w:val="header"/>
    <w:basedOn w:val="Normal"/>
    <w:link w:val="HeaderChar"/>
    <w:uiPriority w:val="99"/>
    <w:unhideWhenUsed/>
    <w:rsid w:val="00A52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96C"/>
  </w:style>
  <w:style w:type="paragraph" w:styleId="Footer">
    <w:name w:val="footer"/>
    <w:basedOn w:val="Normal"/>
    <w:link w:val="FooterChar"/>
    <w:uiPriority w:val="99"/>
    <w:unhideWhenUsed/>
    <w:rsid w:val="00A52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96C"/>
  </w:style>
  <w:style w:type="paragraph" w:styleId="BalloonText">
    <w:name w:val="Balloon Text"/>
    <w:basedOn w:val="Normal"/>
    <w:link w:val="BalloonTextChar"/>
    <w:uiPriority w:val="99"/>
    <w:semiHidden/>
    <w:unhideWhenUsed/>
    <w:rsid w:val="00391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C02"/>
    <w:rPr>
      <w:rFonts w:ascii="Segoe UI" w:hAnsi="Segoe UI" w:cs="Segoe UI"/>
      <w:sz w:val="18"/>
      <w:szCs w:val="18"/>
    </w:rPr>
  </w:style>
  <w:style w:type="character" w:styleId="Hyperlink">
    <w:name w:val="Hyperlink"/>
    <w:basedOn w:val="DefaultParagraphFont"/>
    <w:uiPriority w:val="99"/>
    <w:unhideWhenUsed/>
    <w:rsid w:val="009001FD"/>
    <w:rPr>
      <w:color w:val="0563C1" w:themeColor="hyperlink"/>
      <w:u w:val="single"/>
    </w:rPr>
  </w:style>
  <w:style w:type="character" w:styleId="UnresolvedMention">
    <w:name w:val="Unresolved Mention"/>
    <w:basedOn w:val="DefaultParagraphFont"/>
    <w:uiPriority w:val="99"/>
    <w:semiHidden/>
    <w:unhideWhenUsed/>
    <w:rsid w:val="009001FD"/>
    <w:rPr>
      <w:color w:val="605E5C"/>
      <w:shd w:val="clear" w:color="auto" w:fill="E1DFDD"/>
    </w:rPr>
  </w:style>
  <w:style w:type="character" w:customStyle="1" w:styleId="inactivelink">
    <w:name w:val="inactive_link"/>
    <w:basedOn w:val="DefaultParagraphFont"/>
    <w:rsid w:val="0089575C"/>
  </w:style>
  <w:style w:type="paragraph" w:styleId="ListParagraph">
    <w:name w:val="List Paragraph"/>
    <w:basedOn w:val="Normal"/>
    <w:uiPriority w:val="34"/>
    <w:qFormat/>
    <w:rsid w:val="00895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bercomplianceinthecloud.com"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ybercomplianceinthecloud.com/acr2/SelectCategory.php?category=Review&amp;assessment=10-26-18-1540558778&amp;PHPSESSID=3jmhdbcmr3numt9hu3di6krhi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 Peterson</cp:lastModifiedBy>
  <cp:revision>2</cp:revision>
  <cp:lastPrinted>2018-12-14T20:43:00Z</cp:lastPrinted>
  <dcterms:created xsi:type="dcterms:W3CDTF">2019-03-06T14:01:00Z</dcterms:created>
  <dcterms:modified xsi:type="dcterms:W3CDTF">2019-03-06T14:01:00Z</dcterms:modified>
</cp:coreProperties>
</file>