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Bdr>
          <w:bottom w:val="single" w:sz="5" w:space="6" w:color="808080"/>
        </w:pBdr>
      </w:pPr>
      <w:r>
        <w:rPr>
          <w:rFonts w:ascii="Aptos Display" w:hAnsi="Aptos Display"/>
          <w:b/>
          <w:sz w:val="29"/>
        </w:rPr>
        <w:t>COPYRIGHT NOTICE</w:t>
      </w:r>
    </w:p>
    <w:p>
      <w:pPr>
        <w:spacing w:after="40"/>
        <w:jc w:val="center"/>
      </w:pPr>
      <w:r>
        <w:rPr>
          <w:i/>
          <w:sz w:val="22"/>
        </w:rPr>
        <w:t>Jewelry Design &amp; Photographic Collection</w:t>
      </w:r>
    </w:p>
    <w:p>
      <w:pPr>
        <w:spacing w:after="200"/>
        <w:jc w:val="center"/>
      </w:pPr>
      <w:r>
        <w:rPr>
          <w:b/>
          <w:sz w:val="21"/>
        </w:rPr>
        <w:t>Aiisha Walton, doing business as Isha's Creative Collections</w:t>
      </w:r>
    </w:p>
    <w:p>
      <w:pPr>
        <w:spacing w:after="60"/>
        <w:jc w:val="center"/>
      </w:pPr>
      <w:r>
        <w:rPr>
          <w:b/>
          <w:sz w:val="21"/>
        </w:rPr>
        <w:t>Original jewelry designs and photographs © 2015–2026 Aiisha Walton, doing business as Isha's Creative Collections.</w:t>
      </w:r>
    </w:p>
    <w:p>
      <w:pPr>
        <w:spacing w:after="60"/>
        <w:jc w:val="center"/>
      </w:pPr>
      <w:r>
        <w:rPr>
          <w:b/>
          <w:sz w:val="21"/>
        </w:rPr>
        <w:t>Compilation, selection, arrangement, and presentation © 2026 Aiisha Walton, doing business as Isha's Creative Collections.</w:t>
      </w:r>
    </w:p>
    <w:p>
      <w:pPr>
        <w:spacing w:after="60"/>
        <w:jc w:val="center"/>
      </w:pPr>
      <w:r>
        <w:rPr>
          <w:b/>
          <w:sz w:val="21"/>
        </w:rPr>
        <w:t>All rights reserved.</w:t>
      </w:r>
    </w:p>
    <w:p>
      <w:pPr>
        <w:spacing w:after="0"/>
      </w:pPr>
    </w:p>
    <w:p>
      <w:pPr>
        <w:spacing w:after="140" w:line="240" w:lineRule="auto"/>
        <w:jc w:val="both"/>
      </w:pPr>
      <w:r>
        <w:rPr>
          <w:sz w:val="20"/>
        </w:rPr>
        <w:t>This publication presents a curated photographic collection of original jewelry designs conceived and created by Aiisha Walton for Isha's Creative Collections. Copyright is claimed in the original copyrightable artistic features of each individual jewelry design depicted in this collection, as well as in the photographs of those creations and in the original selection, compilation, arrangement, and presentation of this publication.</w:t>
      </w:r>
    </w:p>
    <w:p>
      <w:pPr>
        <w:spacing w:after="140" w:line="240" w:lineRule="auto"/>
        <w:jc w:val="both"/>
      </w:pPr>
      <w:r>
        <w:rPr>
          <w:sz w:val="20"/>
        </w:rPr>
        <w:t>No part of this publication—including its original jewelry designs, photographs, text, selection, compilation, arrangement, presentation, or other original content—may be reproduced, copied, adapted, distributed, transmitted, stored, or otherwise used without the prior written permission of the copyright owner, except as permitted by applicable law.</w:t>
      </w:r>
    </w:p>
    <w:p>
      <w:pPr>
        <w:spacing w:after="140" w:line="240" w:lineRule="auto"/>
        <w:jc w:val="both"/>
      </w:pPr>
      <w:r>
        <w:rPr>
          <w:sz w:val="20"/>
        </w:rPr>
        <w:t>No part of this publication or its protected content may be used to train, develop, test, evaluate, or improve an artificial-intelligence or machine-learning system without the prior written permission of the copyright owner, except as permitted by applicable law.</w:t>
      </w:r>
    </w:p>
    <w:p>
      <w:pPr>
        <w:spacing w:after="140" w:line="240" w:lineRule="auto"/>
        <w:jc w:val="both"/>
      </w:pPr>
      <w:r>
        <w:rPr>
          <w:sz w:val="20"/>
        </w:rPr>
        <w:t>For clarity, copyright is claimed in the original artistic expression embodied in the jewelry designs and in the other original content identified above. This notice does not claim exclusive rights in ideas, methods, processes, procedures, techniques, functional elements, or other subject matter that copyright law does not protect.</w:t>
      </w:r>
    </w:p>
    <w:sectPr w:rsidR="00FC693F" w:rsidRPr="0006063C" w:rsidSect="00034616">
      <w:pgSz w:w="12240" w:h="15840"/>
      <w:pgMar w:top="1080" w:right="1296" w:bottom="108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