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D601" w14:textId="51A86061" w:rsidR="009605E0" w:rsidRDefault="00000000">
      <w:pPr>
        <w:pStyle w:val="Heading1"/>
        <w:jc w:val="center"/>
      </w:pPr>
      <w:r>
        <w:t xml:space="preserve">Building Facilities: Leveraging Modern </w:t>
      </w:r>
      <w:r w:rsidR="003F5C62">
        <w:t>IWMS</w:t>
      </w:r>
      <w:r>
        <w:t xml:space="preserve"> Solutions in Emerging Biopharmaceutical Companies</w:t>
      </w:r>
    </w:p>
    <w:p w14:paraId="01BBA2A2" w14:textId="77777777" w:rsidR="009605E0" w:rsidRDefault="00000000">
      <w:pPr>
        <w:jc w:val="center"/>
      </w:pPr>
      <w:r>
        <w:t>By Michael Mainini</w:t>
      </w:r>
      <w:r>
        <w:br/>
        <w:t>July 31, 2025</w:t>
      </w:r>
    </w:p>
    <w:p w14:paraId="165AD228" w14:textId="77777777" w:rsidR="009605E0" w:rsidRDefault="009605E0"/>
    <w:p w14:paraId="353D0FF1" w14:textId="0F7AA95E" w:rsidR="009605E0" w:rsidRDefault="00000000">
      <w:r>
        <w:t xml:space="preserve">The adoption of </w:t>
      </w:r>
      <w:r w:rsidR="003F5C62">
        <w:t>Integrated Workplace</w:t>
      </w:r>
      <w:r>
        <w:t xml:space="preserve"> Management Systems (</w:t>
      </w:r>
      <w:r w:rsidR="003F5C62">
        <w:t>IWMS</w:t>
      </w:r>
      <w:r>
        <w:t>)</w:t>
      </w:r>
      <w:r w:rsidR="00416208">
        <w:t xml:space="preserve"> </w:t>
      </w:r>
      <w:r>
        <w:t xml:space="preserve">now often referred to as Enterprise Asset Management (EAM) has become standard practice among large biopharmaceutical companies. These platforms offer enhanced operational insight, centralized data </w:t>
      </w:r>
      <w:r w:rsidR="00416208">
        <w:t>management, and</w:t>
      </w:r>
      <w:r w:rsidR="00EF16A5">
        <w:t xml:space="preserve"> with some applications </w:t>
      </w:r>
      <w:r>
        <w:t xml:space="preserve">support for regulatory compliance. However, many early-stage biotech firms postpone </w:t>
      </w:r>
      <w:r w:rsidR="003F5C62">
        <w:t>IWMS</w:t>
      </w:r>
      <w:r>
        <w:t xml:space="preserve"> implementation, often to their detriment.</w:t>
      </w:r>
    </w:p>
    <w:p w14:paraId="02995F01" w14:textId="045DD329" w:rsidR="009605E0" w:rsidRDefault="00000000">
      <w:r>
        <w:t xml:space="preserve">While constructing or retrofitting facilities tends to dominate the strategic focus of emerging biotech organizations, the real operational challenges begin post-construction. “Building Facilities,” in the operational sense, means developing robust infrastructure systems to support evolving organizational needs. Implementing a scalable </w:t>
      </w:r>
      <w:r w:rsidR="003F5C62">
        <w:t>IWMS</w:t>
      </w:r>
      <w:r>
        <w:t xml:space="preserve"> platform early in the company lifecycle minimizes data fragmentation, eliminates redundancy, and reduces long-term costs.</w:t>
      </w:r>
    </w:p>
    <w:p w14:paraId="50DE63A8" w14:textId="07FC6616" w:rsidR="009605E0" w:rsidRDefault="00000000">
      <w:r>
        <w:t xml:space="preserve">Though certain facility components are regulated by the FDA or other authorities, properly designed </w:t>
      </w:r>
      <w:r w:rsidR="003F5C62">
        <w:t>IWMS</w:t>
      </w:r>
      <w:r>
        <w:t xml:space="preserve"> systems </w:t>
      </w:r>
      <w:r w:rsidR="00350C88">
        <w:t>(</w:t>
      </w:r>
      <w:r w:rsidR="00F82827" w:rsidRPr="00F82827">
        <w:rPr>
          <w:b/>
          <w:bCs/>
        </w:rPr>
        <w:t xml:space="preserve">aligned with </w:t>
      </w:r>
      <w:r w:rsidR="00350C88" w:rsidRPr="00350C88">
        <w:rPr>
          <w:b/>
          <w:bCs/>
        </w:rPr>
        <w:t>21 CFR Part 11</w:t>
      </w:r>
      <w:r w:rsidR="000318CF">
        <w:rPr>
          <w:b/>
          <w:bCs/>
        </w:rPr>
        <w:t>,</w:t>
      </w:r>
      <w:r w:rsidR="000318CF">
        <w:t xml:space="preserve"> </w:t>
      </w:r>
      <w:r w:rsidR="000318CF" w:rsidRPr="000318CF">
        <w:rPr>
          <w:b/>
          <w:bCs/>
        </w:rPr>
        <w:t>GAMP 5</w:t>
      </w:r>
      <w:r w:rsidR="00F82827">
        <w:rPr>
          <w:b/>
          <w:bCs/>
        </w:rPr>
        <w:t xml:space="preserve">) </w:t>
      </w:r>
      <w:r w:rsidR="00F82827" w:rsidRPr="00F82827">
        <w:t>can</w:t>
      </w:r>
      <w:r>
        <w:t xml:space="preserve"> fully support compliance without conflict. Non-regulated functions</w:t>
      </w:r>
      <w:r w:rsidR="00416208">
        <w:t xml:space="preserve"> </w:t>
      </w:r>
      <w:r>
        <w:t>such as physical security, preventative maintenance, IT infrastructure, telecommunications, space utilization, real estate management, and Environment, Health &amp; Safety (EH&amp;S)</w:t>
      </w:r>
      <w:r w:rsidR="00416208">
        <w:t xml:space="preserve"> </w:t>
      </w:r>
      <w:r>
        <w:t>also benefit significantly from a unified data environment.</w:t>
      </w:r>
    </w:p>
    <w:p w14:paraId="7EA20A02" w14:textId="77777777" w:rsidR="009605E0" w:rsidRDefault="00000000">
      <w:r>
        <w:t>Startups with fewer than 50 employees rarely possess the internal resources to develop and maintain comprehensive facilities operations. Equipment and systems are often procured with little regard for long-term data governance or system integration. This leads to disjointed information silos, duplicative effort, and inefficient operations.</w:t>
      </w:r>
    </w:p>
    <w:p w14:paraId="2966E7BD" w14:textId="2046288A" w:rsidR="009605E0" w:rsidRDefault="00000000">
      <w:r>
        <w:t>As companies transition into growth phases (typically surpassing 100 employees), dedicated facilities teams are formed</w:t>
      </w:r>
      <w:r w:rsidR="00416208">
        <w:t xml:space="preserve"> </w:t>
      </w:r>
      <w:r>
        <w:t xml:space="preserve">often including a Facilities Manager, technicians, </w:t>
      </w:r>
      <w:r w:rsidR="00416208">
        <w:t xml:space="preserve">and </w:t>
      </w:r>
      <w:r>
        <w:t>EH&amp;S professionals</w:t>
      </w:r>
      <w:r w:rsidR="00416208">
        <w:t>.</w:t>
      </w:r>
      <w:r>
        <w:t xml:space="preserve"> Despite being understaffed, these teams are expected to support expanding operational complexity.</w:t>
      </w:r>
    </w:p>
    <w:p w14:paraId="6BD4FE9F" w14:textId="42AFEBFF" w:rsidR="009605E0" w:rsidRDefault="00000000">
      <w:r>
        <w:t xml:space="preserve">Infrastructure development demands a parallel investment in digital infrastructure. Without a centralized and extensible system in place from the start, the eventual transition to an integrated solution becomes far more </w:t>
      </w:r>
      <w:r w:rsidR="00416208">
        <w:t>daunting task</w:t>
      </w:r>
      <w:r>
        <w:t xml:space="preserve">. </w:t>
      </w:r>
      <w:r w:rsidR="003F5C62">
        <w:t>IWMS</w:t>
      </w:r>
      <w:r>
        <w:t xml:space="preserve"> platforms provide this foundation</w:t>
      </w:r>
      <w:r w:rsidR="00416208">
        <w:t xml:space="preserve"> </w:t>
      </w:r>
      <w:r>
        <w:t>aggregating asset data, maintenance records, space planning, and compliance tracking in one accessible interface.</w:t>
      </w:r>
    </w:p>
    <w:p w14:paraId="6539061B" w14:textId="66DA88B4" w:rsidR="009605E0" w:rsidRDefault="00000000">
      <w:r>
        <w:lastRenderedPageBreak/>
        <w:t xml:space="preserve">Modern </w:t>
      </w:r>
      <w:r w:rsidR="003F5C62">
        <w:t>IWMS</w:t>
      </w:r>
      <w:r>
        <w:t>/EAM systems not only serve cross-functional needs but also reduce the proliferation of disparate applications. A single solution reduces training burdens, accelerates onboarding, and improves visibility across departments. What once took days</w:t>
      </w:r>
      <w:r w:rsidR="00416208">
        <w:t xml:space="preserve"> </w:t>
      </w:r>
      <w:r>
        <w:t>such as compiling a departmental space report</w:t>
      </w:r>
      <w:r w:rsidR="00416208">
        <w:t xml:space="preserve"> </w:t>
      </w:r>
      <w:r>
        <w:t>can now be accomplished in minutes with real-time reporting. The key to success, however, lies in consistent data maintenance and clearly defined change management processes.</w:t>
      </w:r>
    </w:p>
    <w:p w14:paraId="57AC2CD3" w14:textId="663A3CBF" w:rsidR="009605E0" w:rsidRDefault="00000000">
      <w:r>
        <w:t xml:space="preserve">Importantly, most contemporary </w:t>
      </w:r>
      <w:r w:rsidR="003F5C62">
        <w:t>IWMS</w:t>
      </w:r>
      <w:r>
        <w:t xml:space="preserve"> platforms can integrate with validated systems and support FDA-compliant workflows when designed appropriately. With careful planning, </w:t>
      </w:r>
      <w:r w:rsidR="00425478">
        <w:t xml:space="preserve">alignment with GAMP 5, </w:t>
      </w:r>
      <w:r w:rsidR="00416208">
        <w:t>an IWMS</w:t>
      </w:r>
      <w:r>
        <w:t xml:space="preserve"> solution can meet 21 CFR Part 11 requirements and support GxP environments.</w:t>
      </w:r>
    </w:p>
    <w:p w14:paraId="03406D87" w14:textId="76F8F6DB" w:rsidR="009605E0" w:rsidRDefault="00000000">
      <w:r>
        <w:t>Conclusion</w:t>
      </w:r>
      <w:r>
        <w:br/>
        <w:t xml:space="preserve">Implementing a </w:t>
      </w:r>
      <w:r w:rsidR="003F5C62">
        <w:t>IWMS</w:t>
      </w:r>
      <w:r>
        <w:t xml:space="preserve"> early in the growth cycle of a biopharmaceutical company provides a scalable infrastructure backbone. A well-configured system</w:t>
      </w:r>
      <w:r w:rsidR="00416208">
        <w:t xml:space="preserve"> </w:t>
      </w:r>
      <w:r>
        <w:t>tracking personnel, equipment, space, and maintenance</w:t>
      </w:r>
      <w:r w:rsidR="00416208">
        <w:t xml:space="preserve"> </w:t>
      </w:r>
      <w:r>
        <w:t xml:space="preserve">can be managed with modest staffing and supplemented by external consultants. As the company evolves, the </w:t>
      </w:r>
      <w:r w:rsidR="003F5C62">
        <w:t>IWMS</w:t>
      </w:r>
      <w:r>
        <w:t xml:space="preserve"> can scale with it. By establishing a strong digital infrastructure early, companies can avoid the pitfalls of data silos and ensure their facilities are ready to support scientific and operational excellence.</w:t>
      </w:r>
    </w:p>
    <w:sectPr w:rsidR="009605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529004">
    <w:abstractNumId w:val="8"/>
  </w:num>
  <w:num w:numId="2" w16cid:durableId="1600210406">
    <w:abstractNumId w:val="6"/>
  </w:num>
  <w:num w:numId="3" w16cid:durableId="130558671">
    <w:abstractNumId w:val="5"/>
  </w:num>
  <w:num w:numId="4" w16cid:durableId="1517185808">
    <w:abstractNumId w:val="4"/>
  </w:num>
  <w:num w:numId="5" w16cid:durableId="359623632">
    <w:abstractNumId w:val="7"/>
  </w:num>
  <w:num w:numId="6" w16cid:durableId="1913739218">
    <w:abstractNumId w:val="3"/>
  </w:num>
  <w:num w:numId="7" w16cid:durableId="1514027650">
    <w:abstractNumId w:val="2"/>
  </w:num>
  <w:num w:numId="8" w16cid:durableId="650910916">
    <w:abstractNumId w:val="1"/>
  </w:num>
  <w:num w:numId="9" w16cid:durableId="2668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8CF"/>
    <w:rsid w:val="00034616"/>
    <w:rsid w:val="0006063C"/>
    <w:rsid w:val="0015074B"/>
    <w:rsid w:val="0029639D"/>
    <w:rsid w:val="00326F90"/>
    <w:rsid w:val="00350C88"/>
    <w:rsid w:val="003F5C62"/>
    <w:rsid w:val="00416208"/>
    <w:rsid w:val="00425478"/>
    <w:rsid w:val="00900639"/>
    <w:rsid w:val="009605E0"/>
    <w:rsid w:val="00AA1D8D"/>
    <w:rsid w:val="00B47730"/>
    <w:rsid w:val="00B523E6"/>
    <w:rsid w:val="00B549DD"/>
    <w:rsid w:val="00CB0664"/>
    <w:rsid w:val="00E97158"/>
    <w:rsid w:val="00EF16A5"/>
    <w:rsid w:val="00F828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922BF03-1150-4946-B9C0-0A44ECAB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Mainini</cp:lastModifiedBy>
  <cp:revision>10</cp:revision>
  <dcterms:created xsi:type="dcterms:W3CDTF">2013-12-23T23:15:00Z</dcterms:created>
  <dcterms:modified xsi:type="dcterms:W3CDTF">2025-07-31T22:11:00Z</dcterms:modified>
  <cp:category/>
</cp:coreProperties>
</file>