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F825" w14:textId="77777777" w:rsidR="00AE3249" w:rsidRPr="00AE3249" w:rsidRDefault="00AE3249" w:rsidP="00AE32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BD9D21"/>
          <w:kern w:val="0"/>
          <w:sz w:val="36"/>
          <w:szCs w:val="36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36"/>
          <w:szCs w:val="36"/>
          <w14:ligatures w14:val="none"/>
        </w:rPr>
        <w:t>Keenon Mikell</w:t>
      </w:r>
    </w:p>
    <w:p w14:paraId="04A6853C" w14:textId="77777777" w:rsidR="00AE3249" w:rsidRPr="00AE3249" w:rsidRDefault="00AE3249" w:rsidP="00AE32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</w:p>
    <w:p w14:paraId="500FA8B3" w14:textId="516757F7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Joined First Step Recovery Homes, Inc in March 2016 as an intern while pursuing a Social Work program at CCAC. Keenon is a Social Justice advocate and has been involved in protests and advocacy projects,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</w:p>
    <w:p w14:paraId="03C7B791" w14:textId="4C1D1968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In 2016 he organized students to bring 5,000 gallons of fresh water to aid residents in Flint Michigan, earning him the SSA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proofErr w:type="gramStart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(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Society</w:t>
      </w:r>
      <w:proofErr w:type="gramEnd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for Social Advocacy) student officer of the year.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</w:p>
    <w:p w14:paraId="1FD9F5AB" w14:textId="72176F15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August 2017 his efforts in the community were recognized receiving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the Living the Message Award for Dignity in the city of McKeesport. He is a member 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of </w:t>
      </w:r>
      <w:proofErr w:type="gramStart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Take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Action</w:t>
      </w:r>
      <w:proofErr w:type="gramEnd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Man-Valley (TAMV) and the NAACP.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</w:p>
    <w:p w14:paraId="07B2593F" w14:textId="77777777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In 2018 Keenon pursued an Associate Degree in Social Work and Liberal Arts.</w:t>
      </w:r>
    </w:p>
    <w:p w14:paraId="60167B3C" w14:textId="77777777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January 2019 Keenon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completed 30 credits from CCAR Recovery Coach Academy.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</w:p>
    <w:p w14:paraId="59829339" w14:textId="77777777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proofErr w:type="gramStart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August 2019</w:t>
      </w:r>
      <w:proofErr w:type="gramEnd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he obtained a certification in Ethnicity and Diversity and received his BS in Social work. He obtained his Social Work BSW in 2020 and was awarded academic achievement graduating with a 3.97 GPA.</w:t>
      </w:r>
    </w:p>
    <w:p w14:paraId="0156D72A" w14:textId="0F8BBF0A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In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2022 Keenon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was certified as a Behavioral health community Organizer by the Neighborhood Resilience Project,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he founded Build-N-Block, a social justice organization specializing in community case management and engagement.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Community advisory board member for UPMC </w:t>
      </w:r>
      <w:proofErr w:type="spellStart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Latterman</w:t>
      </w:r>
      <w:proofErr w:type="spellEnd"/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Family Health Center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where he interned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on the behavioral health team. Keenon continues to serve vulnerable populations utilizing various training in ethics, cultural 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humanity,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and overdose prevention.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</w:p>
    <w:p w14:paraId="7B89177B" w14:textId="77777777" w:rsidR="00AE3249" w:rsidRPr="00AE3249" w:rsidRDefault="00AE3249" w:rsidP="00AE32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BD9D21"/>
          <w:kern w:val="0"/>
          <w:sz w:val="24"/>
          <w:szCs w:val="24"/>
          <w14:ligatures w14:val="none"/>
        </w:rPr>
      </w:pP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Keenon received his Social Work Master's degree August 2023, and he is a certified personal trainer overseeing the Health and Wellness program at First Step.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 xml:space="preserve"> </w:t>
      </w:r>
      <w:r w:rsidRPr="00AE3249">
        <w:rPr>
          <w:rFonts w:eastAsiaTheme="minorEastAsia" w:hAnsi="Avenir Next LT Pro"/>
          <w:color w:val="000000" w:themeColor="text1"/>
          <w:kern w:val="24"/>
          <w:sz w:val="24"/>
          <w:szCs w:val="24"/>
          <w14:ligatures w14:val="none"/>
        </w:rPr>
        <w:t>  </w:t>
      </w:r>
    </w:p>
    <w:p w14:paraId="3DDABE72" w14:textId="77777777" w:rsidR="00CC4F1A" w:rsidRDefault="00CC4F1A"/>
    <w:sectPr w:rsidR="00CC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42F5A"/>
    <w:multiLevelType w:val="hybridMultilevel"/>
    <w:tmpl w:val="BE763B02"/>
    <w:lvl w:ilvl="0" w:tplc="32369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6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6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8A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7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4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0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C3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375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249"/>
    <w:rsid w:val="00354ADE"/>
    <w:rsid w:val="00AE3249"/>
    <w:rsid w:val="00C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35E6"/>
  <w15:chartTrackingRefBased/>
  <w15:docId w15:val="{C633E322-6C6D-44CC-9D31-1CEEA45B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9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5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3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58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harriel</dc:creator>
  <cp:keywords/>
  <dc:description/>
  <cp:lastModifiedBy>kimberly harriel</cp:lastModifiedBy>
  <cp:revision>1</cp:revision>
  <dcterms:created xsi:type="dcterms:W3CDTF">2024-05-16T12:31:00Z</dcterms:created>
  <dcterms:modified xsi:type="dcterms:W3CDTF">2024-05-16T12:33:00Z</dcterms:modified>
</cp:coreProperties>
</file>