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>procedures should be followed when making referrals, and advice sought if there is a lack of clarity about whether or not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>suspected benefit fraud or tax evasion committed by clients</w:t>
      </w:r>
      <w:r w:rsidR="008E6DBE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2690A8E7" w14:textId="77777777" w:rsidR="00D073E1" w:rsidRDefault="00D073E1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</w:p>
    <w:p w14:paraId="720D0E63" w14:textId="77777777" w:rsidR="00D073E1" w:rsidRDefault="00D073E1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</w:p>
    <w:p w14:paraId="3E0D8D0D" w14:textId="16AC7B90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000000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000000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6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footerReference w:type="default" r:id="rId17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D4C7" w14:textId="77777777" w:rsidR="00E20443" w:rsidRDefault="00E20443" w:rsidP="00D25F7E">
      <w:r>
        <w:separator/>
      </w:r>
    </w:p>
  </w:endnote>
  <w:endnote w:type="continuationSeparator" w:id="0">
    <w:p w14:paraId="3AB98B56" w14:textId="77777777" w:rsidR="00E20443" w:rsidRDefault="00E20443" w:rsidP="00D25F7E">
      <w:r>
        <w:continuationSeparator/>
      </w:r>
    </w:p>
  </w:endnote>
  <w:endnote w:type="continuationNotice" w:id="1">
    <w:p w14:paraId="12F85577" w14:textId="77777777" w:rsidR="00E20443" w:rsidRDefault="00E20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5C8" w14:textId="606DCB08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F02F3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F80B" w14:textId="77777777" w:rsidR="00E20443" w:rsidRDefault="00E20443" w:rsidP="00D25F7E">
      <w:r>
        <w:separator/>
      </w:r>
    </w:p>
  </w:footnote>
  <w:footnote w:type="continuationSeparator" w:id="0">
    <w:p w14:paraId="29418769" w14:textId="77777777" w:rsidR="00E20443" w:rsidRDefault="00E20443" w:rsidP="00D25F7E">
      <w:r>
        <w:continuationSeparator/>
      </w:r>
    </w:p>
  </w:footnote>
  <w:footnote w:type="continuationNotice" w:id="1">
    <w:p w14:paraId="310D1281" w14:textId="77777777" w:rsidR="00E20443" w:rsidRDefault="00E20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25FD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463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DAE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3E1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0443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liz maitland</cp:lastModifiedBy>
  <cp:revision>2</cp:revision>
  <cp:lastPrinted>2018-05-21T08:03:00Z</cp:lastPrinted>
  <dcterms:created xsi:type="dcterms:W3CDTF">2022-09-12T11:04:00Z</dcterms:created>
  <dcterms:modified xsi:type="dcterms:W3CDTF">2022-09-12T11:04:00Z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