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046D9" w14:textId="32199AA0" w:rsidR="00F32F43" w:rsidRPr="00F73705" w:rsidRDefault="00F73705" w:rsidP="00F32F43">
      <w:pPr>
        <w:rPr>
          <w:rFonts w:ascii="Poppins" w:hAnsi="Poppins" w:cs="Poppins"/>
          <w:b/>
          <w:i/>
          <w:u w:val="single"/>
        </w:rPr>
      </w:pPr>
      <w:bookmarkStart w:id="0" w:name="_GoBack"/>
      <w:bookmarkEnd w:id="0"/>
      <w:r w:rsidRPr="00F73705">
        <w:rPr>
          <w:rFonts w:ascii="Poppins" w:hAnsi="Poppins" w:cs="Poppins"/>
          <w:b/>
          <w:i/>
          <w:u w:val="single"/>
        </w:rPr>
        <w:t>Telehealth Updates October 1, 2025</w:t>
      </w:r>
    </w:p>
    <w:tbl>
      <w:tblPr>
        <w:tblStyle w:val="TableGrid"/>
        <w:tblW w:w="12950" w:type="dxa"/>
        <w:tblLayout w:type="fixed"/>
        <w:tblLook w:val="04A0" w:firstRow="1" w:lastRow="0" w:firstColumn="1" w:lastColumn="0" w:noHBand="0" w:noVBand="1"/>
      </w:tblPr>
      <w:tblGrid>
        <w:gridCol w:w="1705"/>
        <w:gridCol w:w="11245"/>
      </w:tblGrid>
      <w:tr w:rsidR="00F32F43" w:rsidRPr="00F73705" w14:paraId="3033A003" w14:textId="77777777" w:rsidTr="00114705">
        <w:trPr>
          <w:trHeight w:val="260"/>
        </w:trPr>
        <w:tc>
          <w:tcPr>
            <w:tcW w:w="1705" w:type="dxa"/>
          </w:tcPr>
          <w:p w14:paraId="0A5AC721" w14:textId="77777777" w:rsidR="00F32F43" w:rsidRPr="00F73705" w:rsidRDefault="00F32F43" w:rsidP="00235509">
            <w:pPr>
              <w:rPr>
                <w:rFonts w:ascii="Poppins" w:hAnsi="Poppins" w:cs="Poppins"/>
                <w:color w:val="0070C0"/>
                <w:sz w:val="24"/>
              </w:rPr>
            </w:pPr>
            <w:r w:rsidRPr="00F73705">
              <w:rPr>
                <w:rFonts w:ascii="Poppins" w:hAnsi="Poppins" w:cs="Poppins"/>
                <w:color w:val="0070C0"/>
              </w:rPr>
              <w:t>Plan</w:t>
            </w:r>
          </w:p>
        </w:tc>
        <w:tc>
          <w:tcPr>
            <w:tcW w:w="11245" w:type="dxa"/>
          </w:tcPr>
          <w:p w14:paraId="5795FDBA" w14:textId="77777777" w:rsidR="00F32F43" w:rsidRPr="00F73705" w:rsidRDefault="00F32F43" w:rsidP="00235509">
            <w:pPr>
              <w:rPr>
                <w:rFonts w:ascii="Poppins" w:hAnsi="Poppins" w:cs="Poppins"/>
                <w:color w:val="0070C0"/>
              </w:rPr>
            </w:pPr>
            <w:r w:rsidRPr="00F73705">
              <w:rPr>
                <w:rFonts w:ascii="Poppins" w:hAnsi="Poppins" w:cs="Poppins"/>
                <w:color w:val="0070C0"/>
              </w:rPr>
              <w:t>Policy and Updates</w:t>
            </w:r>
          </w:p>
        </w:tc>
      </w:tr>
      <w:tr w:rsidR="00F32F43" w:rsidRPr="00F73705" w14:paraId="5C159893" w14:textId="77777777" w:rsidTr="00114705">
        <w:trPr>
          <w:trHeight w:val="4895"/>
        </w:trPr>
        <w:tc>
          <w:tcPr>
            <w:tcW w:w="1705" w:type="dxa"/>
          </w:tcPr>
          <w:p w14:paraId="478E6BF4" w14:textId="77777777" w:rsidR="00F32F43" w:rsidRPr="00F73705" w:rsidRDefault="00F32F43" w:rsidP="00235509">
            <w:pPr>
              <w:rPr>
                <w:rFonts w:ascii="Poppins" w:hAnsi="Poppins" w:cs="Poppins"/>
                <w:b/>
                <w:sz w:val="18"/>
              </w:rPr>
            </w:pPr>
            <w:r w:rsidRPr="00F73705">
              <w:rPr>
                <w:rFonts w:ascii="Poppins" w:hAnsi="Poppins" w:cs="Poppins"/>
                <w:noProof/>
                <w:sz w:val="18"/>
              </w:rPr>
              <w:drawing>
                <wp:inline distT="0" distB="0" distL="0" distR="0" wp14:anchorId="7DBAA9C5" wp14:editId="7D0FF04F">
                  <wp:extent cx="842838" cy="842838"/>
                  <wp:effectExtent l="0" t="0" r="0" b="0"/>
                  <wp:docPr id="2" name="Picture 2" descr="Aetna-logo - Family First Center for Autism &amp; Child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etna-logo - Family First Center for Autism &amp; Child Develop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2296" cy="852296"/>
                          </a:xfrm>
                          <a:prstGeom prst="rect">
                            <a:avLst/>
                          </a:prstGeom>
                          <a:noFill/>
                          <a:ln>
                            <a:noFill/>
                          </a:ln>
                        </pic:spPr>
                      </pic:pic>
                    </a:graphicData>
                  </a:graphic>
                </wp:inline>
              </w:drawing>
            </w:r>
          </w:p>
        </w:tc>
        <w:tc>
          <w:tcPr>
            <w:tcW w:w="11245" w:type="dxa"/>
          </w:tcPr>
          <w:p w14:paraId="3DD059D1" w14:textId="77777777" w:rsidR="00F32F43" w:rsidRPr="00F73705" w:rsidRDefault="00F32F43" w:rsidP="00F32F43">
            <w:pPr>
              <w:numPr>
                <w:ilvl w:val="0"/>
                <w:numId w:val="1"/>
              </w:numPr>
              <w:shd w:val="clear" w:color="auto" w:fill="F5F5F5"/>
              <w:spacing w:before="100" w:beforeAutospacing="1" w:after="100" w:afterAutospacing="1"/>
              <w:ind w:left="600"/>
              <w:rPr>
                <w:rFonts w:ascii="Poppins" w:eastAsia="Times New Roman" w:hAnsi="Poppins" w:cs="Poppins"/>
                <w:color w:val="414141"/>
                <w:sz w:val="18"/>
              </w:rPr>
            </w:pPr>
            <w:r w:rsidRPr="00F73705">
              <w:rPr>
                <w:rFonts w:ascii="Poppins" w:eastAsia="Times New Roman" w:hAnsi="Poppins" w:cs="Poppins"/>
                <w:color w:val="414141"/>
                <w:sz w:val="18"/>
              </w:rPr>
              <w:t>It must be performed in real time, using both audio and visual.</w:t>
            </w:r>
          </w:p>
          <w:p w14:paraId="7D126929" w14:textId="77777777" w:rsidR="00F32F43" w:rsidRPr="00F73705" w:rsidRDefault="00F32F43" w:rsidP="00F32F43">
            <w:pPr>
              <w:numPr>
                <w:ilvl w:val="0"/>
                <w:numId w:val="1"/>
              </w:numPr>
              <w:shd w:val="clear" w:color="auto" w:fill="F5F5F5"/>
              <w:spacing w:before="100" w:beforeAutospacing="1" w:after="100" w:afterAutospacing="1"/>
              <w:ind w:left="600"/>
              <w:rPr>
                <w:rFonts w:ascii="Poppins" w:eastAsia="Times New Roman" w:hAnsi="Poppins" w:cs="Poppins"/>
                <w:color w:val="414141"/>
                <w:sz w:val="18"/>
              </w:rPr>
            </w:pPr>
            <w:r w:rsidRPr="00F73705">
              <w:rPr>
                <w:rFonts w:ascii="Poppins" w:eastAsia="Times New Roman" w:hAnsi="Poppins" w:cs="Poppins"/>
                <w:color w:val="414141"/>
                <w:sz w:val="18"/>
              </w:rPr>
              <w:t xml:space="preserve">As of 12.1.23, Aetna will no longer cover </w:t>
            </w:r>
            <w:r w:rsidRPr="00F73705">
              <w:rPr>
                <w:rFonts w:ascii="Poppins" w:hAnsi="Poppins" w:cs="Poppins"/>
                <w:color w:val="111111"/>
                <w:sz w:val="20"/>
                <w:szCs w:val="24"/>
                <w:shd w:val="clear" w:color="auto" w:fill="FFFFFF"/>
              </w:rPr>
              <w:t>audio-only and asynchronous text-based visits</w:t>
            </w:r>
            <w:r w:rsidRPr="00F73705">
              <w:rPr>
                <w:rFonts w:ascii="Poppins" w:hAnsi="Poppins" w:cs="Poppins"/>
                <w:color w:val="111111"/>
                <w:szCs w:val="27"/>
                <w:shd w:val="clear" w:color="auto" w:fill="FFFFFF"/>
              </w:rPr>
              <w:t> </w:t>
            </w:r>
          </w:p>
          <w:p w14:paraId="4659399D" w14:textId="77777777" w:rsidR="00F32F43" w:rsidRPr="00F73705" w:rsidRDefault="00F32F43" w:rsidP="00F32F43">
            <w:pPr>
              <w:numPr>
                <w:ilvl w:val="0"/>
                <w:numId w:val="1"/>
              </w:numPr>
              <w:shd w:val="clear" w:color="auto" w:fill="F5F5F5"/>
              <w:spacing w:before="100" w:beforeAutospacing="1" w:after="100" w:afterAutospacing="1"/>
              <w:ind w:left="600"/>
              <w:rPr>
                <w:rFonts w:ascii="Poppins" w:eastAsia="Times New Roman" w:hAnsi="Poppins" w:cs="Poppins"/>
                <w:color w:val="414141"/>
                <w:sz w:val="18"/>
              </w:rPr>
            </w:pPr>
            <w:r w:rsidRPr="00F73705">
              <w:rPr>
                <w:rFonts w:ascii="Poppins" w:eastAsia="Times New Roman" w:hAnsi="Poppins" w:cs="Poppins"/>
                <w:color w:val="414141"/>
                <w:sz w:val="18"/>
              </w:rPr>
              <w:t>Providers should document the visit properly.</w:t>
            </w:r>
            <w:r w:rsidRPr="00F73705">
              <w:rPr>
                <w:rFonts w:ascii="Poppins" w:eastAsia="Times New Roman" w:hAnsi="Poppins" w:cs="Poppins"/>
                <w:color w:val="414141"/>
                <w:sz w:val="18"/>
              </w:rPr>
              <w:br/>
            </w:r>
          </w:p>
          <w:p w14:paraId="68040F47" w14:textId="77777777" w:rsidR="00F32F43" w:rsidRPr="00F73705" w:rsidRDefault="00F32F43" w:rsidP="00F32F43">
            <w:pPr>
              <w:numPr>
                <w:ilvl w:val="1"/>
                <w:numId w:val="1"/>
              </w:numPr>
              <w:shd w:val="clear" w:color="auto" w:fill="F5F5F5"/>
              <w:spacing w:before="100" w:beforeAutospacing="1" w:after="100" w:afterAutospacing="1"/>
              <w:ind w:left="1200"/>
              <w:rPr>
                <w:rFonts w:ascii="Poppins" w:eastAsia="Times New Roman" w:hAnsi="Poppins" w:cs="Poppins"/>
                <w:color w:val="414141"/>
                <w:sz w:val="18"/>
              </w:rPr>
            </w:pPr>
            <w:r w:rsidRPr="00F73705">
              <w:rPr>
                <w:rFonts w:ascii="Poppins" w:eastAsia="Times New Roman" w:hAnsi="Poppins" w:cs="Poppins"/>
                <w:color w:val="414141"/>
                <w:sz w:val="18"/>
              </w:rPr>
              <w:t>Indicate the mode of the visit (for video conferencing).</w:t>
            </w:r>
          </w:p>
          <w:p w14:paraId="7ECB0F6D" w14:textId="77777777" w:rsidR="00F32F43" w:rsidRPr="00F73705" w:rsidRDefault="00F32F43" w:rsidP="00F32F43">
            <w:pPr>
              <w:numPr>
                <w:ilvl w:val="1"/>
                <w:numId w:val="1"/>
              </w:numPr>
              <w:shd w:val="clear" w:color="auto" w:fill="F5F5F5"/>
              <w:spacing w:before="100" w:beforeAutospacing="1" w:after="100" w:afterAutospacing="1"/>
              <w:ind w:left="1200"/>
              <w:rPr>
                <w:rFonts w:ascii="Poppins" w:eastAsia="Times New Roman" w:hAnsi="Poppins" w:cs="Poppins"/>
                <w:color w:val="414141"/>
                <w:sz w:val="18"/>
              </w:rPr>
            </w:pPr>
            <w:r w:rsidRPr="00F73705">
              <w:rPr>
                <w:rFonts w:ascii="Poppins" w:eastAsia="Times New Roman" w:hAnsi="Poppins" w:cs="Poppins"/>
                <w:color w:val="414141"/>
                <w:sz w:val="18"/>
              </w:rPr>
              <w:t>Document the date and duration of the visit.</w:t>
            </w:r>
          </w:p>
          <w:p w14:paraId="4F1BB35F" w14:textId="77777777" w:rsidR="00F32F43" w:rsidRPr="00F73705" w:rsidRDefault="00F32F43" w:rsidP="00F32F43">
            <w:pPr>
              <w:numPr>
                <w:ilvl w:val="1"/>
                <w:numId w:val="1"/>
              </w:numPr>
              <w:shd w:val="clear" w:color="auto" w:fill="F5F5F5"/>
              <w:spacing w:before="100" w:beforeAutospacing="1" w:after="100" w:afterAutospacing="1"/>
              <w:ind w:left="1200"/>
              <w:rPr>
                <w:rFonts w:ascii="Poppins" w:eastAsia="Times New Roman" w:hAnsi="Poppins" w:cs="Poppins"/>
                <w:color w:val="414141"/>
                <w:sz w:val="18"/>
              </w:rPr>
            </w:pPr>
            <w:r w:rsidRPr="00F73705">
              <w:rPr>
                <w:rFonts w:ascii="Poppins" w:eastAsia="Times New Roman" w:hAnsi="Poppins" w:cs="Poppins"/>
                <w:color w:val="414141"/>
                <w:sz w:val="18"/>
              </w:rPr>
              <w:t>Complete documentation as you would for an in-person </w:t>
            </w:r>
          </w:p>
          <w:p w14:paraId="74BD1734" w14:textId="77777777" w:rsidR="00F32F43" w:rsidRPr="00F73705" w:rsidRDefault="00F32F43" w:rsidP="00F32F43">
            <w:pPr>
              <w:pStyle w:val="ListParagraph"/>
              <w:numPr>
                <w:ilvl w:val="0"/>
                <w:numId w:val="2"/>
              </w:numPr>
              <w:shd w:val="clear" w:color="auto" w:fill="F5F5F5"/>
              <w:spacing w:before="100" w:beforeAutospacing="1" w:after="100" w:afterAutospacing="1"/>
              <w:rPr>
                <w:rFonts w:ascii="Poppins" w:eastAsia="Times New Roman" w:hAnsi="Poppins" w:cs="Poppins"/>
                <w:color w:val="414141"/>
                <w:sz w:val="14"/>
              </w:rPr>
            </w:pPr>
            <w:proofErr w:type="gramStart"/>
            <w:r w:rsidRPr="00F73705">
              <w:rPr>
                <w:rFonts w:ascii="Poppins" w:hAnsi="Poppins" w:cs="Poppins"/>
                <w:color w:val="111111"/>
                <w:sz w:val="18"/>
                <w:szCs w:val="27"/>
                <w:shd w:val="clear" w:color="auto" w:fill="FFFFFF"/>
              </w:rPr>
              <w:t>currently</w:t>
            </w:r>
            <w:proofErr w:type="gramEnd"/>
            <w:r w:rsidRPr="00F73705">
              <w:rPr>
                <w:rFonts w:ascii="Poppins" w:hAnsi="Poppins" w:cs="Poppins"/>
                <w:color w:val="111111"/>
                <w:sz w:val="18"/>
                <w:szCs w:val="27"/>
                <w:shd w:val="clear" w:color="auto" w:fill="FFFFFF"/>
              </w:rPr>
              <w:t> </w:t>
            </w:r>
            <w:hyperlink r:id="rId8" w:tgtFrame="_blank" w:history="1">
              <w:r w:rsidRPr="00F73705">
                <w:rPr>
                  <w:rStyle w:val="Hyperlink"/>
                  <w:rFonts w:ascii="Poppins" w:hAnsi="Poppins" w:cs="Poppins"/>
                  <w:color w:val="337AB7"/>
                  <w:sz w:val="18"/>
                  <w:szCs w:val="27"/>
                  <w:shd w:val="clear" w:color="auto" w:fill="FFFFFF"/>
                </w:rPr>
                <w:t>covered telehealth services</w:t>
              </w:r>
            </w:hyperlink>
            <w:r w:rsidRPr="00F73705">
              <w:rPr>
                <w:rFonts w:ascii="Poppins" w:hAnsi="Poppins" w:cs="Poppins"/>
                <w:color w:val="111111"/>
                <w:sz w:val="18"/>
                <w:szCs w:val="27"/>
                <w:shd w:val="clear" w:color="auto" w:fill="FFFFFF"/>
              </w:rPr>
              <w:t> include routine care, sick visits, urgent care through walk-in clinics, prescription refills and behavioral health services.</w:t>
            </w:r>
          </w:p>
          <w:p w14:paraId="153021FA" w14:textId="77777777" w:rsidR="00F32F43" w:rsidRPr="00F73705" w:rsidRDefault="00F32F43" w:rsidP="00235509">
            <w:pPr>
              <w:pStyle w:val="ListParagraph"/>
              <w:rPr>
                <w:rFonts w:ascii="Poppins" w:hAnsi="Poppins" w:cs="Poppins"/>
                <w:sz w:val="18"/>
              </w:rPr>
            </w:pPr>
          </w:p>
          <w:p w14:paraId="72941F80" w14:textId="77777777" w:rsidR="00F32F43" w:rsidRPr="00F73705" w:rsidRDefault="00F32F43" w:rsidP="00F32F43">
            <w:pPr>
              <w:pStyle w:val="ListParagraph"/>
              <w:numPr>
                <w:ilvl w:val="0"/>
                <w:numId w:val="1"/>
              </w:numPr>
              <w:rPr>
                <w:rFonts w:ascii="Poppins" w:hAnsi="Poppins" w:cs="Poppins"/>
                <w:sz w:val="18"/>
              </w:rPr>
            </w:pPr>
            <w:r w:rsidRPr="00F73705">
              <w:rPr>
                <w:rFonts w:ascii="Poppins" w:hAnsi="Poppins" w:cs="Poppins"/>
                <w:sz w:val="18"/>
              </w:rPr>
              <w:t>New POS Code 10 as of 1.1.2024 must be used along with Modifier 95 to identify as Telehealth</w:t>
            </w:r>
          </w:p>
          <w:p w14:paraId="37896DBB" w14:textId="77777777" w:rsidR="00F32F43" w:rsidRPr="00F73705" w:rsidRDefault="009E61DE" w:rsidP="00235509">
            <w:pPr>
              <w:rPr>
                <w:rFonts w:ascii="Poppins" w:hAnsi="Poppins" w:cs="Poppins"/>
                <w:sz w:val="18"/>
              </w:rPr>
            </w:pPr>
            <w:hyperlink r:id="rId9" w:history="1">
              <w:r w:rsidR="00F32F43" w:rsidRPr="00F73705">
                <w:rPr>
                  <w:rStyle w:val="Hyperlink"/>
                  <w:rFonts w:ascii="Poppins" w:hAnsi="Poppins" w:cs="Poppins"/>
                  <w:sz w:val="18"/>
                </w:rPr>
                <w:t>https://www.healthcarefinancenews.com/news/aetna-cut-coverage-audio-only-and-asynchronous-text-based-telehealth-visits</w:t>
              </w:r>
            </w:hyperlink>
          </w:p>
          <w:p w14:paraId="48DEE484" w14:textId="2E214B5A" w:rsidR="00141C73" w:rsidRDefault="00141C73" w:rsidP="00235509">
            <w:pPr>
              <w:rPr>
                <w:rFonts w:ascii="Poppins" w:hAnsi="Poppins" w:cs="Poppins"/>
                <w:sz w:val="18"/>
              </w:rPr>
            </w:pPr>
          </w:p>
          <w:p w14:paraId="4E548B32" w14:textId="293656D8" w:rsidR="00141C73" w:rsidRPr="00F73705" w:rsidRDefault="00141C73" w:rsidP="00235509">
            <w:pPr>
              <w:rPr>
                <w:rFonts w:ascii="Poppins" w:hAnsi="Poppins" w:cs="Poppins"/>
                <w:sz w:val="18"/>
              </w:rPr>
            </w:pPr>
            <w:r>
              <w:rPr>
                <w:rFonts w:ascii="Poppins" w:hAnsi="Poppins" w:cs="Poppins"/>
                <w:sz w:val="18"/>
              </w:rPr>
              <w:t>Click below for Aetna’s most recent update, which was June 2021</w:t>
            </w:r>
          </w:p>
          <w:p w14:paraId="21CD4D27" w14:textId="514BA569" w:rsidR="00F32F43" w:rsidRPr="00F73705" w:rsidRDefault="009E61DE" w:rsidP="00235509">
            <w:pPr>
              <w:rPr>
                <w:rFonts w:ascii="Poppins" w:hAnsi="Poppins" w:cs="Poppins"/>
                <w:sz w:val="18"/>
              </w:rPr>
            </w:pPr>
            <w:hyperlink r:id="rId10" w:history="1">
              <w:r w:rsidR="00F32F43" w:rsidRPr="00F73705">
                <w:rPr>
                  <w:rStyle w:val="Hyperlink"/>
                  <w:rFonts w:ascii="Poppins" w:hAnsi="Poppins" w:cs="Poppins"/>
                  <w:sz w:val="18"/>
                </w:rPr>
                <w:t>https://www.aetna.com/content/dam/aetna/pdfs/aetnacom/pdf/telemedicine.pdf</w:t>
              </w:r>
            </w:hyperlink>
          </w:p>
        </w:tc>
      </w:tr>
      <w:tr w:rsidR="00F32F43" w:rsidRPr="00F73705" w14:paraId="08E8D74B" w14:textId="77777777" w:rsidTr="00114705">
        <w:trPr>
          <w:trHeight w:val="13310"/>
        </w:trPr>
        <w:tc>
          <w:tcPr>
            <w:tcW w:w="1705" w:type="dxa"/>
          </w:tcPr>
          <w:p w14:paraId="438B1D36" w14:textId="51CCCDA6" w:rsidR="00F32F43" w:rsidRPr="00F73705" w:rsidRDefault="00D332E5" w:rsidP="00235509">
            <w:pPr>
              <w:rPr>
                <w:rFonts w:ascii="Poppins" w:hAnsi="Poppins" w:cs="Poppins"/>
                <w:b/>
                <w:sz w:val="18"/>
              </w:rPr>
            </w:pPr>
            <w:r w:rsidRPr="00F73705">
              <w:rPr>
                <w:rFonts w:ascii="Poppins" w:hAnsi="Poppins" w:cs="Poppins"/>
                <w:noProof/>
                <w:sz w:val="18"/>
              </w:rPr>
              <w:drawing>
                <wp:inline distT="0" distB="0" distL="0" distR="0" wp14:anchorId="38FA4C05" wp14:editId="77194239">
                  <wp:extent cx="1371600" cy="1371600"/>
                  <wp:effectExtent l="0" t="0" r="0" b="0"/>
                  <wp:docPr id="11" name="Picture 11" descr="Blue Cross Blue Shield | Brands of the World™ | Downlo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Cross Blue Shield | Brands of the World™ | Download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tc>
        <w:tc>
          <w:tcPr>
            <w:tcW w:w="11245" w:type="dxa"/>
          </w:tcPr>
          <w:p w14:paraId="4AEC8A57" w14:textId="77777777" w:rsidR="00F32F43" w:rsidRPr="00F73705" w:rsidRDefault="00F32F43" w:rsidP="00235509">
            <w:pPr>
              <w:shd w:val="clear" w:color="auto" w:fill="F5F5F5"/>
              <w:spacing w:before="100" w:beforeAutospacing="1" w:after="100" w:afterAutospacing="1"/>
              <w:rPr>
                <w:rFonts w:ascii="Poppins" w:eastAsia="Times New Roman" w:hAnsi="Poppins" w:cs="Poppins"/>
                <w:b/>
                <w:color w:val="0070C0"/>
                <w:sz w:val="18"/>
              </w:rPr>
            </w:pPr>
            <w:r w:rsidRPr="00F73705">
              <w:rPr>
                <w:rFonts w:ascii="Poppins" w:hAnsi="Poppins" w:cs="Poppins"/>
                <w:b/>
                <w:color w:val="0070C0"/>
                <w:sz w:val="18"/>
              </w:rPr>
              <w:t xml:space="preserve">Blue Cross Blue Shield of Massachusetts (Blue Cross*) reimburses contracted health care providers for covered, medically necessary behavioral health telehealth (telemedicine) services. </w:t>
            </w:r>
          </w:p>
          <w:p w14:paraId="6F8410C2" w14:textId="78C7582E" w:rsidR="00F32F43" w:rsidRPr="00F73705" w:rsidRDefault="00F32F43" w:rsidP="00F32F43">
            <w:pPr>
              <w:numPr>
                <w:ilvl w:val="0"/>
                <w:numId w:val="1"/>
              </w:numPr>
              <w:shd w:val="clear" w:color="auto" w:fill="F5F5F5"/>
              <w:spacing w:before="100" w:beforeAutospacing="1" w:after="100" w:afterAutospacing="1"/>
              <w:rPr>
                <w:rFonts w:ascii="Poppins" w:eastAsia="Times New Roman" w:hAnsi="Poppins" w:cs="Poppins"/>
                <w:color w:val="414141"/>
                <w:sz w:val="18"/>
              </w:rPr>
            </w:pPr>
            <w:r w:rsidRPr="00F73705">
              <w:rPr>
                <w:rFonts w:ascii="Poppins" w:hAnsi="Poppins" w:cs="Poppins"/>
                <w:sz w:val="18"/>
              </w:rPr>
              <w:t>In line with Chapter 224 of the Acts of 2012, Blue Cross defines telemedicine as the use of interactive audio, video, or other electronic media for the purpose of diagnosis, consultation, or treatment. Telehealth (telemedicine) does not include the use of audio-only telephone, fax machine, or email. Blue Cross providers must deliver telehealth (telemedicine) services via a secure and private data connection. All transactions and data communication must comply with the Health Insurance Portability and Accountability Act (HIPAA). For more information on HIPAA and electronic protected health information (EPHI) compliance, please see: hhs.gov/</w:t>
            </w:r>
            <w:proofErr w:type="spellStart"/>
            <w:r w:rsidRPr="00F73705">
              <w:rPr>
                <w:rFonts w:ascii="Poppins" w:hAnsi="Poppins" w:cs="Poppins"/>
                <w:sz w:val="18"/>
              </w:rPr>
              <w:t>ocr</w:t>
            </w:r>
            <w:proofErr w:type="spellEnd"/>
            <w:r w:rsidRPr="00F73705">
              <w:rPr>
                <w:rFonts w:ascii="Poppins" w:hAnsi="Poppins" w:cs="Poppins"/>
                <w:sz w:val="18"/>
              </w:rPr>
              <w:t>/privacy/</w:t>
            </w:r>
            <w:proofErr w:type="spellStart"/>
            <w:r w:rsidRPr="00F73705">
              <w:rPr>
                <w:rFonts w:ascii="Poppins" w:hAnsi="Poppins" w:cs="Poppins"/>
                <w:sz w:val="18"/>
              </w:rPr>
              <w:t>hipaa</w:t>
            </w:r>
            <w:proofErr w:type="spellEnd"/>
            <w:r w:rsidRPr="00F73705">
              <w:rPr>
                <w:rFonts w:ascii="Poppins" w:hAnsi="Poppins" w:cs="Poppins"/>
                <w:sz w:val="18"/>
              </w:rPr>
              <w:t xml:space="preserve">/understanding/srsummary.html. </w:t>
            </w:r>
          </w:p>
          <w:p w14:paraId="3883C48F" w14:textId="77777777" w:rsidR="00F32F43" w:rsidRPr="00F73705" w:rsidRDefault="00F32F43" w:rsidP="00F32F43">
            <w:pPr>
              <w:numPr>
                <w:ilvl w:val="0"/>
                <w:numId w:val="1"/>
              </w:numPr>
              <w:shd w:val="clear" w:color="auto" w:fill="F5F5F5"/>
              <w:spacing w:before="100" w:beforeAutospacing="1" w:after="100" w:afterAutospacing="1"/>
              <w:rPr>
                <w:rFonts w:ascii="Poppins" w:eastAsia="Times New Roman" w:hAnsi="Poppins" w:cs="Poppins"/>
                <w:color w:val="414141"/>
                <w:sz w:val="18"/>
              </w:rPr>
            </w:pPr>
            <w:r w:rsidRPr="00F73705">
              <w:rPr>
                <w:rFonts w:ascii="Poppins" w:hAnsi="Poppins" w:cs="Poppins"/>
                <w:sz w:val="18"/>
              </w:rPr>
              <w:t>Asynchronous telecommunication Medical information is stored and forwarded to be reviewed later by a physician or health care practitioner at a distant site. The medical information is reviewed without the patient being present. Asynchronous telecommunication is also referred to as store-and-forward telehealth or non-interactive telecommunication. Interactive audio and video telecommunication</w:t>
            </w:r>
          </w:p>
          <w:p w14:paraId="321872F3" w14:textId="77777777" w:rsidR="00F32F43" w:rsidRPr="00F73705" w:rsidRDefault="00F32F43" w:rsidP="00F32F43">
            <w:pPr>
              <w:numPr>
                <w:ilvl w:val="0"/>
                <w:numId w:val="1"/>
              </w:numPr>
              <w:shd w:val="clear" w:color="auto" w:fill="F5F5F5"/>
              <w:spacing w:before="100" w:beforeAutospacing="1" w:after="100" w:afterAutospacing="1"/>
              <w:rPr>
                <w:rFonts w:ascii="Poppins" w:eastAsia="Times New Roman" w:hAnsi="Poppins" w:cs="Poppins"/>
                <w:color w:val="414141"/>
                <w:sz w:val="18"/>
              </w:rPr>
            </w:pPr>
            <w:r w:rsidRPr="00F73705">
              <w:rPr>
                <w:rFonts w:ascii="Poppins" w:hAnsi="Poppins" w:cs="Poppins"/>
                <w:sz w:val="18"/>
              </w:rPr>
              <w:t>Medical information is communicated in real-time with the use of interactive audio and video communications equipment. The real-time communication is between the patient and a distant physician or health care specialist who is performing the service reported. The patient must be present and participating throughout the communication.</w:t>
            </w:r>
          </w:p>
          <w:p w14:paraId="6EFE9550" w14:textId="77777777" w:rsidR="00F32F43" w:rsidRPr="00F73705" w:rsidRDefault="00F32F43" w:rsidP="00F32F43">
            <w:pPr>
              <w:numPr>
                <w:ilvl w:val="0"/>
                <w:numId w:val="1"/>
              </w:numPr>
              <w:shd w:val="clear" w:color="auto" w:fill="F5F5F5"/>
              <w:spacing w:before="100" w:beforeAutospacing="1" w:after="100" w:afterAutospacing="1"/>
              <w:rPr>
                <w:rFonts w:ascii="Poppins" w:eastAsia="Times New Roman" w:hAnsi="Poppins" w:cs="Poppins"/>
                <w:color w:val="414141"/>
                <w:sz w:val="18"/>
              </w:rPr>
            </w:pPr>
            <w:r w:rsidRPr="00F73705">
              <w:rPr>
                <w:rFonts w:ascii="Poppins" w:eastAsia="Times New Roman" w:hAnsi="Poppins" w:cs="Poppins"/>
                <w:color w:val="414141"/>
                <w:sz w:val="18"/>
              </w:rPr>
              <w:t>Eligible members can use Well Connection, new telehealth service BCBS offers</w:t>
            </w:r>
          </w:p>
          <w:p w14:paraId="37B31161" w14:textId="77777777" w:rsidR="00F32F43" w:rsidRPr="00F73705" w:rsidRDefault="00F32F43" w:rsidP="00F32F43">
            <w:pPr>
              <w:numPr>
                <w:ilvl w:val="0"/>
                <w:numId w:val="1"/>
              </w:numPr>
              <w:shd w:val="clear" w:color="auto" w:fill="F5F5F5"/>
              <w:spacing w:before="100" w:beforeAutospacing="1" w:after="100" w:afterAutospacing="1"/>
              <w:rPr>
                <w:rFonts w:ascii="Poppins" w:eastAsia="Times New Roman" w:hAnsi="Poppins" w:cs="Poppins"/>
                <w:color w:val="414141"/>
                <w:sz w:val="18"/>
              </w:rPr>
            </w:pPr>
            <w:r w:rsidRPr="00F73705">
              <w:rPr>
                <w:rFonts w:ascii="Poppins" w:hAnsi="Poppins" w:cs="Poppins"/>
                <w:sz w:val="18"/>
              </w:rPr>
              <w:t xml:space="preserve">Have live video visits using a smartphone, tablet, or computer. </w:t>
            </w:r>
          </w:p>
          <w:p w14:paraId="6BAE7EB1" w14:textId="77777777" w:rsidR="00F32F43" w:rsidRPr="00F73705" w:rsidRDefault="00F32F43" w:rsidP="00F32F43">
            <w:pPr>
              <w:numPr>
                <w:ilvl w:val="0"/>
                <w:numId w:val="1"/>
              </w:numPr>
              <w:shd w:val="clear" w:color="auto" w:fill="F5F5F5"/>
              <w:spacing w:before="100" w:beforeAutospacing="1" w:after="100" w:afterAutospacing="1"/>
              <w:rPr>
                <w:rFonts w:ascii="Poppins" w:eastAsia="Times New Roman" w:hAnsi="Poppins" w:cs="Poppins"/>
                <w:color w:val="414141"/>
                <w:sz w:val="18"/>
              </w:rPr>
            </w:pPr>
            <w:r w:rsidRPr="00F73705">
              <w:rPr>
                <w:rFonts w:ascii="Poppins" w:hAnsi="Poppins" w:cs="Poppins"/>
                <w:sz w:val="18"/>
              </w:rPr>
              <w:t>Use the service for minor medical and behavioral health issues whether they’re at home, work, or on vacation—weekends and holidays included.</w:t>
            </w:r>
          </w:p>
          <w:p w14:paraId="203F3EF1" w14:textId="77777777" w:rsidR="00F32F43" w:rsidRPr="00F73705" w:rsidRDefault="00F32F43" w:rsidP="00F32F43">
            <w:pPr>
              <w:numPr>
                <w:ilvl w:val="0"/>
                <w:numId w:val="1"/>
              </w:numPr>
              <w:shd w:val="clear" w:color="auto" w:fill="F5F5F5"/>
              <w:spacing w:before="100" w:beforeAutospacing="1" w:after="100" w:afterAutospacing="1"/>
              <w:rPr>
                <w:rFonts w:ascii="Poppins" w:eastAsia="Times New Roman" w:hAnsi="Poppins" w:cs="Poppins"/>
                <w:color w:val="414141"/>
                <w:sz w:val="18"/>
              </w:rPr>
            </w:pPr>
            <w:r w:rsidRPr="00F73705">
              <w:rPr>
                <w:rFonts w:ascii="Poppins" w:eastAsia="Times New Roman" w:hAnsi="Poppins" w:cs="Poppins"/>
                <w:color w:val="414141"/>
                <w:sz w:val="18"/>
              </w:rPr>
              <w:t>Same referral and prior authorization process applies, same as in person visits</w:t>
            </w:r>
          </w:p>
          <w:p w14:paraId="355E7A18" w14:textId="77777777" w:rsidR="00F32F43" w:rsidRPr="00F73705" w:rsidRDefault="00F32F43" w:rsidP="00F32F43">
            <w:pPr>
              <w:numPr>
                <w:ilvl w:val="0"/>
                <w:numId w:val="1"/>
              </w:numPr>
              <w:shd w:val="clear" w:color="auto" w:fill="F5F5F5"/>
              <w:rPr>
                <w:rFonts w:ascii="Poppins" w:eastAsia="Times New Roman" w:hAnsi="Poppins" w:cs="Poppins"/>
                <w:color w:val="414141"/>
                <w:sz w:val="18"/>
              </w:rPr>
            </w:pPr>
            <w:r w:rsidRPr="00F73705">
              <w:rPr>
                <w:rFonts w:ascii="Poppins" w:hAnsi="Poppins" w:cs="Poppins"/>
                <w:sz w:val="18"/>
              </w:rPr>
              <w:t>Covered services and payment are based on the member’s benefit plan and provider Agreement</w:t>
            </w:r>
          </w:p>
          <w:p w14:paraId="047EBCB2" w14:textId="77777777" w:rsidR="00F32F43" w:rsidRPr="00F73705" w:rsidRDefault="00F32F43" w:rsidP="00235509">
            <w:pPr>
              <w:shd w:val="clear" w:color="auto" w:fill="F5F5F5"/>
              <w:ind w:left="360"/>
              <w:rPr>
                <w:rFonts w:ascii="Poppins" w:hAnsi="Poppins" w:cs="Poppins"/>
                <w:b/>
                <w:sz w:val="18"/>
              </w:rPr>
            </w:pPr>
            <w:r w:rsidRPr="00F73705">
              <w:rPr>
                <w:rFonts w:ascii="Poppins" w:hAnsi="Poppins" w:cs="Poppins"/>
                <w:b/>
                <w:sz w:val="18"/>
              </w:rPr>
              <w:t>Blue Cross does not reimburse:</w:t>
            </w:r>
          </w:p>
          <w:p w14:paraId="0D19A134" w14:textId="77777777" w:rsidR="00F32F43" w:rsidRPr="00F73705" w:rsidRDefault="00F32F43" w:rsidP="00235509">
            <w:pPr>
              <w:shd w:val="clear" w:color="auto" w:fill="F5F5F5"/>
              <w:rPr>
                <w:rFonts w:ascii="Poppins" w:hAnsi="Poppins" w:cs="Poppins"/>
                <w:b/>
                <w:sz w:val="18"/>
              </w:rPr>
            </w:pPr>
            <w:r w:rsidRPr="00F73705">
              <w:rPr>
                <w:rFonts w:ascii="Poppins" w:hAnsi="Poppins" w:cs="Poppins"/>
                <w:sz w:val="18"/>
              </w:rPr>
              <w:t xml:space="preserve">       Any services not defined with modifier GT or modifier 95 </w:t>
            </w:r>
          </w:p>
          <w:p w14:paraId="2B4A05A2" w14:textId="77777777" w:rsidR="00F32F43" w:rsidRPr="00F73705" w:rsidRDefault="00F32F43" w:rsidP="00235509">
            <w:pPr>
              <w:shd w:val="clear" w:color="auto" w:fill="F5F5F5"/>
              <w:ind w:left="360"/>
              <w:rPr>
                <w:rFonts w:ascii="Poppins" w:hAnsi="Poppins" w:cs="Poppins"/>
                <w:sz w:val="18"/>
              </w:rPr>
            </w:pPr>
            <w:r w:rsidRPr="00F73705">
              <w:rPr>
                <w:rFonts w:ascii="Poppins" w:hAnsi="Poppins" w:cs="Poppins"/>
                <w:sz w:val="18"/>
              </w:rPr>
              <w:sym w:font="Symbol" w:char="F0B7"/>
            </w:r>
            <w:r w:rsidRPr="00F73705">
              <w:rPr>
                <w:rFonts w:ascii="Poppins" w:hAnsi="Poppins" w:cs="Poppins"/>
                <w:sz w:val="18"/>
              </w:rPr>
              <w:t xml:space="preserve"> Asynchronous telecommunication </w:t>
            </w:r>
          </w:p>
          <w:p w14:paraId="51C6E51A" w14:textId="77777777" w:rsidR="00F32F43" w:rsidRPr="00F73705" w:rsidRDefault="00F32F43" w:rsidP="00235509">
            <w:pPr>
              <w:shd w:val="clear" w:color="auto" w:fill="F5F5F5"/>
              <w:ind w:left="360"/>
              <w:rPr>
                <w:rFonts w:ascii="Poppins" w:hAnsi="Poppins" w:cs="Poppins"/>
                <w:sz w:val="18"/>
              </w:rPr>
            </w:pPr>
            <w:r w:rsidRPr="00F73705">
              <w:rPr>
                <w:rFonts w:ascii="Poppins" w:hAnsi="Poppins" w:cs="Poppins"/>
                <w:sz w:val="18"/>
              </w:rPr>
              <w:sym w:font="Symbol" w:char="F0B7"/>
            </w:r>
            <w:r w:rsidRPr="00F73705">
              <w:rPr>
                <w:rFonts w:ascii="Poppins" w:hAnsi="Poppins" w:cs="Poppins"/>
                <w:sz w:val="18"/>
              </w:rPr>
              <w:t xml:space="preserve"> Costs associated with enabling or maintaining contracted providers’ telehealth (telemedicine) technologies </w:t>
            </w:r>
          </w:p>
          <w:p w14:paraId="564FFAB3" w14:textId="77777777" w:rsidR="00F32F43" w:rsidRPr="00F73705" w:rsidRDefault="00F32F43" w:rsidP="00235509">
            <w:pPr>
              <w:shd w:val="clear" w:color="auto" w:fill="F5F5F5"/>
              <w:ind w:left="360"/>
              <w:rPr>
                <w:rFonts w:ascii="Poppins" w:hAnsi="Poppins" w:cs="Poppins"/>
                <w:sz w:val="18"/>
              </w:rPr>
            </w:pPr>
            <w:r w:rsidRPr="00F73705">
              <w:rPr>
                <w:rFonts w:ascii="Poppins" w:hAnsi="Poppins" w:cs="Poppins"/>
                <w:sz w:val="18"/>
              </w:rPr>
              <w:sym w:font="Symbol" w:char="F0B7"/>
            </w:r>
            <w:r w:rsidRPr="00F73705">
              <w:rPr>
                <w:rFonts w:ascii="Poppins" w:hAnsi="Poppins" w:cs="Poppins"/>
                <w:sz w:val="18"/>
              </w:rPr>
              <w:t xml:space="preserve"> </w:t>
            </w:r>
            <w:proofErr w:type="spellStart"/>
            <w:r w:rsidRPr="00F73705">
              <w:rPr>
                <w:rFonts w:ascii="Poppins" w:hAnsi="Poppins" w:cs="Poppins"/>
                <w:sz w:val="18"/>
              </w:rPr>
              <w:t>Interprofessional</w:t>
            </w:r>
            <w:proofErr w:type="spellEnd"/>
            <w:r w:rsidRPr="00F73705">
              <w:rPr>
                <w:rFonts w:ascii="Poppins" w:hAnsi="Poppins" w:cs="Poppins"/>
                <w:sz w:val="18"/>
              </w:rPr>
              <w:t xml:space="preserve"> telephone or internet consultations </w:t>
            </w:r>
          </w:p>
          <w:p w14:paraId="55518037" w14:textId="77777777" w:rsidR="00F32F43" w:rsidRPr="00F73705" w:rsidRDefault="00F32F43" w:rsidP="00235509">
            <w:pPr>
              <w:shd w:val="clear" w:color="auto" w:fill="F5F5F5"/>
              <w:ind w:left="360"/>
              <w:rPr>
                <w:rFonts w:ascii="Poppins" w:hAnsi="Poppins" w:cs="Poppins"/>
                <w:sz w:val="18"/>
              </w:rPr>
            </w:pPr>
            <w:r w:rsidRPr="00F73705">
              <w:rPr>
                <w:rFonts w:ascii="Poppins" w:hAnsi="Poppins" w:cs="Poppins"/>
                <w:sz w:val="18"/>
              </w:rPr>
              <w:sym w:font="Symbol" w:char="F0B7"/>
            </w:r>
            <w:r w:rsidRPr="00F73705">
              <w:rPr>
                <w:rFonts w:ascii="Poppins" w:hAnsi="Poppins" w:cs="Poppins"/>
                <w:sz w:val="18"/>
              </w:rPr>
              <w:t xml:space="preserve"> Online medical evaluation </w:t>
            </w:r>
          </w:p>
          <w:p w14:paraId="32B099FE" w14:textId="77777777" w:rsidR="00F32F43" w:rsidRPr="00F73705" w:rsidRDefault="00F32F43" w:rsidP="00235509">
            <w:pPr>
              <w:shd w:val="clear" w:color="auto" w:fill="F5F5F5"/>
              <w:ind w:left="360"/>
              <w:rPr>
                <w:rFonts w:ascii="Poppins" w:hAnsi="Poppins" w:cs="Poppins"/>
                <w:sz w:val="18"/>
              </w:rPr>
            </w:pPr>
            <w:r w:rsidRPr="00F73705">
              <w:rPr>
                <w:rFonts w:ascii="Poppins" w:hAnsi="Poppins" w:cs="Poppins"/>
                <w:sz w:val="18"/>
              </w:rPr>
              <w:sym w:font="Symbol" w:char="F0B7"/>
            </w:r>
            <w:r w:rsidRPr="00F73705">
              <w:rPr>
                <w:rFonts w:ascii="Poppins" w:hAnsi="Poppins" w:cs="Poppins"/>
                <w:sz w:val="18"/>
              </w:rPr>
              <w:t xml:space="preserve"> Telephone services</w:t>
            </w:r>
          </w:p>
          <w:p w14:paraId="08B6764D" w14:textId="77777777" w:rsidR="00D95534" w:rsidRPr="00F73705" w:rsidRDefault="00D95534" w:rsidP="00D95534">
            <w:pPr>
              <w:pStyle w:val="ListParagraph"/>
              <w:numPr>
                <w:ilvl w:val="0"/>
                <w:numId w:val="5"/>
              </w:numPr>
              <w:shd w:val="clear" w:color="auto" w:fill="F5F5F5"/>
              <w:rPr>
                <w:rFonts w:ascii="Poppins" w:hAnsi="Poppins" w:cs="Poppins"/>
                <w:sz w:val="18"/>
              </w:rPr>
            </w:pPr>
            <w:r w:rsidRPr="00F73705">
              <w:rPr>
                <w:rFonts w:ascii="Poppins" w:hAnsi="Poppins" w:cs="Poppins"/>
                <w:sz w:val="18"/>
              </w:rPr>
              <w:t xml:space="preserve">06/30/24 Annual review; addition of reimbursement information on online digital evaluation and management services, online adaptive interview services, and </w:t>
            </w:r>
            <w:proofErr w:type="spellStart"/>
            <w:r w:rsidRPr="00F73705">
              <w:rPr>
                <w:rFonts w:ascii="Poppins" w:hAnsi="Poppins" w:cs="Poppins"/>
                <w:sz w:val="18"/>
              </w:rPr>
              <w:t>interprofessional</w:t>
            </w:r>
            <w:proofErr w:type="spellEnd"/>
            <w:r w:rsidRPr="00F73705">
              <w:rPr>
                <w:rFonts w:ascii="Poppins" w:hAnsi="Poppins" w:cs="Poppins"/>
                <w:sz w:val="18"/>
              </w:rPr>
              <w:t>/telephone/internet/electronic health record services; edits for clarity to “requirements for telehealth” section 12/31/2024 Annual coding review; removed codes 99441-43 and G2012, revised code descriptors for 98966-68 and 98970-72</w:t>
            </w:r>
          </w:p>
          <w:p w14:paraId="5AE519E0" w14:textId="5B90B8EC" w:rsidR="00D95534" w:rsidRPr="00F73705" w:rsidRDefault="00D95534" w:rsidP="00D95534">
            <w:pPr>
              <w:pStyle w:val="ListParagraph"/>
              <w:shd w:val="clear" w:color="auto" w:fill="F5F5F5"/>
              <w:rPr>
                <w:rFonts w:ascii="Poppins" w:hAnsi="Poppins" w:cs="Poppins"/>
                <w:sz w:val="18"/>
              </w:rPr>
            </w:pPr>
            <w:r w:rsidRPr="00F73705">
              <w:rPr>
                <w:rFonts w:ascii="Poppins" w:hAnsi="Poppins" w:cs="Poppins"/>
                <w:sz w:val="18"/>
              </w:rPr>
              <w:t xml:space="preserve">Refer to link for additional information:  </w:t>
            </w:r>
            <w:hyperlink r:id="rId12" w:history="1">
              <w:r w:rsidRPr="00F73705">
                <w:rPr>
                  <w:rStyle w:val="Hyperlink"/>
                  <w:rFonts w:ascii="Poppins" w:hAnsi="Poppins" w:cs="Poppins"/>
                  <w:sz w:val="18"/>
                </w:rPr>
                <w:t>Blue Cross\</w:t>
              </w:r>
              <w:proofErr w:type="spellStart"/>
              <w:r w:rsidRPr="00F73705">
                <w:rPr>
                  <w:rStyle w:val="Hyperlink"/>
                  <w:rFonts w:ascii="Poppins" w:hAnsi="Poppins" w:cs="Poppins"/>
                  <w:sz w:val="18"/>
                </w:rPr>
                <w:t>Telemedicine_payment_policy.update</w:t>
              </w:r>
              <w:proofErr w:type="spellEnd"/>
              <w:r w:rsidRPr="00F73705">
                <w:rPr>
                  <w:rStyle w:val="Hyperlink"/>
                  <w:rFonts w:ascii="Poppins" w:hAnsi="Poppins" w:cs="Poppins"/>
                  <w:sz w:val="18"/>
                </w:rPr>
                <w:t xml:space="preserve"> as of 12.31.2024.pdf</w:t>
              </w:r>
            </w:hyperlink>
          </w:p>
          <w:p w14:paraId="23F75895" w14:textId="77777777" w:rsidR="00F32F43" w:rsidRPr="00F73705" w:rsidRDefault="00F32F43" w:rsidP="00235509">
            <w:pPr>
              <w:shd w:val="clear" w:color="auto" w:fill="F5F5F5"/>
              <w:ind w:left="360"/>
              <w:rPr>
                <w:rFonts w:ascii="Poppins" w:hAnsi="Poppins" w:cs="Poppins"/>
                <w:b/>
                <w:sz w:val="18"/>
              </w:rPr>
            </w:pPr>
          </w:p>
          <w:p w14:paraId="630E24D8" w14:textId="77777777" w:rsidR="00F32F43" w:rsidRPr="00F73705" w:rsidRDefault="00F32F43" w:rsidP="00235509">
            <w:pPr>
              <w:shd w:val="clear" w:color="auto" w:fill="F5F5F5"/>
              <w:ind w:left="360"/>
              <w:rPr>
                <w:rFonts w:ascii="Poppins" w:hAnsi="Poppins" w:cs="Poppins"/>
                <w:sz w:val="18"/>
              </w:rPr>
            </w:pPr>
            <w:r w:rsidRPr="00F73705">
              <w:rPr>
                <w:rFonts w:ascii="Poppins" w:hAnsi="Poppins" w:cs="Poppins"/>
                <w:b/>
                <w:sz w:val="18"/>
              </w:rPr>
              <w:t>Telehealth (telemedicine) services are reimbursed when the following criteria are met:</w:t>
            </w:r>
            <w:r w:rsidRPr="00F73705">
              <w:rPr>
                <w:rFonts w:ascii="Poppins" w:hAnsi="Poppins" w:cs="Poppins"/>
                <w:sz w:val="18"/>
              </w:rPr>
              <w:t xml:space="preserve"> </w:t>
            </w:r>
          </w:p>
          <w:p w14:paraId="30A84EB5" w14:textId="77777777" w:rsidR="00F32F43" w:rsidRPr="00F73705" w:rsidRDefault="00F32F43" w:rsidP="00F32F43">
            <w:pPr>
              <w:pStyle w:val="ListParagraph"/>
              <w:numPr>
                <w:ilvl w:val="0"/>
                <w:numId w:val="1"/>
              </w:numPr>
              <w:shd w:val="clear" w:color="auto" w:fill="F5F5F5"/>
              <w:rPr>
                <w:rFonts w:ascii="Poppins" w:hAnsi="Poppins" w:cs="Poppins"/>
                <w:b/>
                <w:sz w:val="18"/>
              </w:rPr>
            </w:pPr>
            <w:r w:rsidRPr="00F73705">
              <w:rPr>
                <w:rFonts w:ascii="Poppins" w:hAnsi="Poppins" w:cs="Poppins"/>
                <w:sz w:val="18"/>
              </w:rPr>
              <w:t xml:space="preserve">The provider is contracted with Blue Cross Blue Shield of Massachusetts or is providing services through a telehealth or telemedicine vendor contracted with another Blue Cross Blue Shield Plan, and meets all terms and conditions of the applicable contracts, including credentialing and licensure. </w:t>
            </w:r>
          </w:p>
          <w:p w14:paraId="43E0403C" w14:textId="77777777" w:rsidR="00F32F43" w:rsidRPr="00F73705" w:rsidRDefault="00F32F43" w:rsidP="00F32F43">
            <w:pPr>
              <w:pStyle w:val="ListParagraph"/>
              <w:numPr>
                <w:ilvl w:val="0"/>
                <w:numId w:val="1"/>
              </w:numPr>
              <w:shd w:val="clear" w:color="auto" w:fill="F5F5F5"/>
              <w:rPr>
                <w:rFonts w:ascii="Poppins" w:hAnsi="Poppins" w:cs="Poppins"/>
                <w:b/>
                <w:sz w:val="18"/>
              </w:rPr>
            </w:pPr>
            <w:r w:rsidRPr="00F73705">
              <w:rPr>
                <w:rFonts w:ascii="Poppins" w:hAnsi="Poppins" w:cs="Poppins"/>
                <w:sz w:val="18"/>
              </w:rPr>
              <w:t>The provider renders care from the location listed in his or her contract with Blue Cross Blue Shield of Massachusetts or other appropriate location(s) within Massachusetts, in a professional, non-public space.</w:t>
            </w:r>
          </w:p>
          <w:p w14:paraId="0D0D0668" w14:textId="77777777" w:rsidR="00F32F43" w:rsidRPr="00F73705" w:rsidRDefault="00F32F43" w:rsidP="00235509">
            <w:pPr>
              <w:shd w:val="clear" w:color="auto" w:fill="F5F5F5"/>
              <w:ind w:left="360"/>
              <w:rPr>
                <w:rFonts w:ascii="Poppins" w:hAnsi="Poppins" w:cs="Poppins"/>
                <w:b/>
                <w:sz w:val="18"/>
              </w:rPr>
            </w:pPr>
          </w:p>
          <w:p w14:paraId="47BB77A2" w14:textId="77777777" w:rsidR="00F32F43" w:rsidRPr="00F73705" w:rsidRDefault="00F32F43" w:rsidP="00235509">
            <w:pPr>
              <w:shd w:val="clear" w:color="auto" w:fill="F5F5F5"/>
              <w:ind w:left="360"/>
              <w:rPr>
                <w:rFonts w:ascii="Poppins" w:hAnsi="Poppins" w:cs="Poppins"/>
                <w:sz w:val="18"/>
              </w:rPr>
            </w:pPr>
            <w:r w:rsidRPr="00F73705">
              <w:rPr>
                <w:rFonts w:ascii="Poppins" w:hAnsi="Poppins" w:cs="Poppins"/>
                <w:b/>
                <w:sz w:val="18"/>
              </w:rPr>
              <w:t>Behavioral Health: Eligible members can access telehealth services in two ways</w:t>
            </w:r>
            <w:r w:rsidRPr="00F73705">
              <w:rPr>
                <w:rFonts w:ascii="Poppins" w:hAnsi="Poppins" w:cs="Poppins"/>
                <w:sz w:val="18"/>
              </w:rPr>
              <w:t xml:space="preserve">: </w:t>
            </w:r>
          </w:p>
          <w:p w14:paraId="7DE95000" w14:textId="77777777" w:rsidR="00F32F43" w:rsidRPr="00F73705" w:rsidRDefault="00F32F43" w:rsidP="00235509">
            <w:pPr>
              <w:shd w:val="clear" w:color="auto" w:fill="F5F5F5"/>
              <w:ind w:left="360"/>
              <w:rPr>
                <w:rFonts w:ascii="Poppins" w:hAnsi="Poppins" w:cs="Poppins"/>
                <w:sz w:val="18"/>
              </w:rPr>
            </w:pPr>
            <w:r w:rsidRPr="00F73705">
              <w:rPr>
                <w:rFonts w:ascii="Poppins" w:hAnsi="Poppins" w:cs="Poppins"/>
                <w:sz w:val="18"/>
              </w:rPr>
              <w:t xml:space="preserve">• Via the national Well Connection behavioral health platform, or </w:t>
            </w:r>
          </w:p>
          <w:p w14:paraId="7AAEFB25" w14:textId="681951D5" w:rsidR="00F32F43" w:rsidRPr="00F73705" w:rsidRDefault="00F32F43" w:rsidP="00235509">
            <w:pPr>
              <w:shd w:val="clear" w:color="auto" w:fill="F5F5F5"/>
              <w:ind w:left="360"/>
              <w:rPr>
                <w:rFonts w:ascii="Poppins" w:hAnsi="Poppins" w:cs="Poppins"/>
                <w:sz w:val="18"/>
              </w:rPr>
            </w:pPr>
            <w:r w:rsidRPr="00F73705">
              <w:rPr>
                <w:rFonts w:ascii="Poppins" w:hAnsi="Poppins" w:cs="Poppins"/>
                <w:sz w:val="18"/>
              </w:rPr>
              <w:t>• By seeing a contracted Blue Cross Blue Shield of Massachusetts network provider who delivers telehealth services via a HIPAA-compliant platform.</w:t>
            </w:r>
          </w:p>
          <w:p w14:paraId="5FA635FE" w14:textId="77777777" w:rsidR="00D95534" w:rsidRPr="00F73705" w:rsidRDefault="00D95534" w:rsidP="00D95534">
            <w:pPr>
              <w:pStyle w:val="ListParagraph"/>
              <w:numPr>
                <w:ilvl w:val="0"/>
                <w:numId w:val="5"/>
              </w:numPr>
              <w:shd w:val="clear" w:color="auto" w:fill="F5F5F5"/>
              <w:rPr>
                <w:rFonts w:ascii="Poppins" w:hAnsi="Poppins" w:cs="Poppins"/>
                <w:sz w:val="18"/>
              </w:rPr>
            </w:pPr>
            <w:r w:rsidRPr="00F73705">
              <w:rPr>
                <w:rFonts w:ascii="Poppins" w:hAnsi="Poppins" w:cs="Poppins"/>
                <w:sz w:val="18"/>
              </w:rPr>
              <w:t xml:space="preserve">6/1/2024 Annual review; addition of reimbursement information on online digital evaluation and management services, online adaptive interview services, and </w:t>
            </w:r>
            <w:proofErr w:type="spellStart"/>
            <w:r w:rsidRPr="00F73705">
              <w:rPr>
                <w:rFonts w:ascii="Poppins" w:hAnsi="Poppins" w:cs="Poppins"/>
                <w:sz w:val="18"/>
              </w:rPr>
              <w:t>interprofessional</w:t>
            </w:r>
            <w:proofErr w:type="spellEnd"/>
            <w:r w:rsidRPr="00F73705">
              <w:rPr>
                <w:rFonts w:ascii="Poppins" w:hAnsi="Poppins" w:cs="Poppins"/>
                <w:sz w:val="18"/>
              </w:rPr>
              <w:t xml:space="preserve">/telephone/internet/electronic health record services; edits for clarity to “requirements for telehealth” section </w:t>
            </w:r>
          </w:p>
          <w:p w14:paraId="06724963" w14:textId="77777777" w:rsidR="00D95534" w:rsidRPr="00F73705" w:rsidRDefault="00D95534" w:rsidP="00D95534">
            <w:pPr>
              <w:pStyle w:val="ListParagraph"/>
              <w:numPr>
                <w:ilvl w:val="0"/>
                <w:numId w:val="5"/>
              </w:numPr>
              <w:shd w:val="clear" w:color="auto" w:fill="F5F5F5"/>
              <w:rPr>
                <w:rFonts w:ascii="Poppins" w:hAnsi="Poppins" w:cs="Poppins"/>
                <w:sz w:val="18"/>
              </w:rPr>
            </w:pPr>
            <w:r w:rsidRPr="00F73705">
              <w:rPr>
                <w:rFonts w:ascii="Poppins" w:hAnsi="Poppins" w:cs="Poppins"/>
                <w:sz w:val="18"/>
              </w:rPr>
              <w:t>12/31/2024 Annual coding update; removed deleted codes 99441-43 and G2012, revised code descriptors for 98966-68 and 98970-72.</w:t>
            </w:r>
          </w:p>
          <w:p w14:paraId="77C62E3D" w14:textId="760C51A3" w:rsidR="00F32F43" w:rsidRPr="00F73705" w:rsidRDefault="00D95534" w:rsidP="00D95534">
            <w:pPr>
              <w:shd w:val="clear" w:color="auto" w:fill="F5F5F5"/>
              <w:ind w:left="360"/>
              <w:rPr>
                <w:rFonts w:ascii="Poppins" w:hAnsi="Poppins" w:cs="Poppins"/>
                <w:sz w:val="18"/>
              </w:rPr>
            </w:pPr>
            <w:r w:rsidRPr="00F73705">
              <w:rPr>
                <w:rFonts w:ascii="Poppins" w:hAnsi="Poppins" w:cs="Poppins"/>
                <w:sz w:val="18"/>
              </w:rPr>
              <w:t xml:space="preserve">Refer to link for additional information: </w:t>
            </w:r>
            <w:hyperlink r:id="rId13" w:history="1">
              <w:r w:rsidRPr="00F73705">
                <w:rPr>
                  <w:rStyle w:val="Hyperlink"/>
                  <w:rFonts w:ascii="Poppins" w:hAnsi="Poppins" w:cs="Poppins"/>
                  <w:sz w:val="18"/>
                </w:rPr>
                <w:t>Blue Cross\Telemedicine-</w:t>
              </w:r>
              <w:proofErr w:type="spellStart"/>
              <w:r w:rsidRPr="00F73705">
                <w:rPr>
                  <w:rStyle w:val="Hyperlink"/>
                  <w:rFonts w:ascii="Poppins" w:hAnsi="Poppins" w:cs="Poppins"/>
                  <w:sz w:val="18"/>
                </w:rPr>
                <w:t>BH_payment_policy</w:t>
              </w:r>
              <w:proofErr w:type="spellEnd"/>
              <w:r w:rsidRPr="00F73705">
                <w:rPr>
                  <w:rStyle w:val="Hyperlink"/>
                  <w:rFonts w:ascii="Poppins" w:hAnsi="Poppins" w:cs="Poppins"/>
                  <w:sz w:val="18"/>
                </w:rPr>
                <w:t xml:space="preserve"> (4).pdf</w:t>
              </w:r>
            </w:hyperlink>
          </w:p>
        </w:tc>
      </w:tr>
      <w:tr w:rsidR="00F32F43" w:rsidRPr="00F73705" w14:paraId="2E2179AE" w14:textId="77777777" w:rsidTr="00114705">
        <w:trPr>
          <w:trHeight w:val="3950"/>
        </w:trPr>
        <w:tc>
          <w:tcPr>
            <w:tcW w:w="1705" w:type="dxa"/>
          </w:tcPr>
          <w:p w14:paraId="679818E8" w14:textId="77777777" w:rsidR="00F32F43" w:rsidRPr="00F73705" w:rsidRDefault="00F32F43" w:rsidP="00235509">
            <w:pPr>
              <w:rPr>
                <w:rFonts w:ascii="Poppins" w:hAnsi="Poppins" w:cs="Poppins"/>
                <w:b/>
                <w:sz w:val="18"/>
              </w:rPr>
            </w:pPr>
            <w:r w:rsidRPr="00F73705">
              <w:rPr>
                <w:rFonts w:ascii="Poppins" w:hAnsi="Poppins" w:cs="Poppins"/>
                <w:noProof/>
                <w:sz w:val="18"/>
              </w:rPr>
              <w:drawing>
                <wp:inline distT="0" distB="0" distL="0" distR="0" wp14:anchorId="559E3236" wp14:editId="30F937EE">
                  <wp:extent cx="754558" cy="389614"/>
                  <wp:effectExtent l="0" t="0" r="7620" b="0"/>
                  <wp:docPr id="3" name="Picture 3" descr="Our Name is Evolving. Our Commitment Remains the Sa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ur Name is Evolving. Our Commitment Remains the Same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98383" cy="412243"/>
                          </a:xfrm>
                          <a:prstGeom prst="rect">
                            <a:avLst/>
                          </a:prstGeom>
                          <a:noFill/>
                          <a:ln>
                            <a:noFill/>
                          </a:ln>
                        </pic:spPr>
                      </pic:pic>
                    </a:graphicData>
                  </a:graphic>
                </wp:inline>
              </w:drawing>
            </w:r>
          </w:p>
        </w:tc>
        <w:tc>
          <w:tcPr>
            <w:tcW w:w="11245" w:type="dxa"/>
          </w:tcPr>
          <w:p w14:paraId="5100731E" w14:textId="77777777" w:rsidR="00F32F43" w:rsidRPr="00F73705" w:rsidRDefault="00F32F43" w:rsidP="00F32F43">
            <w:pPr>
              <w:numPr>
                <w:ilvl w:val="0"/>
                <w:numId w:val="1"/>
              </w:numPr>
              <w:shd w:val="clear" w:color="auto" w:fill="F5F5F5"/>
              <w:spacing w:before="100" w:beforeAutospacing="1" w:after="100" w:afterAutospacing="1"/>
              <w:rPr>
                <w:rFonts w:ascii="Poppins" w:eastAsia="Times New Roman" w:hAnsi="Poppins" w:cs="Poppins"/>
                <w:color w:val="414141"/>
                <w:sz w:val="18"/>
              </w:rPr>
            </w:pPr>
            <w:r w:rsidRPr="00F73705">
              <w:rPr>
                <w:rFonts w:ascii="Poppins" w:eastAsia="Times New Roman" w:hAnsi="Poppins" w:cs="Poppins"/>
                <w:color w:val="414141"/>
                <w:sz w:val="18"/>
              </w:rPr>
              <w:t xml:space="preserve">Refer to Medicare </w:t>
            </w:r>
            <w:hyperlink r:id="rId15" w:history="1">
              <w:r w:rsidRPr="00F73705">
                <w:rPr>
                  <w:rStyle w:val="Hyperlink"/>
                  <w:rFonts w:ascii="Poppins" w:eastAsia="Times New Roman" w:hAnsi="Poppins" w:cs="Poppins"/>
                  <w:sz w:val="18"/>
                </w:rPr>
                <w:t>https://www.cms.gov/medicare/coverage/telehealth/list-services</w:t>
              </w:r>
            </w:hyperlink>
          </w:p>
          <w:p w14:paraId="194D22E3" w14:textId="77777777" w:rsidR="00F32F43" w:rsidRPr="00F73705" w:rsidRDefault="00F32F43" w:rsidP="00F32F43">
            <w:pPr>
              <w:numPr>
                <w:ilvl w:val="0"/>
                <w:numId w:val="1"/>
              </w:numPr>
              <w:shd w:val="clear" w:color="auto" w:fill="F5F5F5"/>
              <w:spacing w:before="100" w:beforeAutospacing="1" w:after="100" w:afterAutospacing="1"/>
              <w:rPr>
                <w:rFonts w:ascii="Poppins" w:eastAsia="Times New Roman" w:hAnsi="Poppins" w:cs="Poppins"/>
                <w:color w:val="414141"/>
                <w:sz w:val="18"/>
              </w:rPr>
            </w:pPr>
            <w:r w:rsidRPr="00F73705">
              <w:rPr>
                <w:rFonts w:ascii="Poppins" w:eastAsia="Times New Roman" w:hAnsi="Poppins" w:cs="Poppins"/>
                <w:color w:val="414141"/>
                <w:sz w:val="18"/>
              </w:rPr>
              <w:t>Approved visits:</w:t>
            </w:r>
          </w:p>
          <w:p w14:paraId="3F4021E7" w14:textId="77777777" w:rsidR="00F32F43" w:rsidRPr="00F73705" w:rsidRDefault="00F32F43" w:rsidP="00F32F43">
            <w:pPr>
              <w:numPr>
                <w:ilvl w:val="2"/>
                <w:numId w:val="1"/>
              </w:numPr>
              <w:shd w:val="clear" w:color="auto" w:fill="F5F5F5"/>
              <w:spacing w:before="100" w:beforeAutospacing="1" w:after="100" w:afterAutospacing="1"/>
              <w:rPr>
                <w:rFonts w:ascii="Poppins" w:eastAsia="Times New Roman" w:hAnsi="Poppins" w:cs="Poppins"/>
                <w:color w:val="414141"/>
                <w:sz w:val="18"/>
              </w:rPr>
            </w:pPr>
            <w:r w:rsidRPr="00F73705">
              <w:rPr>
                <w:rFonts w:ascii="Poppins" w:eastAsia="Times New Roman" w:hAnsi="Poppins" w:cs="Poppins"/>
                <w:color w:val="414141"/>
                <w:sz w:val="18"/>
              </w:rPr>
              <w:t>E-Visits (Established patients only) – Requirement: Patient Portal</w:t>
            </w:r>
          </w:p>
          <w:p w14:paraId="1A6160AE" w14:textId="77777777" w:rsidR="00F32F43" w:rsidRPr="00F73705" w:rsidRDefault="00F32F43" w:rsidP="00F32F43">
            <w:pPr>
              <w:numPr>
                <w:ilvl w:val="2"/>
                <w:numId w:val="1"/>
              </w:numPr>
              <w:shd w:val="clear" w:color="auto" w:fill="F5F5F5"/>
              <w:spacing w:before="100" w:beforeAutospacing="1" w:after="100" w:afterAutospacing="1"/>
              <w:rPr>
                <w:rFonts w:ascii="Poppins" w:eastAsia="Times New Roman" w:hAnsi="Poppins" w:cs="Poppins"/>
                <w:color w:val="414141"/>
                <w:sz w:val="18"/>
              </w:rPr>
            </w:pPr>
            <w:r w:rsidRPr="00F73705">
              <w:rPr>
                <w:rFonts w:ascii="Poppins" w:eastAsia="Times New Roman" w:hAnsi="Poppins" w:cs="Poppins"/>
                <w:color w:val="414141"/>
                <w:sz w:val="18"/>
              </w:rPr>
              <w:t>Virtual Check-In (New &amp; established patients) – Requirement: Audio Only</w:t>
            </w:r>
          </w:p>
          <w:p w14:paraId="24C6AACF" w14:textId="77777777" w:rsidR="00F32F43" w:rsidRPr="00F73705" w:rsidRDefault="00F32F43" w:rsidP="00F32F43">
            <w:pPr>
              <w:numPr>
                <w:ilvl w:val="2"/>
                <w:numId w:val="1"/>
              </w:numPr>
              <w:shd w:val="clear" w:color="auto" w:fill="F5F5F5"/>
              <w:spacing w:before="100" w:beforeAutospacing="1" w:after="100" w:afterAutospacing="1"/>
              <w:rPr>
                <w:rFonts w:ascii="Poppins" w:eastAsia="Times New Roman" w:hAnsi="Poppins" w:cs="Poppins"/>
                <w:color w:val="414141"/>
                <w:sz w:val="18"/>
              </w:rPr>
            </w:pPr>
            <w:r w:rsidRPr="00F73705">
              <w:rPr>
                <w:rFonts w:ascii="Poppins" w:eastAsia="Times New Roman" w:hAnsi="Poppins" w:cs="Poppins"/>
                <w:color w:val="414141"/>
                <w:sz w:val="18"/>
              </w:rPr>
              <w:t>Medicare Telehealth Visits (Audio &amp; Visual)</w:t>
            </w:r>
          </w:p>
          <w:p w14:paraId="7493987E" w14:textId="77777777" w:rsidR="00F32F43" w:rsidRPr="00F73705" w:rsidRDefault="00F32F43" w:rsidP="00F32F43">
            <w:pPr>
              <w:numPr>
                <w:ilvl w:val="2"/>
                <w:numId w:val="1"/>
              </w:numPr>
              <w:shd w:val="clear" w:color="auto" w:fill="F5F5F5"/>
              <w:spacing w:before="100" w:beforeAutospacing="1" w:after="100" w:afterAutospacing="1"/>
              <w:rPr>
                <w:rFonts w:ascii="Poppins" w:eastAsia="Times New Roman" w:hAnsi="Poppins" w:cs="Poppins"/>
                <w:color w:val="414141"/>
                <w:sz w:val="18"/>
              </w:rPr>
            </w:pPr>
            <w:r w:rsidRPr="00F73705">
              <w:rPr>
                <w:rFonts w:ascii="Poppins" w:hAnsi="Poppins" w:cs="Poppins"/>
                <w:b/>
                <w:sz w:val="18"/>
              </w:rPr>
              <w:t>Exception</w:t>
            </w:r>
            <w:r w:rsidRPr="00F73705">
              <w:rPr>
                <w:rFonts w:ascii="Poppins" w:hAnsi="Poppins" w:cs="Poppins"/>
                <w:sz w:val="18"/>
              </w:rPr>
              <w:t>: CMS has recently waived the video requirement for certain telephone evaluation and management services and has added them to the list of Medicare telehealth services. As a result, Medicare beneficiaries will be able to use an audio-only telephone to get certain telehealth services. Reference the Interim Final Rule with Comment for further details</w:t>
            </w:r>
          </w:p>
          <w:p w14:paraId="169C882B" w14:textId="77777777" w:rsidR="00141C73" w:rsidRDefault="00F32F43" w:rsidP="00141C73">
            <w:pPr>
              <w:shd w:val="clear" w:color="auto" w:fill="F5F5F5"/>
              <w:spacing w:before="100" w:beforeAutospacing="1" w:after="100" w:afterAutospacing="1"/>
              <w:ind w:left="1800"/>
              <w:rPr>
                <w:rFonts w:ascii="Poppins" w:eastAsia="Times New Roman" w:hAnsi="Poppins" w:cs="Poppins"/>
                <w:color w:val="414141"/>
                <w:sz w:val="18"/>
              </w:rPr>
            </w:pPr>
            <w:r w:rsidRPr="00F73705">
              <w:rPr>
                <w:rFonts w:ascii="Poppins" w:hAnsi="Poppins" w:cs="Poppins"/>
                <w:b/>
                <w:sz w:val="18"/>
              </w:rPr>
              <w:t>For additional resources on Cigna’s website, click the link</w:t>
            </w:r>
            <w:r w:rsidR="00141C73">
              <w:rPr>
                <w:rFonts w:ascii="Poppins" w:eastAsia="Times New Roman" w:hAnsi="Poppins" w:cs="Poppins"/>
                <w:color w:val="414141"/>
                <w:sz w:val="18"/>
              </w:rPr>
              <w:t xml:space="preserve"> below, last updated October 2023</w:t>
            </w:r>
          </w:p>
          <w:p w14:paraId="5D4E1D0C" w14:textId="3313B892" w:rsidR="00F32F43" w:rsidRPr="00F73705" w:rsidRDefault="009E61DE" w:rsidP="00141C73">
            <w:pPr>
              <w:shd w:val="clear" w:color="auto" w:fill="F5F5F5"/>
              <w:spacing w:before="100" w:beforeAutospacing="1" w:after="100" w:afterAutospacing="1"/>
              <w:ind w:left="1800"/>
              <w:rPr>
                <w:rFonts w:ascii="Poppins" w:eastAsia="Times New Roman" w:hAnsi="Poppins" w:cs="Poppins"/>
                <w:color w:val="414141"/>
                <w:sz w:val="18"/>
              </w:rPr>
            </w:pPr>
            <w:hyperlink r:id="rId16" w:history="1">
              <w:r w:rsidR="00F32F43" w:rsidRPr="00F73705">
                <w:rPr>
                  <w:rStyle w:val="Hyperlink"/>
                  <w:rFonts w:ascii="Poppins" w:eastAsia="Times New Roman" w:hAnsi="Poppins" w:cs="Poppins"/>
                  <w:sz w:val="18"/>
                </w:rPr>
                <w:t>https://static.cigna.com/assets/chcp/resourceLibrary/medicalResourcesList/medicalDoingBusinessWithCigna/medicalDbwcCOVID-19.html</w:t>
              </w:r>
            </w:hyperlink>
          </w:p>
          <w:p w14:paraId="18BD3831" w14:textId="77777777" w:rsidR="00F32F43" w:rsidRPr="00F73705" w:rsidRDefault="00F32F43" w:rsidP="00235509">
            <w:pPr>
              <w:shd w:val="clear" w:color="auto" w:fill="F5F5F5"/>
              <w:spacing w:before="100" w:beforeAutospacing="1" w:after="100" w:afterAutospacing="1"/>
              <w:ind w:left="2160"/>
              <w:rPr>
                <w:rFonts w:ascii="Poppins" w:eastAsia="Times New Roman" w:hAnsi="Poppins" w:cs="Poppins"/>
                <w:color w:val="414141"/>
                <w:sz w:val="18"/>
              </w:rPr>
            </w:pPr>
          </w:p>
        </w:tc>
      </w:tr>
      <w:tr w:rsidR="00F32F43" w:rsidRPr="00F73705" w14:paraId="21AE6867" w14:textId="77777777" w:rsidTr="00114705">
        <w:trPr>
          <w:trHeight w:val="3183"/>
        </w:trPr>
        <w:tc>
          <w:tcPr>
            <w:tcW w:w="1705" w:type="dxa"/>
          </w:tcPr>
          <w:p w14:paraId="5545E5CC" w14:textId="77777777" w:rsidR="00F32F43" w:rsidRPr="00F73705" w:rsidRDefault="00F32F43" w:rsidP="00235509">
            <w:pPr>
              <w:rPr>
                <w:rFonts w:ascii="Poppins" w:hAnsi="Poppins" w:cs="Poppins"/>
                <w:b/>
                <w:color w:val="0070C0"/>
              </w:rPr>
            </w:pPr>
            <w:r w:rsidRPr="00F73705">
              <w:rPr>
                <w:rFonts w:ascii="Poppins" w:hAnsi="Poppins" w:cs="Poppins"/>
                <w:noProof/>
                <w:sz w:val="18"/>
              </w:rPr>
              <w:drawing>
                <wp:inline distT="0" distB="0" distL="0" distR="0" wp14:anchorId="63E37808" wp14:editId="2880AB31">
                  <wp:extent cx="882153" cy="802640"/>
                  <wp:effectExtent l="0" t="0" r="0" b="0"/>
                  <wp:docPr id="4" name="Picture 4" descr="Mass General Brigham logo.png | Human Subject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ss General Brigham logo.png | Human Subjects Offi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07126" cy="825362"/>
                          </a:xfrm>
                          <a:prstGeom prst="rect">
                            <a:avLst/>
                          </a:prstGeom>
                          <a:noFill/>
                          <a:ln>
                            <a:noFill/>
                          </a:ln>
                        </pic:spPr>
                      </pic:pic>
                    </a:graphicData>
                  </a:graphic>
                </wp:inline>
              </w:drawing>
            </w:r>
          </w:p>
        </w:tc>
        <w:tc>
          <w:tcPr>
            <w:tcW w:w="11245" w:type="dxa"/>
          </w:tcPr>
          <w:p w14:paraId="6313461A" w14:textId="77777777" w:rsidR="0053310F" w:rsidRDefault="0053310F" w:rsidP="0053310F">
            <w:pPr>
              <w:shd w:val="clear" w:color="auto" w:fill="F5F5F5"/>
              <w:spacing w:before="100" w:beforeAutospacing="1"/>
              <w:rPr>
                <w:rFonts w:ascii="Poppins" w:hAnsi="Poppins" w:cs="Poppins"/>
                <w:sz w:val="18"/>
              </w:rPr>
            </w:pPr>
          </w:p>
          <w:p w14:paraId="758D97ED" w14:textId="4C896737" w:rsidR="00F32F43" w:rsidRPr="00F73705" w:rsidRDefault="00F32F43" w:rsidP="0053310F">
            <w:pPr>
              <w:shd w:val="clear" w:color="auto" w:fill="F5F5F5"/>
              <w:spacing w:before="100" w:beforeAutospacing="1" w:after="100" w:afterAutospacing="1"/>
              <w:rPr>
                <w:rFonts w:ascii="Poppins" w:hAnsi="Poppins" w:cs="Poppins"/>
                <w:sz w:val="18"/>
              </w:rPr>
            </w:pPr>
            <w:r w:rsidRPr="0053310F">
              <w:rPr>
                <w:rFonts w:ascii="Poppins" w:hAnsi="Poppins" w:cs="Poppins"/>
                <w:b/>
                <w:sz w:val="18"/>
              </w:rPr>
              <w:t>Refer to Policy</w:t>
            </w:r>
            <w:r w:rsidR="0053310F" w:rsidRPr="0053310F">
              <w:rPr>
                <w:rFonts w:ascii="Poppins" w:hAnsi="Poppins" w:cs="Poppins"/>
                <w:b/>
                <w:sz w:val="18"/>
              </w:rPr>
              <w:t xml:space="preserve"> updated as of 1.1.2025</w:t>
            </w:r>
            <w:r w:rsidR="0053310F">
              <w:rPr>
                <w:rFonts w:ascii="Poppins" w:hAnsi="Poppins" w:cs="Poppins"/>
                <w:sz w:val="18"/>
              </w:rPr>
              <w:t xml:space="preserve"> </w:t>
            </w:r>
            <w:r w:rsidRPr="00F73705">
              <w:rPr>
                <w:rFonts w:ascii="Poppins" w:hAnsi="Poppins" w:cs="Poppins"/>
                <w:sz w:val="18"/>
              </w:rPr>
              <w:t xml:space="preserve"> </w:t>
            </w:r>
            <w:hyperlink r:id="rId18" w:history="1">
              <w:r w:rsidRPr="00F73705">
                <w:rPr>
                  <w:rFonts w:ascii="Poppins" w:hAnsi="Poppins" w:cs="Poppins"/>
                  <w:color w:val="0000FF"/>
                  <w:sz w:val="18"/>
                  <w:u w:val="single"/>
                </w:rPr>
                <w:t>Telemedicine.pdf (massgeneralbrighamhealthplan.org)</w:t>
              </w:r>
            </w:hyperlink>
          </w:p>
          <w:p w14:paraId="540A509D" w14:textId="77777777" w:rsidR="00F32F43" w:rsidRPr="00F73705" w:rsidRDefault="00F32F43" w:rsidP="00F32F43">
            <w:pPr>
              <w:pStyle w:val="ListParagraph"/>
              <w:numPr>
                <w:ilvl w:val="0"/>
                <w:numId w:val="1"/>
              </w:numPr>
              <w:shd w:val="clear" w:color="auto" w:fill="F5F5F5"/>
              <w:spacing w:before="100" w:beforeAutospacing="1" w:after="100" w:afterAutospacing="1"/>
              <w:rPr>
                <w:rFonts w:ascii="Poppins" w:hAnsi="Poppins" w:cs="Poppins"/>
                <w:sz w:val="18"/>
              </w:rPr>
            </w:pPr>
            <w:r w:rsidRPr="00F73705">
              <w:rPr>
                <w:rFonts w:ascii="Poppins" w:hAnsi="Poppins" w:cs="Poppins"/>
                <w:sz w:val="18"/>
              </w:rPr>
              <w:t xml:space="preserve">Patients connect via </w:t>
            </w:r>
            <w:r w:rsidRPr="00F73705">
              <w:rPr>
                <w:rFonts w:ascii="Poppins" w:hAnsi="Poppins" w:cs="Poppins"/>
                <w:color w:val="202020"/>
                <w:sz w:val="18"/>
                <w:szCs w:val="30"/>
                <w:shd w:val="clear" w:color="auto" w:fill="FFFFFF"/>
              </w:rPr>
              <w:t>video or phone appointments and other remote communications</w:t>
            </w:r>
          </w:p>
          <w:p w14:paraId="2AC37812" w14:textId="77777777" w:rsidR="00F32F43" w:rsidRPr="00F73705" w:rsidRDefault="00F32F43" w:rsidP="00F32F43">
            <w:pPr>
              <w:pStyle w:val="ListParagraph"/>
              <w:numPr>
                <w:ilvl w:val="0"/>
                <w:numId w:val="1"/>
              </w:numPr>
              <w:shd w:val="clear" w:color="auto" w:fill="F5F5F5"/>
              <w:spacing w:before="100" w:beforeAutospacing="1" w:after="100" w:afterAutospacing="1"/>
              <w:rPr>
                <w:rFonts w:ascii="Poppins" w:hAnsi="Poppins" w:cs="Poppins"/>
                <w:sz w:val="18"/>
              </w:rPr>
            </w:pPr>
            <w:r w:rsidRPr="00F73705">
              <w:rPr>
                <w:rFonts w:ascii="Poppins" w:hAnsi="Poppins" w:cs="Poppins"/>
                <w:color w:val="202020"/>
                <w:sz w:val="18"/>
                <w:szCs w:val="30"/>
                <w:shd w:val="clear" w:color="auto" w:fill="FFFFFF"/>
              </w:rPr>
              <w:t>Not for medical emergencies</w:t>
            </w:r>
          </w:p>
          <w:p w14:paraId="27E206A2" w14:textId="77777777" w:rsidR="00F32F43" w:rsidRPr="00F73705" w:rsidRDefault="00F32F43" w:rsidP="00F32F43">
            <w:pPr>
              <w:pStyle w:val="ListParagraph"/>
              <w:numPr>
                <w:ilvl w:val="0"/>
                <w:numId w:val="1"/>
              </w:numPr>
              <w:shd w:val="clear" w:color="auto" w:fill="F5F5F5"/>
              <w:spacing w:before="100" w:beforeAutospacing="1" w:after="100" w:afterAutospacing="1"/>
              <w:rPr>
                <w:rFonts w:ascii="Poppins" w:hAnsi="Poppins" w:cs="Poppins"/>
                <w:sz w:val="18"/>
              </w:rPr>
            </w:pPr>
            <w:r w:rsidRPr="00F73705">
              <w:rPr>
                <w:rFonts w:ascii="Poppins" w:hAnsi="Poppins" w:cs="Poppins"/>
                <w:color w:val="202020"/>
                <w:sz w:val="18"/>
                <w:szCs w:val="30"/>
                <w:shd w:val="clear" w:color="auto" w:fill="FFFFFF"/>
              </w:rPr>
              <w:t>MGB will not reimburse for claims requiring medical equipment or hands-on care</w:t>
            </w:r>
          </w:p>
          <w:p w14:paraId="25254241" w14:textId="77777777" w:rsidR="00F32F43" w:rsidRPr="00F73705" w:rsidRDefault="00F32F43" w:rsidP="00235509">
            <w:pPr>
              <w:shd w:val="clear" w:color="auto" w:fill="FFFFFF"/>
              <w:spacing w:before="100" w:beforeAutospacing="1" w:after="100" w:afterAutospacing="1"/>
              <w:rPr>
                <w:rFonts w:ascii="Poppins" w:eastAsia="Times New Roman" w:hAnsi="Poppins" w:cs="Poppins"/>
                <w:color w:val="202020"/>
                <w:sz w:val="20"/>
                <w:szCs w:val="24"/>
              </w:rPr>
            </w:pPr>
            <w:r w:rsidRPr="00F73705">
              <w:rPr>
                <w:rFonts w:ascii="Poppins" w:eastAsia="Times New Roman" w:hAnsi="Poppins" w:cs="Poppins"/>
                <w:color w:val="202020"/>
                <w:sz w:val="20"/>
                <w:szCs w:val="24"/>
              </w:rPr>
              <w:t>Virtual care may involve patients and providers connecting through: </w:t>
            </w:r>
          </w:p>
          <w:p w14:paraId="216B8371" w14:textId="77777777" w:rsidR="00F32F43" w:rsidRPr="00F73705" w:rsidRDefault="00F32F43" w:rsidP="00F32F43">
            <w:pPr>
              <w:numPr>
                <w:ilvl w:val="0"/>
                <w:numId w:val="1"/>
              </w:numPr>
              <w:shd w:val="clear" w:color="auto" w:fill="FFFFFF"/>
              <w:spacing w:before="100" w:beforeAutospacing="1" w:after="100" w:afterAutospacing="1"/>
              <w:rPr>
                <w:rFonts w:ascii="Poppins" w:eastAsia="Times New Roman" w:hAnsi="Poppins" w:cs="Poppins"/>
                <w:color w:val="202020"/>
                <w:sz w:val="20"/>
                <w:szCs w:val="24"/>
              </w:rPr>
            </w:pPr>
            <w:r w:rsidRPr="00F73705">
              <w:rPr>
                <w:rFonts w:ascii="Poppins" w:eastAsia="Times New Roman" w:hAnsi="Poppins" w:cs="Poppins"/>
                <w:color w:val="202020"/>
                <w:sz w:val="20"/>
                <w:szCs w:val="24"/>
              </w:rPr>
              <w:t>Live video appointments on a patient’s computer, tablet or smart phone</w:t>
            </w:r>
          </w:p>
          <w:p w14:paraId="349E58FF" w14:textId="77777777" w:rsidR="00F32F43" w:rsidRPr="00F73705" w:rsidRDefault="00F32F43" w:rsidP="00F32F43">
            <w:pPr>
              <w:numPr>
                <w:ilvl w:val="0"/>
                <w:numId w:val="1"/>
              </w:numPr>
              <w:shd w:val="clear" w:color="auto" w:fill="FFFFFF"/>
              <w:spacing w:before="100" w:beforeAutospacing="1" w:after="100" w:afterAutospacing="1"/>
              <w:rPr>
                <w:rFonts w:ascii="Poppins" w:eastAsia="Times New Roman" w:hAnsi="Poppins" w:cs="Poppins"/>
                <w:color w:val="202020"/>
                <w:sz w:val="20"/>
                <w:szCs w:val="24"/>
              </w:rPr>
            </w:pPr>
            <w:r w:rsidRPr="00F73705">
              <w:rPr>
                <w:rFonts w:ascii="Poppins" w:eastAsia="Times New Roman" w:hAnsi="Poppins" w:cs="Poppins"/>
                <w:color w:val="202020"/>
                <w:sz w:val="20"/>
                <w:szCs w:val="24"/>
              </w:rPr>
              <w:t>Speaking on the phone for a medical appointment</w:t>
            </w:r>
          </w:p>
          <w:p w14:paraId="39C90B66" w14:textId="77777777" w:rsidR="00F32F43" w:rsidRPr="00F73705" w:rsidRDefault="00F32F43" w:rsidP="00F32F43">
            <w:pPr>
              <w:numPr>
                <w:ilvl w:val="0"/>
                <w:numId w:val="1"/>
              </w:numPr>
              <w:shd w:val="clear" w:color="auto" w:fill="FFFFFF"/>
              <w:spacing w:before="100" w:beforeAutospacing="1" w:after="100" w:afterAutospacing="1"/>
              <w:rPr>
                <w:rFonts w:ascii="Poppins" w:eastAsia="Times New Roman" w:hAnsi="Poppins" w:cs="Poppins"/>
                <w:color w:val="202020"/>
                <w:sz w:val="20"/>
                <w:szCs w:val="24"/>
              </w:rPr>
            </w:pPr>
            <w:r w:rsidRPr="00F73705">
              <w:rPr>
                <w:rFonts w:ascii="Poppins" w:eastAsia="Times New Roman" w:hAnsi="Poppins" w:cs="Poppins"/>
                <w:color w:val="202020"/>
                <w:sz w:val="20"/>
                <w:szCs w:val="24"/>
              </w:rPr>
              <w:t>Texting, emailing, or instant messaging between appointments</w:t>
            </w:r>
          </w:p>
          <w:p w14:paraId="70C71CF2" w14:textId="77777777" w:rsidR="00F32F43" w:rsidRPr="00F73705" w:rsidRDefault="00F32F43" w:rsidP="00235509">
            <w:pPr>
              <w:pStyle w:val="ListParagraph"/>
              <w:shd w:val="clear" w:color="auto" w:fill="F5F5F5"/>
              <w:spacing w:before="100" w:beforeAutospacing="1" w:after="100" w:afterAutospacing="1"/>
              <w:rPr>
                <w:rFonts w:ascii="Poppins" w:hAnsi="Poppins" w:cs="Poppins"/>
                <w:sz w:val="18"/>
              </w:rPr>
            </w:pPr>
          </w:p>
        </w:tc>
      </w:tr>
      <w:tr w:rsidR="00F32F43" w:rsidRPr="00F73705" w14:paraId="1ED65EFE" w14:textId="77777777" w:rsidTr="00114705">
        <w:trPr>
          <w:trHeight w:val="1412"/>
        </w:trPr>
        <w:tc>
          <w:tcPr>
            <w:tcW w:w="1705" w:type="dxa"/>
          </w:tcPr>
          <w:p w14:paraId="3AE7EDE4" w14:textId="77777777" w:rsidR="00F32F43" w:rsidRPr="00F73705" w:rsidRDefault="00F32F43" w:rsidP="00235509">
            <w:pPr>
              <w:rPr>
                <w:rFonts w:ascii="Poppins" w:hAnsi="Poppins" w:cs="Poppins"/>
                <w:b/>
                <w:color w:val="0070C0"/>
              </w:rPr>
            </w:pPr>
            <w:r w:rsidRPr="00F73705">
              <w:rPr>
                <w:rFonts w:ascii="Poppins" w:hAnsi="Poppins" w:cs="Poppins"/>
                <w:noProof/>
                <w:sz w:val="18"/>
              </w:rPr>
              <w:lastRenderedPageBreak/>
              <w:drawing>
                <wp:inline distT="0" distB="0" distL="0" distR="0" wp14:anchorId="6B3439EF" wp14:editId="4D9F7C6F">
                  <wp:extent cx="996273" cy="906449"/>
                  <wp:effectExtent l="0" t="0" r="0" b="8255"/>
                  <wp:docPr id="5" name="Picture 5" descr="medicare-logo-324×295 | Cape Cod Municipal Health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edicare-logo-324×295 | Cape Cod Municipal Health Group"/>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15827" cy="924240"/>
                          </a:xfrm>
                          <a:prstGeom prst="rect">
                            <a:avLst/>
                          </a:prstGeom>
                          <a:noFill/>
                          <a:ln>
                            <a:noFill/>
                          </a:ln>
                        </pic:spPr>
                      </pic:pic>
                    </a:graphicData>
                  </a:graphic>
                </wp:inline>
              </w:drawing>
            </w:r>
          </w:p>
        </w:tc>
        <w:tc>
          <w:tcPr>
            <w:tcW w:w="11245" w:type="dxa"/>
          </w:tcPr>
          <w:p w14:paraId="6E9E1FB0" w14:textId="7465A1D6" w:rsidR="00F32F43" w:rsidRPr="0053310F" w:rsidRDefault="0053310F" w:rsidP="00235509">
            <w:pPr>
              <w:shd w:val="clear" w:color="auto" w:fill="F5F5F5"/>
              <w:spacing w:before="100" w:beforeAutospacing="1" w:after="100" w:afterAutospacing="1"/>
              <w:ind w:left="720"/>
              <w:rPr>
                <w:rFonts w:ascii="Poppins" w:hAnsi="Poppins" w:cs="Poppins"/>
                <w:sz w:val="18"/>
              </w:rPr>
            </w:pPr>
            <w:r w:rsidRPr="0053310F">
              <w:rPr>
                <w:rFonts w:ascii="Poppins" w:hAnsi="Poppins" w:cs="Poppins"/>
                <w:sz w:val="18"/>
              </w:rPr>
              <w:t xml:space="preserve">Please refer to </w:t>
            </w:r>
            <w:r>
              <w:rPr>
                <w:rFonts w:ascii="Poppins" w:hAnsi="Poppins" w:cs="Poppins"/>
                <w:sz w:val="18"/>
              </w:rPr>
              <w:t>the link below for the latest Telehealth updates for both Medicare and Medicaid</w:t>
            </w:r>
          </w:p>
          <w:p w14:paraId="0554979B" w14:textId="77777777" w:rsidR="00F32F43" w:rsidRDefault="009E61DE" w:rsidP="0053310F">
            <w:pPr>
              <w:shd w:val="clear" w:color="auto" w:fill="F5F5F5"/>
              <w:spacing w:before="100" w:beforeAutospacing="1" w:after="100" w:afterAutospacing="1"/>
              <w:ind w:left="720"/>
              <w:rPr>
                <w:rFonts w:ascii="Poppins" w:hAnsi="Poppins" w:cs="Poppins"/>
                <w:sz w:val="18"/>
              </w:rPr>
            </w:pPr>
            <w:hyperlink r:id="rId20" w:anchor=":~:text=Types%20of%20telehealth%20services%20covered&amp;text=Some%20of%20these%20services%20will,telehealth%20services%20covered%20by%20Medicare" w:history="1">
              <w:r w:rsidR="00F32F43" w:rsidRPr="0053310F">
                <w:rPr>
                  <w:rStyle w:val="Hyperlink"/>
                  <w:rFonts w:ascii="Poppins" w:hAnsi="Poppins" w:cs="Poppins"/>
                  <w:color w:val="auto"/>
                  <w:sz w:val="18"/>
                </w:rPr>
                <w:t>https://telehealth.hhs.gov/providers/telehealth-policy/medicare-and-medicaid-policies#:~:text=Types%20of%20telehealth%20services%20covered&amp;text=Some%20of%20these%20services%20will,telehealth%20services%20covered%20by%20Medicare</w:t>
              </w:r>
            </w:hyperlink>
            <w:r w:rsidR="00F32F43" w:rsidRPr="0053310F">
              <w:rPr>
                <w:rFonts w:ascii="Poppins" w:hAnsi="Poppins" w:cs="Poppins"/>
                <w:sz w:val="18"/>
              </w:rPr>
              <w:t>.</w:t>
            </w:r>
          </w:p>
          <w:p w14:paraId="12A7E766" w14:textId="4E831696" w:rsidR="00114705" w:rsidRPr="00F73705" w:rsidRDefault="00114705" w:rsidP="00114705">
            <w:pPr>
              <w:rPr>
                <w:rFonts w:ascii="Poppins" w:hAnsi="Poppins" w:cs="Poppins"/>
                <w:sz w:val="18"/>
              </w:rPr>
            </w:pPr>
          </w:p>
          <w:p w14:paraId="4E64FCE2" w14:textId="77777777" w:rsidR="00114705" w:rsidRPr="00F73705" w:rsidRDefault="00114705" w:rsidP="00114705">
            <w:pPr>
              <w:rPr>
                <w:rFonts w:ascii="Poppins" w:hAnsi="Poppins" w:cs="Poppins"/>
                <w:sz w:val="18"/>
              </w:rPr>
            </w:pPr>
            <w:r w:rsidRPr="00F73705">
              <w:rPr>
                <w:rFonts w:ascii="Poppins" w:hAnsi="Poppins" w:cs="Poppins"/>
                <w:sz w:val="18"/>
              </w:rPr>
              <w:t>List of Telehealth Services</w:t>
            </w:r>
          </w:p>
          <w:p w14:paraId="13465939" w14:textId="5A1CA64A" w:rsidR="00114705" w:rsidRDefault="009E61DE" w:rsidP="00114705">
            <w:pPr>
              <w:rPr>
                <w:rStyle w:val="Hyperlink"/>
                <w:rFonts w:ascii="Poppins" w:hAnsi="Poppins" w:cs="Poppins"/>
                <w:sz w:val="18"/>
              </w:rPr>
            </w:pPr>
            <w:hyperlink r:id="rId21" w:history="1">
              <w:r w:rsidR="00114705" w:rsidRPr="00F73705">
                <w:rPr>
                  <w:rStyle w:val="Hyperlink"/>
                  <w:rFonts w:ascii="Poppins" w:hAnsi="Poppins" w:cs="Poppins"/>
                  <w:sz w:val="18"/>
                </w:rPr>
                <w:t>https://www.cms.gov/medicare/coverage/telehealth/list-services</w:t>
              </w:r>
            </w:hyperlink>
          </w:p>
          <w:p w14:paraId="18245AF9" w14:textId="77777777" w:rsidR="00114705" w:rsidRPr="00F73705" w:rsidRDefault="00114705" w:rsidP="00114705">
            <w:pPr>
              <w:rPr>
                <w:rFonts w:ascii="Poppins" w:hAnsi="Poppins" w:cs="Poppins"/>
                <w:sz w:val="18"/>
              </w:rPr>
            </w:pPr>
          </w:p>
          <w:p w14:paraId="79AAB48E" w14:textId="77777777" w:rsidR="00114705" w:rsidRPr="00F73705" w:rsidRDefault="00114705" w:rsidP="00114705">
            <w:pPr>
              <w:rPr>
                <w:rFonts w:ascii="Poppins" w:eastAsia="Times New Roman" w:hAnsi="Poppins" w:cs="Poppins"/>
                <w:sz w:val="16"/>
                <w:szCs w:val="27"/>
              </w:rPr>
            </w:pPr>
            <w:r w:rsidRPr="00F73705">
              <w:rPr>
                <w:rFonts w:ascii="Poppins" w:eastAsia="Times New Roman" w:hAnsi="Poppins" w:cs="Poppins"/>
                <w:sz w:val="16"/>
                <w:szCs w:val="27"/>
              </w:rPr>
              <w:t>For </w:t>
            </w:r>
            <w:r w:rsidRPr="00F73705">
              <w:rPr>
                <w:rFonts w:ascii="Poppins" w:eastAsia="Times New Roman" w:hAnsi="Poppins" w:cs="Poppins"/>
                <w:b/>
                <w:bCs/>
                <w:sz w:val="16"/>
                <w:szCs w:val="27"/>
              </w:rPr>
              <w:t>2025</w:t>
            </w:r>
            <w:r w:rsidRPr="00F73705">
              <w:rPr>
                <w:rFonts w:ascii="Poppins" w:eastAsia="Times New Roman" w:hAnsi="Poppins" w:cs="Poppins"/>
                <w:sz w:val="16"/>
                <w:szCs w:val="27"/>
              </w:rPr>
              <w:t>, the following </w:t>
            </w:r>
            <w:r w:rsidRPr="00F73705">
              <w:rPr>
                <w:rFonts w:ascii="Poppins" w:eastAsia="Times New Roman" w:hAnsi="Poppins" w:cs="Poppins"/>
                <w:b/>
                <w:bCs/>
                <w:sz w:val="16"/>
                <w:szCs w:val="27"/>
              </w:rPr>
              <w:t>CPT codes approved for telehealth</w:t>
            </w:r>
            <w:r w:rsidRPr="00F73705">
              <w:rPr>
                <w:rFonts w:ascii="Poppins" w:eastAsia="Times New Roman" w:hAnsi="Poppins" w:cs="Poppins"/>
                <w:sz w:val="16"/>
                <w:szCs w:val="27"/>
              </w:rPr>
              <w:t> services include:</w:t>
            </w:r>
          </w:p>
          <w:p w14:paraId="24DD9EC1" w14:textId="77777777" w:rsidR="00114705" w:rsidRPr="00F73705" w:rsidRDefault="00114705" w:rsidP="00114705">
            <w:pPr>
              <w:numPr>
                <w:ilvl w:val="0"/>
                <w:numId w:val="6"/>
              </w:numPr>
              <w:spacing w:line="420" w:lineRule="atLeast"/>
              <w:ind w:left="0"/>
              <w:rPr>
                <w:rFonts w:ascii="Poppins" w:eastAsia="Times New Roman" w:hAnsi="Poppins" w:cs="Poppins"/>
                <w:sz w:val="14"/>
                <w:szCs w:val="24"/>
              </w:rPr>
            </w:pPr>
            <w:r w:rsidRPr="00F73705">
              <w:rPr>
                <w:rFonts w:ascii="Poppins" w:eastAsia="Times New Roman" w:hAnsi="Poppins" w:cs="Poppins"/>
                <w:b/>
                <w:bCs/>
                <w:sz w:val="16"/>
                <w:szCs w:val="27"/>
              </w:rPr>
              <w:t>98000-98016</w:t>
            </w:r>
            <w:r w:rsidRPr="00F73705">
              <w:rPr>
                <w:rFonts w:ascii="Poppins" w:eastAsia="Times New Roman" w:hAnsi="Poppins" w:cs="Poppins"/>
                <w:sz w:val="16"/>
                <w:szCs w:val="27"/>
              </w:rPr>
              <w:t>: New codes specifically for telemedicine visits, including separate codes for audio-video and audio-only encounters. </w:t>
            </w:r>
          </w:p>
          <w:p w14:paraId="65200CA1" w14:textId="77777777" w:rsidR="00114705" w:rsidRPr="00F73705" w:rsidRDefault="00114705" w:rsidP="00114705">
            <w:pPr>
              <w:numPr>
                <w:ilvl w:val="0"/>
                <w:numId w:val="6"/>
              </w:numPr>
              <w:spacing w:line="420" w:lineRule="atLeast"/>
              <w:ind w:left="0"/>
              <w:rPr>
                <w:rFonts w:ascii="Poppins" w:eastAsia="Times New Roman" w:hAnsi="Poppins" w:cs="Poppins"/>
                <w:sz w:val="14"/>
                <w:szCs w:val="24"/>
              </w:rPr>
            </w:pPr>
            <w:r w:rsidRPr="00F73705">
              <w:rPr>
                <w:rFonts w:ascii="Poppins" w:eastAsia="Times New Roman" w:hAnsi="Poppins" w:cs="Poppins"/>
                <w:b/>
                <w:bCs/>
                <w:sz w:val="16"/>
                <w:szCs w:val="27"/>
              </w:rPr>
              <w:t>9X091</w:t>
            </w:r>
            <w:r w:rsidRPr="00F73705">
              <w:rPr>
                <w:rFonts w:ascii="Poppins" w:eastAsia="Times New Roman" w:hAnsi="Poppins" w:cs="Poppins"/>
                <w:sz w:val="16"/>
                <w:szCs w:val="27"/>
              </w:rPr>
              <w:t>: A new code for a brief virtual check-in encounter. </w:t>
            </w:r>
          </w:p>
          <w:p w14:paraId="19917760" w14:textId="77777777" w:rsidR="00114705" w:rsidRPr="00F73705" w:rsidRDefault="00114705" w:rsidP="00114705">
            <w:pPr>
              <w:numPr>
                <w:ilvl w:val="0"/>
                <w:numId w:val="6"/>
              </w:numPr>
              <w:spacing w:line="420" w:lineRule="atLeast"/>
              <w:ind w:left="0"/>
              <w:rPr>
                <w:rFonts w:ascii="Poppins" w:eastAsia="Times New Roman" w:hAnsi="Poppins" w:cs="Poppins"/>
                <w:sz w:val="14"/>
                <w:szCs w:val="24"/>
              </w:rPr>
            </w:pPr>
            <w:r w:rsidRPr="00F73705">
              <w:rPr>
                <w:rFonts w:ascii="Poppins" w:eastAsia="Times New Roman" w:hAnsi="Poppins" w:cs="Poppins"/>
                <w:b/>
                <w:bCs/>
                <w:sz w:val="16"/>
                <w:szCs w:val="27"/>
              </w:rPr>
              <w:t>98975</w:t>
            </w:r>
            <w:r w:rsidRPr="00F73705">
              <w:rPr>
                <w:rFonts w:ascii="Poppins" w:eastAsia="Times New Roman" w:hAnsi="Poppins" w:cs="Poppins"/>
                <w:sz w:val="16"/>
                <w:szCs w:val="27"/>
              </w:rPr>
              <w:t>: Updated to include digital therapeutic intervention. </w:t>
            </w:r>
          </w:p>
          <w:p w14:paraId="7C9D4D27" w14:textId="77777777" w:rsidR="00114705" w:rsidRPr="00F73705" w:rsidRDefault="00114705" w:rsidP="00114705">
            <w:pPr>
              <w:numPr>
                <w:ilvl w:val="0"/>
                <w:numId w:val="6"/>
              </w:numPr>
              <w:spacing w:line="420" w:lineRule="atLeast"/>
              <w:ind w:left="0"/>
              <w:rPr>
                <w:rFonts w:ascii="Poppins" w:eastAsia="Times New Roman" w:hAnsi="Poppins" w:cs="Poppins"/>
                <w:sz w:val="14"/>
                <w:szCs w:val="24"/>
              </w:rPr>
            </w:pPr>
            <w:r w:rsidRPr="00F73705">
              <w:rPr>
                <w:rFonts w:ascii="Poppins" w:eastAsia="Times New Roman" w:hAnsi="Poppins" w:cs="Poppins"/>
                <w:b/>
                <w:bCs/>
                <w:sz w:val="16"/>
                <w:szCs w:val="27"/>
              </w:rPr>
              <w:t>98976-98978</w:t>
            </w:r>
            <w:r w:rsidRPr="00F73705">
              <w:rPr>
                <w:rFonts w:ascii="Poppins" w:eastAsia="Times New Roman" w:hAnsi="Poppins" w:cs="Poppins"/>
                <w:sz w:val="16"/>
                <w:szCs w:val="27"/>
              </w:rPr>
              <w:t>: Revised to include device supply for data access or data transmissions. </w:t>
            </w:r>
          </w:p>
          <w:p w14:paraId="39A5C29C" w14:textId="77777777" w:rsidR="00114705" w:rsidRPr="00F73705" w:rsidRDefault="00114705" w:rsidP="00114705">
            <w:pPr>
              <w:numPr>
                <w:ilvl w:val="0"/>
                <w:numId w:val="6"/>
              </w:numPr>
              <w:spacing w:line="420" w:lineRule="atLeast"/>
              <w:ind w:left="0"/>
              <w:rPr>
                <w:rFonts w:ascii="Poppins" w:eastAsia="Times New Roman" w:hAnsi="Poppins" w:cs="Poppins"/>
                <w:sz w:val="14"/>
                <w:szCs w:val="24"/>
              </w:rPr>
            </w:pPr>
            <w:r w:rsidRPr="00F73705">
              <w:rPr>
                <w:rFonts w:ascii="Poppins" w:eastAsia="Times New Roman" w:hAnsi="Poppins" w:cs="Poppins"/>
                <w:b/>
                <w:bCs/>
                <w:sz w:val="16"/>
                <w:szCs w:val="27"/>
              </w:rPr>
              <w:t>99201-99215</w:t>
            </w:r>
            <w:r w:rsidRPr="00F73705">
              <w:rPr>
                <w:rFonts w:ascii="Poppins" w:eastAsia="Times New Roman" w:hAnsi="Poppins" w:cs="Poppins"/>
                <w:sz w:val="16"/>
                <w:szCs w:val="27"/>
              </w:rPr>
              <w:t>: Evaluation and Management Service Codes for mental health. </w:t>
            </w:r>
          </w:p>
          <w:p w14:paraId="0E506A01" w14:textId="77777777" w:rsidR="00114705" w:rsidRDefault="00114705" w:rsidP="00114705">
            <w:pPr>
              <w:rPr>
                <w:rFonts w:ascii="Poppins" w:hAnsi="Poppins" w:cs="Poppins"/>
                <w:sz w:val="14"/>
              </w:rPr>
            </w:pPr>
            <w:r w:rsidRPr="00F73705">
              <w:rPr>
                <w:rFonts w:ascii="Poppins" w:eastAsia="Times New Roman" w:hAnsi="Poppins" w:cs="Poppins"/>
                <w:sz w:val="16"/>
                <w:szCs w:val="27"/>
              </w:rPr>
              <w:t>These codes reflect the latest updates for telehealth services</w:t>
            </w:r>
          </w:p>
          <w:p w14:paraId="41777528" w14:textId="39A51CD8" w:rsidR="00114705" w:rsidRPr="00114705" w:rsidRDefault="00114705" w:rsidP="00114705">
            <w:pPr>
              <w:rPr>
                <w:rFonts w:ascii="Poppins" w:hAnsi="Poppins" w:cs="Poppins"/>
                <w:sz w:val="14"/>
              </w:rPr>
            </w:pPr>
          </w:p>
        </w:tc>
      </w:tr>
      <w:tr w:rsidR="00F32F43" w:rsidRPr="00F73705" w14:paraId="08D3FDDA" w14:textId="77777777" w:rsidTr="00114705">
        <w:trPr>
          <w:trHeight w:val="3183"/>
        </w:trPr>
        <w:tc>
          <w:tcPr>
            <w:tcW w:w="1705" w:type="dxa"/>
          </w:tcPr>
          <w:p w14:paraId="2106F97D" w14:textId="77777777" w:rsidR="00F32F43" w:rsidRPr="00F73705" w:rsidRDefault="00F32F43" w:rsidP="00235509">
            <w:pPr>
              <w:rPr>
                <w:rFonts w:ascii="Poppins" w:hAnsi="Poppins" w:cs="Poppins"/>
                <w:b/>
                <w:color w:val="0070C0"/>
              </w:rPr>
            </w:pPr>
            <w:r w:rsidRPr="00F73705">
              <w:rPr>
                <w:rFonts w:ascii="Poppins" w:hAnsi="Poppins" w:cs="Poppins"/>
                <w:noProof/>
                <w:sz w:val="18"/>
              </w:rPr>
              <w:drawing>
                <wp:inline distT="0" distB="0" distL="0" distR="0" wp14:anchorId="7A759CD7" wp14:editId="0D0EE13D">
                  <wp:extent cx="1001865" cy="1001865"/>
                  <wp:effectExtent l="0" t="0" r="8255" b="8255"/>
                  <wp:docPr id="12" name="Picture 12" descr="MassHealth (@MassHealth)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ssHealth (@MassHealth) / X"/>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019906" cy="1019906"/>
                          </a:xfrm>
                          <a:prstGeom prst="rect">
                            <a:avLst/>
                          </a:prstGeom>
                          <a:noFill/>
                          <a:ln>
                            <a:noFill/>
                          </a:ln>
                        </pic:spPr>
                      </pic:pic>
                    </a:graphicData>
                  </a:graphic>
                </wp:inline>
              </w:drawing>
            </w:r>
          </w:p>
        </w:tc>
        <w:tc>
          <w:tcPr>
            <w:tcW w:w="11245" w:type="dxa"/>
          </w:tcPr>
          <w:p w14:paraId="79F8C949" w14:textId="77777777" w:rsidR="00114705" w:rsidRDefault="00114705" w:rsidP="00114705">
            <w:pPr>
              <w:shd w:val="clear" w:color="auto" w:fill="F5F5F5"/>
              <w:spacing w:before="100" w:beforeAutospacing="1" w:after="100" w:afterAutospacing="1"/>
              <w:rPr>
                <w:rFonts w:ascii="Poppins" w:hAnsi="Poppins" w:cs="Poppins"/>
                <w:sz w:val="18"/>
              </w:rPr>
            </w:pPr>
          </w:p>
          <w:p w14:paraId="66F61016" w14:textId="54C657A6" w:rsidR="00114705" w:rsidRPr="00F73705" w:rsidRDefault="00F32F43" w:rsidP="00114705">
            <w:pPr>
              <w:shd w:val="clear" w:color="auto" w:fill="F5F5F5"/>
              <w:spacing w:before="100" w:beforeAutospacing="1" w:after="100" w:afterAutospacing="1"/>
              <w:rPr>
                <w:rFonts w:ascii="Poppins" w:hAnsi="Poppins" w:cs="Poppins"/>
                <w:sz w:val="18"/>
              </w:rPr>
            </w:pPr>
            <w:r w:rsidRPr="00F73705">
              <w:rPr>
                <w:rFonts w:ascii="Poppins" w:hAnsi="Poppins" w:cs="Poppins"/>
                <w:sz w:val="18"/>
              </w:rPr>
              <w:t xml:space="preserve">Refer to </w:t>
            </w:r>
            <w:hyperlink r:id="rId23" w:history="1">
              <w:r w:rsidR="00114705">
                <w:rPr>
                  <w:rStyle w:val="Hyperlink"/>
                  <w:rFonts w:ascii="Poppins" w:hAnsi="Poppins" w:cs="Poppins"/>
                  <w:sz w:val="18"/>
                </w:rPr>
                <w:t>Medicaid Telehealth Policy</w:t>
              </w:r>
            </w:hyperlink>
          </w:p>
        </w:tc>
      </w:tr>
      <w:tr w:rsidR="00F32F43" w:rsidRPr="00F73705" w14:paraId="0FF32485" w14:textId="77777777" w:rsidTr="00114705">
        <w:trPr>
          <w:trHeight w:val="1970"/>
        </w:trPr>
        <w:tc>
          <w:tcPr>
            <w:tcW w:w="1705" w:type="dxa"/>
          </w:tcPr>
          <w:p w14:paraId="47BE5036" w14:textId="77777777" w:rsidR="00F32F43" w:rsidRPr="00F73705" w:rsidRDefault="00F32F43" w:rsidP="00235509">
            <w:pPr>
              <w:rPr>
                <w:rFonts w:ascii="Poppins" w:hAnsi="Poppins" w:cs="Poppins"/>
                <w:b/>
                <w:color w:val="0070C0"/>
              </w:rPr>
            </w:pPr>
            <w:r w:rsidRPr="00F73705">
              <w:rPr>
                <w:rFonts w:ascii="Poppins" w:hAnsi="Poppins" w:cs="Poppins"/>
                <w:noProof/>
                <w:sz w:val="18"/>
              </w:rPr>
              <w:drawing>
                <wp:anchor distT="0" distB="0" distL="114300" distR="114300" simplePos="0" relativeHeight="251660288" behindDoc="0" locked="0" layoutInCell="1" allowOverlap="1" wp14:anchorId="0EE3A1D4" wp14:editId="4DC3EC20">
                  <wp:simplePos x="0" y="0"/>
                  <wp:positionH relativeFrom="margin">
                    <wp:posOffset>-65019</wp:posOffset>
                  </wp:positionH>
                  <wp:positionV relativeFrom="margin">
                    <wp:posOffset>24185</wp:posOffset>
                  </wp:positionV>
                  <wp:extent cx="1245870" cy="1049020"/>
                  <wp:effectExtent l="0" t="0" r="0" b="0"/>
                  <wp:wrapSquare wrapText="bothSides"/>
                  <wp:docPr id="14" name="Picture 14" descr="Point32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oint32Health"/>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45870" cy="1049020"/>
                          </a:xfrm>
                          <a:prstGeom prst="rect">
                            <a:avLst/>
                          </a:prstGeom>
                          <a:noFill/>
                          <a:ln>
                            <a:noFill/>
                          </a:ln>
                        </pic:spPr>
                      </pic:pic>
                    </a:graphicData>
                  </a:graphic>
                  <wp14:sizeRelV relativeFrom="margin">
                    <wp14:pctHeight>0</wp14:pctHeight>
                  </wp14:sizeRelV>
                </wp:anchor>
              </w:drawing>
            </w:r>
          </w:p>
        </w:tc>
        <w:tc>
          <w:tcPr>
            <w:tcW w:w="11245" w:type="dxa"/>
          </w:tcPr>
          <w:p w14:paraId="7A60F960" w14:textId="78610DD9" w:rsidR="00141C73" w:rsidRDefault="00141C73" w:rsidP="00114705">
            <w:pPr>
              <w:shd w:val="clear" w:color="auto" w:fill="F5F5F5"/>
              <w:spacing w:before="100" w:beforeAutospacing="1" w:after="100" w:afterAutospacing="1" w:line="276" w:lineRule="auto"/>
              <w:rPr>
                <w:rFonts w:ascii="Poppins" w:hAnsi="Poppins" w:cs="Poppins"/>
                <w:sz w:val="18"/>
              </w:rPr>
            </w:pPr>
          </w:p>
          <w:p w14:paraId="7FB2C845" w14:textId="77777777" w:rsidR="00141C73" w:rsidRDefault="00F32F43" w:rsidP="007730EE">
            <w:pPr>
              <w:pStyle w:val="ListParagraph"/>
              <w:numPr>
                <w:ilvl w:val="0"/>
                <w:numId w:val="1"/>
              </w:numPr>
              <w:shd w:val="clear" w:color="auto" w:fill="F5F5F5"/>
              <w:spacing w:before="100" w:beforeAutospacing="1" w:after="100" w:afterAutospacing="1" w:line="276" w:lineRule="auto"/>
              <w:rPr>
                <w:rFonts w:ascii="Poppins" w:hAnsi="Poppins" w:cs="Poppins"/>
                <w:sz w:val="18"/>
              </w:rPr>
            </w:pPr>
            <w:r w:rsidRPr="00141C73">
              <w:rPr>
                <w:rFonts w:ascii="Poppins" w:hAnsi="Poppins" w:cs="Poppins"/>
                <w:sz w:val="18"/>
              </w:rPr>
              <w:t>Telehealth reimbursed at pre-pandemic rates</w:t>
            </w:r>
          </w:p>
          <w:p w14:paraId="7FA2B925" w14:textId="08BA00EC" w:rsidR="00F32F43" w:rsidRPr="00141C73" w:rsidRDefault="00141C73" w:rsidP="007730EE">
            <w:pPr>
              <w:pStyle w:val="ListParagraph"/>
              <w:numPr>
                <w:ilvl w:val="0"/>
                <w:numId w:val="1"/>
              </w:numPr>
              <w:shd w:val="clear" w:color="auto" w:fill="F5F5F5"/>
              <w:spacing w:before="100" w:beforeAutospacing="1" w:after="100" w:afterAutospacing="1" w:line="276" w:lineRule="auto"/>
              <w:rPr>
                <w:rFonts w:ascii="Poppins" w:hAnsi="Poppins" w:cs="Poppins"/>
                <w:sz w:val="18"/>
              </w:rPr>
            </w:pPr>
            <w:r>
              <w:rPr>
                <w:rFonts w:ascii="Poppins" w:hAnsi="Poppins" w:cs="Poppins"/>
                <w:sz w:val="18"/>
              </w:rPr>
              <w:t>S</w:t>
            </w:r>
            <w:r w:rsidR="00F32F43" w:rsidRPr="00141C73">
              <w:rPr>
                <w:rFonts w:ascii="Poppins" w:hAnsi="Poppins" w:cs="Poppins"/>
                <w:sz w:val="18"/>
              </w:rPr>
              <w:t xml:space="preserve">ervices include, but are not limited to: </w:t>
            </w:r>
          </w:p>
          <w:p w14:paraId="20A5CE0F" w14:textId="77777777" w:rsidR="00F32F43" w:rsidRPr="00F73705" w:rsidRDefault="00F32F43" w:rsidP="00235509">
            <w:pPr>
              <w:numPr>
                <w:ilvl w:val="0"/>
                <w:numId w:val="1"/>
              </w:numPr>
              <w:shd w:val="clear" w:color="auto" w:fill="F5F5F5"/>
              <w:spacing w:before="100" w:beforeAutospacing="1" w:after="100" w:afterAutospacing="1" w:line="276" w:lineRule="auto"/>
              <w:rPr>
                <w:rFonts w:ascii="Poppins" w:hAnsi="Poppins" w:cs="Poppins"/>
                <w:sz w:val="18"/>
              </w:rPr>
            </w:pPr>
            <w:r w:rsidRPr="00F73705">
              <w:rPr>
                <w:rFonts w:ascii="Poppins" w:hAnsi="Poppins" w:cs="Poppins"/>
                <w:sz w:val="18"/>
              </w:rPr>
              <w:t xml:space="preserve">Interactive audio-video technology </w:t>
            </w:r>
          </w:p>
          <w:p w14:paraId="13DED49E" w14:textId="77777777" w:rsidR="00F32F43" w:rsidRPr="00F73705" w:rsidRDefault="00F32F43" w:rsidP="00235509">
            <w:pPr>
              <w:numPr>
                <w:ilvl w:val="0"/>
                <w:numId w:val="1"/>
              </w:numPr>
              <w:shd w:val="clear" w:color="auto" w:fill="F5F5F5"/>
              <w:spacing w:before="100" w:beforeAutospacing="1" w:after="100" w:afterAutospacing="1" w:line="276" w:lineRule="auto"/>
              <w:rPr>
                <w:rFonts w:ascii="Poppins" w:hAnsi="Poppins" w:cs="Poppins"/>
                <w:sz w:val="18"/>
              </w:rPr>
            </w:pPr>
            <w:r w:rsidRPr="00F73705">
              <w:rPr>
                <w:rFonts w:ascii="Poppins" w:hAnsi="Poppins" w:cs="Poppins"/>
                <w:sz w:val="18"/>
              </w:rPr>
              <w:t xml:space="preserve">Remote patient monitoring devices </w:t>
            </w:r>
          </w:p>
          <w:p w14:paraId="668F6998" w14:textId="77777777" w:rsidR="00F32F43" w:rsidRPr="00F73705" w:rsidRDefault="00F32F43" w:rsidP="00235509">
            <w:pPr>
              <w:numPr>
                <w:ilvl w:val="0"/>
                <w:numId w:val="1"/>
              </w:numPr>
              <w:shd w:val="clear" w:color="auto" w:fill="F5F5F5"/>
              <w:spacing w:before="100" w:beforeAutospacing="1" w:after="100" w:afterAutospacing="1" w:line="276" w:lineRule="auto"/>
              <w:rPr>
                <w:rFonts w:ascii="Poppins" w:hAnsi="Poppins" w:cs="Poppins"/>
                <w:sz w:val="18"/>
              </w:rPr>
            </w:pPr>
            <w:r w:rsidRPr="00F73705">
              <w:rPr>
                <w:rFonts w:ascii="Poppins" w:hAnsi="Poppins" w:cs="Poppins"/>
                <w:sz w:val="18"/>
              </w:rPr>
              <w:t xml:space="preserve">Audio-only telephone </w:t>
            </w:r>
          </w:p>
          <w:p w14:paraId="26D2CEE7" w14:textId="77777777" w:rsidR="00F32F43" w:rsidRPr="00F73705" w:rsidRDefault="00F32F43" w:rsidP="00235509">
            <w:pPr>
              <w:numPr>
                <w:ilvl w:val="0"/>
                <w:numId w:val="1"/>
              </w:numPr>
              <w:shd w:val="clear" w:color="auto" w:fill="F5F5F5"/>
              <w:spacing w:before="100" w:beforeAutospacing="1" w:after="100" w:afterAutospacing="1" w:line="276" w:lineRule="auto"/>
              <w:rPr>
                <w:rFonts w:ascii="Poppins" w:hAnsi="Poppins" w:cs="Poppins"/>
                <w:sz w:val="18"/>
              </w:rPr>
            </w:pPr>
            <w:r w:rsidRPr="00F73705">
              <w:rPr>
                <w:rFonts w:ascii="Poppins" w:hAnsi="Poppins" w:cs="Poppins"/>
                <w:sz w:val="18"/>
              </w:rPr>
              <w:t>Online adaptive interviews</w:t>
            </w:r>
          </w:p>
          <w:p w14:paraId="5230F0C0" w14:textId="77777777" w:rsidR="00F32F43" w:rsidRPr="00F73705" w:rsidRDefault="00F32F43" w:rsidP="00235509">
            <w:pPr>
              <w:shd w:val="clear" w:color="auto" w:fill="F5F5F5"/>
              <w:spacing w:before="100" w:beforeAutospacing="1"/>
              <w:ind w:left="360"/>
              <w:rPr>
                <w:rFonts w:ascii="Poppins" w:hAnsi="Poppins" w:cs="Poppins"/>
                <w:b/>
                <w:sz w:val="18"/>
              </w:rPr>
            </w:pPr>
            <w:r w:rsidRPr="00141C73">
              <w:rPr>
                <w:rFonts w:ascii="Poppins" w:hAnsi="Poppins" w:cs="Poppins"/>
                <w:b/>
                <w:sz w:val="20"/>
              </w:rPr>
              <w:t>Policies</w:t>
            </w:r>
            <w:r w:rsidRPr="00F73705">
              <w:rPr>
                <w:rFonts w:ascii="Poppins" w:hAnsi="Poppins" w:cs="Poppins"/>
                <w:b/>
                <w:sz w:val="18"/>
              </w:rPr>
              <w:t>:</w:t>
            </w:r>
          </w:p>
          <w:p w14:paraId="3A90C9D2" w14:textId="42F2270F" w:rsidR="00F32F43" w:rsidRPr="00141C73" w:rsidRDefault="00141C73" w:rsidP="00235509">
            <w:pPr>
              <w:shd w:val="clear" w:color="auto" w:fill="F5F5F5"/>
              <w:spacing w:line="360" w:lineRule="auto"/>
              <w:ind w:left="360"/>
              <w:rPr>
                <w:rFonts w:ascii="Poppins" w:hAnsi="Poppins" w:cs="Poppins"/>
                <w:sz w:val="18"/>
              </w:rPr>
            </w:pPr>
            <w:r w:rsidRPr="00141C73">
              <w:rPr>
                <w:rFonts w:ascii="Poppins" w:hAnsi="Poppins" w:cs="Poppins"/>
                <w:sz w:val="18"/>
              </w:rPr>
              <w:t>For up to date telehealth information, use the link below</w:t>
            </w:r>
          </w:p>
          <w:p w14:paraId="3DA26427" w14:textId="162CFFDE" w:rsidR="00141C73" w:rsidRDefault="009E61DE" w:rsidP="00235509">
            <w:pPr>
              <w:shd w:val="clear" w:color="auto" w:fill="F5F5F5"/>
              <w:ind w:left="360"/>
              <w:rPr>
                <w:rFonts w:ascii="Poppins" w:hAnsi="Poppins" w:cs="Poppins"/>
                <w:sz w:val="18"/>
              </w:rPr>
            </w:pPr>
            <w:hyperlink r:id="rId25" w:history="1">
              <w:r w:rsidR="00141C73" w:rsidRPr="002F258A">
                <w:rPr>
                  <w:rStyle w:val="Hyperlink"/>
                  <w:rFonts w:ascii="Poppins" w:hAnsi="Poppins" w:cs="Poppins"/>
                  <w:sz w:val="18"/>
                </w:rPr>
                <w:t>https://www.point32health.org/provider/policies/payment-policies?query=Telehealth%2FTelemedicine</w:t>
              </w:r>
            </w:hyperlink>
          </w:p>
          <w:p w14:paraId="32035717" w14:textId="77777777" w:rsidR="00141C73" w:rsidRDefault="00141C73" w:rsidP="00235509">
            <w:pPr>
              <w:shd w:val="clear" w:color="auto" w:fill="F5F5F5"/>
              <w:ind w:left="360"/>
              <w:rPr>
                <w:rFonts w:ascii="Poppins" w:hAnsi="Poppins" w:cs="Poppins"/>
                <w:b/>
                <w:sz w:val="18"/>
              </w:rPr>
            </w:pPr>
          </w:p>
          <w:p w14:paraId="01896BA4" w14:textId="77777777" w:rsidR="00F32F43" w:rsidRPr="00F73705" w:rsidRDefault="00F32F43" w:rsidP="00141C73">
            <w:pPr>
              <w:shd w:val="clear" w:color="auto" w:fill="F5F5F5"/>
              <w:spacing w:after="100" w:afterAutospacing="1"/>
              <w:ind w:left="720"/>
              <w:rPr>
                <w:rFonts w:ascii="Poppins" w:hAnsi="Poppins" w:cs="Poppins"/>
                <w:sz w:val="18"/>
              </w:rPr>
            </w:pPr>
          </w:p>
        </w:tc>
      </w:tr>
      <w:tr w:rsidR="00F32F43" w:rsidRPr="00F73705" w14:paraId="3A8009C6" w14:textId="77777777" w:rsidTr="00114705">
        <w:trPr>
          <w:trHeight w:val="3183"/>
        </w:trPr>
        <w:tc>
          <w:tcPr>
            <w:tcW w:w="1705" w:type="dxa"/>
          </w:tcPr>
          <w:p w14:paraId="7DCCCB68" w14:textId="77777777" w:rsidR="00F32F43" w:rsidRPr="00F73705" w:rsidRDefault="00F32F43" w:rsidP="00235509">
            <w:pPr>
              <w:rPr>
                <w:rFonts w:ascii="Poppins" w:hAnsi="Poppins" w:cs="Poppins"/>
                <w:b/>
                <w:color w:val="0070C0"/>
              </w:rPr>
            </w:pPr>
            <w:r w:rsidRPr="00F73705">
              <w:rPr>
                <w:rFonts w:ascii="Poppins" w:hAnsi="Poppins" w:cs="Poppins"/>
                <w:noProof/>
                <w:sz w:val="18"/>
              </w:rPr>
              <w:drawing>
                <wp:anchor distT="0" distB="0" distL="114300" distR="114300" simplePos="0" relativeHeight="251661312" behindDoc="0" locked="0" layoutInCell="1" allowOverlap="1" wp14:anchorId="7046649C" wp14:editId="578E9E78">
                  <wp:simplePos x="0" y="0"/>
                  <wp:positionH relativeFrom="column">
                    <wp:posOffset>-65405</wp:posOffset>
                  </wp:positionH>
                  <wp:positionV relativeFrom="page">
                    <wp:posOffset>635</wp:posOffset>
                  </wp:positionV>
                  <wp:extent cx="1111885" cy="389255"/>
                  <wp:effectExtent l="0" t="0" r="0" b="0"/>
                  <wp:wrapSquare wrapText="bothSides"/>
                  <wp:docPr id="15" name="Picture 15" descr="United healthcare GA - United Healthcare - Insurance De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nited healthcare GA - United Healthcare - Insurance Depo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11885" cy="3892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1245" w:type="dxa"/>
          </w:tcPr>
          <w:p w14:paraId="34A4549C" w14:textId="77777777" w:rsidR="00F32F43" w:rsidRPr="00F73705" w:rsidRDefault="00F32F43" w:rsidP="00235509">
            <w:pPr>
              <w:shd w:val="clear" w:color="auto" w:fill="F5F5F5"/>
              <w:spacing w:before="100" w:beforeAutospacing="1" w:after="100" w:afterAutospacing="1"/>
              <w:rPr>
                <w:rFonts w:ascii="Poppins" w:hAnsi="Poppins" w:cs="Poppins"/>
                <w:sz w:val="18"/>
              </w:rPr>
            </w:pPr>
          </w:p>
          <w:p w14:paraId="1F4EBA04" w14:textId="77777777" w:rsidR="00F32F43" w:rsidRPr="00F73705" w:rsidRDefault="00F32F43" w:rsidP="00F32F43">
            <w:pPr>
              <w:pStyle w:val="ListParagraph"/>
              <w:numPr>
                <w:ilvl w:val="0"/>
                <w:numId w:val="3"/>
              </w:numPr>
              <w:shd w:val="clear" w:color="auto" w:fill="F5F5F5"/>
              <w:spacing w:before="100" w:beforeAutospacing="1" w:after="100" w:afterAutospacing="1"/>
              <w:rPr>
                <w:rFonts w:ascii="Poppins" w:hAnsi="Poppins" w:cs="Poppins"/>
                <w:sz w:val="18"/>
              </w:rPr>
            </w:pPr>
            <w:r w:rsidRPr="00F73705">
              <w:rPr>
                <w:rFonts w:ascii="Poppins" w:hAnsi="Poppins" w:cs="Poppins"/>
                <w:sz w:val="18"/>
              </w:rPr>
              <w:t>Services must be rendered via audio and visual</w:t>
            </w:r>
          </w:p>
          <w:p w14:paraId="2A430106" w14:textId="77777777" w:rsidR="00F32F43" w:rsidRPr="00F73705" w:rsidRDefault="00F32F43" w:rsidP="00F32F43">
            <w:pPr>
              <w:pStyle w:val="ListParagraph"/>
              <w:numPr>
                <w:ilvl w:val="0"/>
                <w:numId w:val="3"/>
              </w:numPr>
              <w:shd w:val="clear" w:color="auto" w:fill="F5F5F5"/>
              <w:spacing w:before="100" w:beforeAutospacing="1" w:after="100" w:afterAutospacing="1"/>
              <w:rPr>
                <w:rFonts w:ascii="Poppins" w:hAnsi="Poppins" w:cs="Poppins"/>
                <w:sz w:val="18"/>
              </w:rPr>
            </w:pPr>
            <w:r w:rsidRPr="00F73705">
              <w:rPr>
                <w:rFonts w:ascii="Poppins" w:hAnsi="Poppins" w:cs="Poppins"/>
                <w:sz w:val="18"/>
              </w:rPr>
              <w:t>In line with CMS and AMA policies</w:t>
            </w:r>
          </w:p>
          <w:p w14:paraId="678B074A" w14:textId="1B4DC571" w:rsidR="00F32F43" w:rsidRDefault="00F32F43" w:rsidP="00F32F43">
            <w:pPr>
              <w:pStyle w:val="ListParagraph"/>
              <w:numPr>
                <w:ilvl w:val="0"/>
                <w:numId w:val="3"/>
              </w:numPr>
              <w:shd w:val="clear" w:color="auto" w:fill="F5F5F5"/>
              <w:spacing w:before="100" w:beforeAutospacing="1" w:after="100" w:afterAutospacing="1"/>
              <w:rPr>
                <w:rFonts w:ascii="Poppins" w:hAnsi="Poppins" w:cs="Poppins"/>
                <w:sz w:val="18"/>
              </w:rPr>
            </w:pPr>
            <w:r w:rsidRPr="00F73705">
              <w:rPr>
                <w:rFonts w:ascii="Poppins" w:hAnsi="Poppins" w:cs="Poppins"/>
                <w:sz w:val="18"/>
              </w:rPr>
              <w:t>Modifiers 95, GT, GQ and G0 are not required to identify Telehealth services but are accepted as informational if reported on claims with eligible Telehealth services</w:t>
            </w:r>
          </w:p>
          <w:p w14:paraId="119C4750" w14:textId="22213942" w:rsidR="00F73705" w:rsidRPr="00F73705" w:rsidRDefault="00F73705" w:rsidP="00F32F43">
            <w:pPr>
              <w:pStyle w:val="ListParagraph"/>
              <w:numPr>
                <w:ilvl w:val="0"/>
                <w:numId w:val="3"/>
              </w:numPr>
              <w:shd w:val="clear" w:color="auto" w:fill="F5F5F5"/>
              <w:spacing w:before="100" w:beforeAutospacing="1" w:after="100" w:afterAutospacing="1"/>
              <w:rPr>
                <w:rFonts w:ascii="Poppins" w:hAnsi="Poppins" w:cs="Poppins"/>
                <w:sz w:val="18"/>
              </w:rPr>
            </w:pPr>
            <w:r>
              <w:rPr>
                <w:rFonts w:ascii="Poppins" w:hAnsi="Poppins" w:cs="Poppins"/>
                <w:sz w:val="18"/>
              </w:rPr>
              <w:t>Effective 10.1.2025 CPT Q3014 is used when a provider does not claim POS 10</w:t>
            </w:r>
          </w:p>
          <w:p w14:paraId="5BA37FFE" w14:textId="77777777" w:rsidR="00F32F43" w:rsidRPr="00F73705" w:rsidRDefault="00F32F43" w:rsidP="00235509">
            <w:pPr>
              <w:shd w:val="clear" w:color="auto" w:fill="F5F5F5"/>
              <w:spacing w:before="100" w:beforeAutospacing="1" w:after="100" w:afterAutospacing="1"/>
              <w:rPr>
                <w:rFonts w:ascii="Poppins" w:hAnsi="Poppins" w:cs="Poppins"/>
                <w:b/>
                <w:sz w:val="18"/>
              </w:rPr>
            </w:pPr>
            <w:r w:rsidRPr="00F73705">
              <w:rPr>
                <w:rFonts w:ascii="Poppins" w:hAnsi="Poppins" w:cs="Poppins"/>
                <w:b/>
                <w:sz w:val="18"/>
              </w:rPr>
              <w:t>For more information, use the link below</w:t>
            </w:r>
          </w:p>
          <w:p w14:paraId="2A721282" w14:textId="77777777" w:rsidR="00F32F43" w:rsidRPr="00F73705" w:rsidRDefault="009E61DE" w:rsidP="00235509">
            <w:pPr>
              <w:shd w:val="clear" w:color="auto" w:fill="F5F5F5"/>
              <w:spacing w:before="100" w:beforeAutospacing="1" w:after="100" w:afterAutospacing="1"/>
              <w:rPr>
                <w:rFonts w:ascii="Poppins" w:hAnsi="Poppins" w:cs="Poppins"/>
                <w:sz w:val="18"/>
              </w:rPr>
            </w:pPr>
            <w:hyperlink r:id="rId27" w:history="1">
              <w:r w:rsidR="00F32F43" w:rsidRPr="00F73705">
                <w:rPr>
                  <w:rStyle w:val="Hyperlink"/>
                  <w:rFonts w:ascii="Poppins" w:hAnsi="Poppins" w:cs="Poppins"/>
                  <w:sz w:val="18"/>
                </w:rPr>
                <w:t>https://www.uhcprovider.com/content/dam/provider/docs/public/policies/comm-reimbursement/COMM-Telehealth-and-Telemedicine-Policy.pdf</w:t>
              </w:r>
            </w:hyperlink>
          </w:p>
          <w:p w14:paraId="753CD9E5" w14:textId="77777777" w:rsidR="00F32F43" w:rsidRPr="00F73705" w:rsidRDefault="00F32F43" w:rsidP="00235509">
            <w:pPr>
              <w:shd w:val="clear" w:color="auto" w:fill="F5F5F5"/>
              <w:spacing w:before="100" w:beforeAutospacing="1" w:after="100" w:afterAutospacing="1"/>
              <w:rPr>
                <w:rFonts w:ascii="Poppins" w:hAnsi="Poppins" w:cs="Poppins"/>
                <w:sz w:val="18"/>
              </w:rPr>
            </w:pPr>
          </w:p>
        </w:tc>
      </w:tr>
    </w:tbl>
    <w:p w14:paraId="5DE38D90" w14:textId="77777777" w:rsidR="00F32F43" w:rsidRPr="00F73705" w:rsidRDefault="00F32F43" w:rsidP="00F32F43">
      <w:pPr>
        <w:rPr>
          <w:rFonts w:ascii="Poppins" w:hAnsi="Poppins" w:cs="Poppins"/>
          <w:sz w:val="18"/>
        </w:rPr>
      </w:pPr>
    </w:p>
    <w:sectPr w:rsidR="00F32F43" w:rsidRPr="00F73705" w:rsidSect="00AD6A46">
      <w:headerReference w:type="default" r:id="rId28"/>
      <w:footerReference w:type="default" r:id="rId29"/>
      <w:pgSz w:w="20160" w:h="12240" w:orient="landscape" w:code="5"/>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623E4" w14:textId="77777777" w:rsidR="00ED3186" w:rsidRDefault="00ED3186" w:rsidP="004B434E">
      <w:pPr>
        <w:spacing w:after="0" w:line="240" w:lineRule="auto"/>
      </w:pPr>
      <w:r>
        <w:separator/>
      </w:r>
    </w:p>
  </w:endnote>
  <w:endnote w:type="continuationSeparator" w:id="0">
    <w:p w14:paraId="01C55A97" w14:textId="77777777" w:rsidR="00ED3186" w:rsidRDefault="00ED3186" w:rsidP="004B4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oppins">
    <w:altName w:val="Times New Roman"/>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DC5FE" w14:textId="77777777" w:rsidR="004B434E" w:rsidRDefault="004B434E">
    <w:pPr>
      <w:pStyle w:val="Footer"/>
    </w:pPr>
    <w:r>
      <w:t>600 Unicorn Park, 4</w:t>
    </w:r>
    <w:r w:rsidRPr="004B434E">
      <w:rPr>
        <w:vertAlign w:val="superscript"/>
      </w:rPr>
      <w:t>th</w:t>
    </w:r>
    <w:r>
      <w:t xml:space="preserve"> floor </w:t>
    </w:r>
    <w:r>
      <w:sym w:font="Symbol" w:char="F0B7"/>
    </w:r>
    <w:r>
      <w:t xml:space="preserve"> Woburn, MA </w:t>
    </w:r>
    <w:r>
      <w:sym w:font="Symbol" w:char="F0B7"/>
    </w:r>
    <w:r>
      <w:t xml:space="preserve"> 01801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751D4" w14:textId="77777777" w:rsidR="00ED3186" w:rsidRDefault="00ED3186" w:rsidP="004B434E">
      <w:pPr>
        <w:spacing w:after="0" w:line="240" w:lineRule="auto"/>
      </w:pPr>
      <w:r>
        <w:separator/>
      </w:r>
    </w:p>
  </w:footnote>
  <w:footnote w:type="continuationSeparator" w:id="0">
    <w:p w14:paraId="67C13DA5" w14:textId="77777777" w:rsidR="00ED3186" w:rsidRDefault="00ED3186" w:rsidP="004B43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086A0A" w14:textId="0B8181E1" w:rsidR="004B434E" w:rsidRDefault="00CF00E3">
    <w:pPr>
      <w:pStyle w:val="Header"/>
    </w:pPr>
    <w:r>
      <w:rPr>
        <w:noProof/>
      </w:rPr>
      <w:drawing>
        <wp:inline distT="0" distB="0" distL="0" distR="0" wp14:anchorId="026046CB" wp14:editId="260C9DB9">
          <wp:extent cx="4062334" cy="804613"/>
          <wp:effectExtent l="0" t="0" r="1905" b="0"/>
          <wp:docPr id="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432318" name="Picture 1" descr="A blue and white logo&#10;&#10;Description automatically generated"/>
                  <pic:cNvPicPr/>
                </pic:nvPicPr>
                <pic:blipFill rotWithShape="1">
                  <a:blip r:embed="rId1">
                    <a:extLst>
                      <a:ext uri="{28A0092B-C50C-407E-A947-70E740481C1C}">
                        <a14:useLocalDpi xmlns:a14="http://schemas.microsoft.com/office/drawing/2010/main" val="0"/>
                      </a:ext>
                    </a:extLst>
                  </a:blip>
                  <a:srcRect l="8074" t="23557" r="7852" b="29312"/>
                  <a:stretch/>
                </pic:blipFill>
                <pic:spPr bwMode="auto">
                  <a:xfrm>
                    <a:off x="0" y="0"/>
                    <a:ext cx="4208216" cy="83350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76001"/>
    <w:multiLevelType w:val="hybridMultilevel"/>
    <w:tmpl w:val="935A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955D92"/>
    <w:multiLevelType w:val="multilevel"/>
    <w:tmpl w:val="8A987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5B7C3E"/>
    <w:multiLevelType w:val="hybridMultilevel"/>
    <w:tmpl w:val="25023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9F3F1D"/>
    <w:multiLevelType w:val="multilevel"/>
    <w:tmpl w:val="E3468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990C92"/>
    <w:multiLevelType w:val="hybridMultilevel"/>
    <w:tmpl w:val="E5DE08FE"/>
    <w:lvl w:ilvl="0" w:tplc="04090003">
      <w:start w:val="1"/>
      <w:numFmt w:val="bullet"/>
      <w:lvlText w:val="o"/>
      <w:lvlJc w:val="left"/>
      <w:pPr>
        <w:ind w:left="1200" w:hanging="360"/>
      </w:pPr>
      <w:rPr>
        <w:rFonts w:ascii="Courier New" w:hAnsi="Courier New" w:cs="Courier New"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5" w15:restartNumberingAfterBreak="0">
    <w:nsid w:val="631C65CD"/>
    <w:multiLevelType w:val="multilevel"/>
    <w:tmpl w:val="8A987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082B11"/>
    <w:multiLevelType w:val="hybridMultilevel"/>
    <w:tmpl w:val="AE24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4A7778"/>
    <w:multiLevelType w:val="hybridMultilevel"/>
    <w:tmpl w:val="33DAA3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4"/>
  </w:num>
  <w:num w:numId="3">
    <w:abstractNumId w:val="6"/>
  </w:num>
  <w:num w:numId="4">
    <w:abstractNumId w:val="1"/>
  </w:num>
  <w:num w:numId="5">
    <w:abstractNumId w:val="2"/>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34E"/>
    <w:rsid w:val="0001479A"/>
    <w:rsid w:val="00114705"/>
    <w:rsid w:val="001200A2"/>
    <w:rsid w:val="00141C73"/>
    <w:rsid w:val="00191A70"/>
    <w:rsid w:val="00201D83"/>
    <w:rsid w:val="002A243F"/>
    <w:rsid w:val="003D7F35"/>
    <w:rsid w:val="004B434E"/>
    <w:rsid w:val="005168DD"/>
    <w:rsid w:val="0053310F"/>
    <w:rsid w:val="00925B98"/>
    <w:rsid w:val="009807ED"/>
    <w:rsid w:val="009E61DE"/>
    <w:rsid w:val="00A006C8"/>
    <w:rsid w:val="00AD6A46"/>
    <w:rsid w:val="00BC7089"/>
    <w:rsid w:val="00C87FFD"/>
    <w:rsid w:val="00CF00E3"/>
    <w:rsid w:val="00D332E5"/>
    <w:rsid w:val="00D95534"/>
    <w:rsid w:val="00DB4601"/>
    <w:rsid w:val="00E13971"/>
    <w:rsid w:val="00ED3186"/>
    <w:rsid w:val="00F32F43"/>
    <w:rsid w:val="00F73705"/>
    <w:rsid w:val="00FD0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CF554"/>
  <w15:chartTrackingRefBased/>
  <w15:docId w15:val="{1DF46B7A-2E42-402F-A1AB-D76036BA9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705"/>
  </w:style>
  <w:style w:type="paragraph" w:styleId="Heading1">
    <w:name w:val="heading 1"/>
    <w:basedOn w:val="Normal"/>
    <w:link w:val="Heading1Char"/>
    <w:uiPriority w:val="1"/>
    <w:qFormat/>
    <w:rsid w:val="002A243F"/>
    <w:pPr>
      <w:widowControl w:val="0"/>
      <w:autoSpaceDE w:val="0"/>
      <w:autoSpaceDN w:val="0"/>
      <w:spacing w:after="0" w:line="240" w:lineRule="auto"/>
      <w:ind w:left="227"/>
      <w:outlineLvl w:val="0"/>
    </w:pPr>
    <w:rPr>
      <w:rFonts w:ascii="Georgia" w:eastAsia="Georgia" w:hAnsi="Georgia" w:cs="Georgia"/>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4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34E"/>
  </w:style>
  <w:style w:type="paragraph" w:styleId="Footer">
    <w:name w:val="footer"/>
    <w:basedOn w:val="Normal"/>
    <w:link w:val="FooterChar"/>
    <w:uiPriority w:val="99"/>
    <w:unhideWhenUsed/>
    <w:rsid w:val="004B4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34E"/>
  </w:style>
  <w:style w:type="character" w:customStyle="1" w:styleId="Heading1Char">
    <w:name w:val="Heading 1 Char"/>
    <w:basedOn w:val="DefaultParagraphFont"/>
    <w:link w:val="Heading1"/>
    <w:uiPriority w:val="1"/>
    <w:rsid w:val="002A243F"/>
    <w:rPr>
      <w:rFonts w:ascii="Georgia" w:eastAsia="Georgia" w:hAnsi="Georgia" w:cs="Georgia"/>
      <w:b/>
      <w:bCs/>
      <w:lang w:bidi="en-US"/>
    </w:rPr>
  </w:style>
  <w:style w:type="paragraph" w:styleId="BodyText">
    <w:name w:val="Body Text"/>
    <w:basedOn w:val="Normal"/>
    <w:link w:val="BodyTextChar"/>
    <w:uiPriority w:val="1"/>
    <w:qFormat/>
    <w:rsid w:val="002A243F"/>
    <w:pPr>
      <w:widowControl w:val="0"/>
      <w:autoSpaceDE w:val="0"/>
      <w:autoSpaceDN w:val="0"/>
      <w:spacing w:after="0" w:line="240" w:lineRule="auto"/>
    </w:pPr>
    <w:rPr>
      <w:rFonts w:ascii="Georgia" w:eastAsia="Georgia" w:hAnsi="Georgia" w:cs="Georgia"/>
      <w:lang w:bidi="en-US"/>
    </w:rPr>
  </w:style>
  <w:style w:type="character" w:customStyle="1" w:styleId="BodyTextChar">
    <w:name w:val="Body Text Char"/>
    <w:basedOn w:val="DefaultParagraphFont"/>
    <w:link w:val="BodyText"/>
    <w:uiPriority w:val="1"/>
    <w:rsid w:val="002A243F"/>
    <w:rPr>
      <w:rFonts w:ascii="Georgia" w:eastAsia="Georgia" w:hAnsi="Georgia" w:cs="Georgia"/>
      <w:lang w:bidi="en-US"/>
    </w:rPr>
  </w:style>
  <w:style w:type="character" w:styleId="Hyperlink">
    <w:name w:val="Hyperlink"/>
    <w:basedOn w:val="DefaultParagraphFont"/>
    <w:uiPriority w:val="99"/>
    <w:unhideWhenUsed/>
    <w:rsid w:val="00F32F43"/>
    <w:rPr>
      <w:color w:val="0563C1" w:themeColor="hyperlink"/>
      <w:u w:val="single"/>
    </w:rPr>
  </w:style>
  <w:style w:type="table" w:styleId="TableGrid">
    <w:name w:val="Table Grid"/>
    <w:basedOn w:val="TableNormal"/>
    <w:uiPriority w:val="39"/>
    <w:rsid w:val="00F32F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2F43"/>
    <w:pPr>
      <w:ind w:left="720"/>
      <w:contextualSpacing/>
    </w:pPr>
  </w:style>
  <w:style w:type="paragraph" w:styleId="IntenseQuote">
    <w:name w:val="Intense Quote"/>
    <w:basedOn w:val="Normal"/>
    <w:next w:val="Normal"/>
    <w:link w:val="IntenseQuoteChar"/>
    <w:uiPriority w:val="30"/>
    <w:qFormat/>
    <w:rsid w:val="00F32F4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32F43"/>
    <w:rPr>
      <w:i/>
      <w:iCs/>
      <w:color w:val="5B9BD5" w:themeColor="accent1"/>
    </w:rPr>
  </w:style>
  <w:style w:type="character" w:styleId="FollowedHyperlink">
    <w:name w:val="FollowedHyperlink"/>
    <w:basedOn w:val="DefaultParagraphFont"/>
    <w:uiPriority w:val="99"/>
    <w:semiHidden/>
    <w:unhideWhenUsed/>
    <w:rsid w:val="00D95534"/>
    <w:rPr>
      <w:color w:val="954F72" w:themeColor="followedHyperlink"/>
      <w:u w:val="single"/>
    </w:rPr>
  </w:style>
  <w:style w:type="paragraph" w:styleId="BalloonText">
    <w:name w:val="Balloon Text"/>
    <w:basedOn w:val="Normal"/>
    <w:link w:val="BalloonTextChar"/>
    <w:uiPriority w:val="99"/>
    <w:semiHidden/>
    <w:unhideWhenUsed/>
    <w:rsid w:val="00AD6A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A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etnamedicare.com/en/for-members/telehealth.html" TargetMode="External"/><Relationship Id="rId13" Type="http://schemas.openxmlformats.org/officeDocument/2006/relationships/hyperlink" Target="file:///\\its\ifs\users\llevine5\Telehealth\Blue%20Cross\Telemedicine-BH_payment_policy%20(4).pdf" TargetMode="External"/><Relationship Id="rId18" Type="http://schemas.openxmlformats.org/officeDocument/2006/relationships/hyperlink" Target="https://resources.massgeneralbrighamhealthplan.org/Provider/PPG/Telemedicine.pdf" TargetMode="External"/><Relationship Id="rId26"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hyperlink" Target="https://www.cms.gov/medicare/coverage/telehealth/list-services" TargetMode="External"/><Relationship Id="rId7" Type="http://schemas.openxmlformats.org/officeDocument/2006/relationships/image" Target="media/image1.jpeg"/><Relationship Id="rId12" Type="http://schemas.openxmlformats.org/officeDocument/2006/relationships/hyperlink" Target="file:///\\its\ifs\users\llevine5\Telehealth\Blue%20Cross\Telemedicine_payment_policy.update%20as%20of%2012.31.2024.pdf" TargetMode="External"/><Relationship Id="rId17" Type="http://schemas.openxmlformats.org/officeDocument/2006/relationships/image" Target="media/image4.png"/><Relationship Id="rId25" Type="http://schemas.openxmlformats.org/officeDocument/2006/relationships/hyperlink" Target="https://www.point32health.org/provider/policies/payment-policies?query=Telehealth%2FTelemedicine" TargetMode="External"/><Relationship Id="rId2" Type="http://schemas.openxmlformats.org/officeDocument/2006/relationships/styles" Target="styles.xml"/><Relationship Id="rId16" Type="http://schemas.openxmlformats.org/officeDocument/2006/relationships/hyperlink" Target="https://static.cigna.com/assets/chcp/resourceLibrary/medicalResourcesList/medicalDoingBusinessWithCigna/medicalDbwcCOVID-19.html" TargetMode="External"/><Relationship Id="rId20" Type="http://schemas.openxmlformats.org/officeDocument/2006/relationships/hyperlink" Target="https://telehealth.hhs.gov/providers/telehealth-policy/medicare-and-medicaid-policies"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hyperlink" Target="https://www.cms.gov/medicare/coverage/telehealth/list-services" TargetMode="External"/><Relationship Id="rId23" Type="http://schemas.openxmlformats.org/officeDocument/2006/relationships/hyperlink" Target="file:///\\its\ifs\users\llevine5\Telehealth\Medicaid\ALLProviderBulleton%20374_2023.07.pdf" TargetMode="External"/><Relationship Id="rId28" Type="http://schemas.openxmlformats.org/officeDocument/2006/relationships/header" Target="header1.xml"/><Relationship Id="rId10" Type="http://schemas.openxmlformats.org/officeDocument/2006/relationships/hyperlink" Target="https://www.aetna.com/content/dam/aetna/pdfs/aetnacom/pdf/telemedicine.pdf" TargetMode="External"/><Relationship Id="rId19" Type="http://schemas.openxmlformats.org/officeDocument/2006/relationships/image" Target="media/image5.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healthcarefinancenews.com/news/aetna-cut-coverage-audio-only-and-asynchronous-text-based-telehealth-visits" TargetMode="External"/><Relationship Id="rId14" Type="http://schemas.openxmlformats.org/officeDocument/2006/relationships/image" Target="media/image3.png"/><Relationship Id="rId22" Type="http://schemas.openxmlformats.org/officeDocument/2006/relationships/image" Target="media/image6.jpeg"/><Relationship Id="rId27" Type="http://schemas.openxmlformats.org/officeDocument/2006/relationships/hyperlink" Target="https://www.uhcprovider.com/content/dam/provider/docs/public/policies/comm-reimbursement/COMM-Telehealth-and-Telemedicine-Policy.pdf"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1252</Words>
  <Characters>8916</Characters>
  <Application>Microsoft Office Word</Application>
  <DocSecurity>0</DocSecurity>
  <Lines>171</Lines>
  <Paragraphs>112</Paragraphs>
  <ScaleCrop>false</ScaleCrop>
  <HeadingPairs>
    <vt:vector size="2" baseType="variant">
      <vt:variant>
        <vt:lpstr>Title</vt:lpstr>
      </vt:variant>
      <vt:variant>
        <vt:i4>1</vt:i4>
      </vt:variant>
    </vt:vector>
  </HeadingPairs>
  <TitlesOfParts>
    <vt:vector size="1" baseType="lpstr">
      <vt:lpstr/>
    </vt:vector>
  </TitlesOfParts>
  <Company>BIDMC</Company>
  <LinksUpToDate>false</LinksUpToDate>
  <CharactersWithSpaces>10056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Schoenthaler,Deborah  (HMFP - PLLC)</dc:creator>
  <cp:keywords/>
  <dc:description/>
  <cp:lastModifiedBy>Levine, Leslie (BIDMC - HMFP)</cp:lastModifiedBy>
  <cp:revision>4</cp:revision>
  <cp:lastPrinted>2025-09-30T14:45:00Z</cp:lastPrinted>
  <dcterms:created xsi:type="dcterms:W3CDTF">2025-09-30T14:41:00Z</dcterms:created>
  <dcterms:modified xsi:type="dcterms:W3CDTF">2025-09-30T14:50:00Z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