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Safeguarding Policy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Everyone who comes into contact with children has a responsibility to safeguard and promote their welfare.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is in place so that we can demonstrate how we do this.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Children must have all of their basic needs met including food, warmth, water, rest, security and safety, in the setting and at home. We have a responsibility to ensure we meet these needs whilst children are in our care.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Children need positive relationships with all the adults that help them to grow, learn and develop.  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physical environment must be safe as well as stimulating to allow children to display high levels of well-being and involvement.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Procedure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Learning &amp; Development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will ensure children develop a broad range of skills, knowledge and attitudes to enhance their learning &amp; development.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Safeguarding &amp; Welfare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Our setting provides a healthy, safe and secure environment where individual needs are met.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are alert to any issues of concern in the child's life, at home or elsewhere.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only release children to the parent/carer or to someone named and authorised by them.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support children to be aware of their own safety and develop strategies to learn about their bodies, give consent and say no.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Intimate care will be provided.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will outline all steps to safeguard children, documenting how any cause for concern will be reported to relevant bodies, in line with the </w:t>
      </w:r>
      <w:r w:rsidDel="00000000" w:rsidR="00000000" w:rsidRPr="00000000">
        <w:rPr>
          <w:rFonts w:ascii="Montserrat" w:cs="Montserrat" w:eastAsia="Montserrat" w:hAnsi="Montserrat"/>
          <w:color w:val="7030a0"/>
          <w:rtl w:val="0"/>
        </w:rPr>
        <w:t xml:space="preserve">Child Protection Policy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and in accordance with local safeguarding partners.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have a duty to recognise any inappropriate behaviour displayed by other members of staff in line with the </w:t>
      </w:r>
      <w:r w:rsidDel="00000000" w:rsidR="00000000" w:rsidRPr="00000000">
        <w:rPr>
          <w:rFonts w:ascii="Montserrat" w:cs="Montserrat" w:eastAsia="Montserrat" w:hAnsi="Montserrat"/>
          <w:color w:val="7030a0"/>
          <w:rtl w:val="0"/>
        </w:rPr>
        <w:t xml:space="preserve">Public Interest Disclosure (Whistleblowing) Policy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Our staff will record any unexplained bruises, marks or signs of possible abuse or neglect at the earliest opportunity in line with the </w:t>
      </w:r>
      <w:r w:rsidDel="00000000" w:rsidR="00000000" w:rsidRPr="00000000">
        <w:rPr>
          <w:rFonts w:ascii="Montserrat" w:cs="Montserrat" w:eastAsia="Montserrat" w:hAnsi="Montserrat"/>
          <w:color w:val="7030a0"/>
          <w:rtl w:val="0"/>
        </w:rPr>
        <w:t xml:space="preserve">Child Protection Policy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Regular emergency evacuation drills are undertaken, and clear procedures are in place to summon help in English.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bottom w:color="auto" w:space="0" w:sz="0" w:val="none"/>
          <w:between w:color="auto" w:space="0" w:sz="0" w:val="none"/>
        </w:pBdr>
        <w:spacing w:after="240" w:before="240" w:line="331.2" w:lineRule="auto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left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Safeguarding Policy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have risk assessments in place to identify hazards that could cause injury or illness.</w:t>
      </w:r>
    </w:p>
    <w:p w:rsidR="00000000" w:rsidDel="00000000" w:rsidP="00000000" w:rsidRDefault="00000000" w:rsidRPr="00000000" w14:paraId="00000018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assess how likely it is that a child or adult could be harmed and detail the action to minimise the hazard and control the risk.</w:t>
      </w:r>
    </w:p>
    <w:p w:rsidR="00000000" w:rsidDel="00000000" w:rsidP="00000000" w:rsidRDefault="00000000" w:rsidRPr="00000000" w14:paraId="00000019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conjunction with parents/carers, we will establish a sleep and rest routine, ensuring children are settled, checked and kept safe while sleeping.</w:t>
      </w:r>
    </w:p>
    <w:p w:rsidR="00000000" w:rsidDel="00000000" w:rsidP="00000000" w:rsidRDefault="00000000" w:rsidRPr="00000000" w14:paraId="0000001A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pay due regard to the</w:t>
      </w:r>
      <w:hyperlink r:id="rId6">
        <w:r w:rsidDel="00000000" w:rsidR="00000000" w:rsidRPr="00000000">
          <w:rPr>
            <w:rFonts w:ascii="Montserrat" w:cs="Montserrat" w:eastAsia="Montserrat" w:hAnsi="Montserrat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Prevent Duty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guidance and work in partnership with other professionals.</w:t>
      </w:r>
    </w:p>
    <w:p w:rsidR="00000000" w:rsidDel="00000000" w:rsidP="00000000" w:rsidRDefault="00000000" w:rsidRPr="00000000" w14:paraId="0000001B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named deputy who is capable and qualified will take charge in the absence of the manager.</w:t>
      </w:r>
    </w:p>
    <w:p w:rsidR="00000000" w:rsidDel="00000000" w:rsidP="00000000" w:rsidRDefault="00000000" w:rsidRPr="00000000" w14:paraId="0000001C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ensure that at least one person who has a current paediatric first aid certificate is on the premises at all times and accompanies children on outings.</w:t>
      </w:r>
    </w:p>
    <w:p w:rsidR="00000000" w:rsidDel="00000000" w:rsidP="00000000" w:rsidRDefault="00000000" w:rsidRPr="00000000" w14:paraId="0000001D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  <w:color w:val="7030a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One member of staff is designated as lead practitioner with responsibility to safeguard all children in the setting, see the </w:t>
      </w:r>
      <w:r w:rsidDel="00000000" w:rsidR="00000000" w:rsidRPr="00000000">
        <w:rPr>
          <w:rFonts w:ascii="Montserrat" w:cs="Montserrat" w:eastAsia="Montserrat" w:hAnsi="Montserrat"/>
          <w:color w:val="7030a0"/>
          <w:rtl w:val="0"/>
        </w:rPr>
        <w:t xml:space="preserve">Child Protection Policy.</w:t>
      </w:r>
    </w:p>
    <w:p w:rsidR="00000000" w:rsidDel="00000000" w:rsidP="00000000" w:rsidRDefault="00000000" w:rsidRPr="00000000" w14:paraId="0000001E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  <w:color w:val="7030a0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ensure that all staff maintain confidentiality and understand the legal and GDPR requirements that exist to protect information relating to the child in line with </w:t>
      </w:r>
      <w:r w:rsidDel="00000000" w:rsidR="00000000" w:rsidRPr="00000000">
        <w:rPr>
          <w:rFonts w:ascii="Montserrat" w:cs="Montserrat" w:eastAsia="Montserrat" w:hAnsi="Montserrat"/>
          <w:color w:val="7030a0"/>
          <w:rtl w:val="0"/>
        </w:rPr>
        <w:t xml:space="preserve">Information and Records Policy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and </w:t>
      </w:r>
      <w:r w:rsidDel="00000000" w:rsidR="00000000" w:rsidRPr="00000000">
        <w:rPr>
          <w:rFonts w:ascii="Montserrat" w:cs="Montserrat" w:eastAsia="Montserrat" w:hAnsi="Montserrat"/>
          <w:color w:val="7030a0"/>
          <w:rtl w:val="0"/>
        </w:rPr>
        <w:t xml:space="preserve">Acceptable Use Policy.</w:t>
      </w:r>
    </w:p>
    <w:p w:rsidR="00000000" w:rsidDel="00000000" w:rsidP="00000000" w:rsidRDefault="00000000" w:rsidRPr="00000000" w14:paraId="0000001F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  <w:color w:val="7030a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Other useful policies:</w:t>
      </w:r>
    </w:p>
    <w:p w:rsidR="00000000" w:rsidDel="00000000" w:rsidP="00000000" w:rsidRDefault="00000000" w:rsidRPr="00000000" w14:paraId="00000023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  <w:color w:val="7030a0"/>
        </w:rPr>
      </w:pPr>
      <w:r w:rsidDel="00000000" w:rsidR="00000000" w:rsidRPr="00000000">
        <w:rPr>
          <w:rFonts w:ascii="Montserrat" w:cs="Montserrat" w:eastAsia="Montserrat" w:hAnsi="Montserrat"/>
          <w:color w:val="7030a0"/>
          <w:rtl w:val="0"/>
        </w:rPr>
        <w:t xml:space="preserve">Emergency Evacuation</w:t>
      </w:r>
    </w:p>
    <w:p w:rsidR="00000000" w:rsidDel="00000000" w:rsidP="00000000" w:rsidRDefault="00000000" w:rsidRPr="00000000" w14:paraId="00000024">
      <w:pPr>
        <w:pBdr>
          <w:bottom w:color="auto" w:space="8" w:sz="0" w:val="none"/>
        </w:pBdr>
        <w:spacing w:after="240" w:before="240" w:line="310.79999999999995" w:lineRule="auto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Suggested policies for settings to develop: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bottom w:color="auto" w:space="8" w:sz="0" w:val="none"/>
        </w:pBdr>
        <w:spacing w:after="0" w:afterAutospacing="0" w:before="240" w:line="310.79999999999995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Sun Safety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bottom w:color="auto" w:space="8" w:sz="0" w:val="none"/>
        </w:pBdr>
        <w:spacing w:after="0" w:afterAutospacing="0" w:before="0" w:beforeAutospacing="0" w:line="310.79999999999995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Intimate care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bottom w:color="auto" w:space="8" w:sz="0" w:val="none"/>
        </w:pBdr>
        <w:spacing w:after="240" w:before="0" w:beforeAutospacing="0" w:line="310.79999999999995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Prevent Duty</w:t>
      </w:r>
    </w:p>
    <w:p w:rsidR="00000000" w:rsidDel="00000000" w:rsidP="00000000" w:rsidRDefault="00000000" w:rsidRPr="00000000" w14:paraId="00000028">
      <w:pPr>
        <w:pBdr>
          <w:bottom w:color="auto" w:space="8" w:sz="0" w:val="none"/>
        </w:pBdr>
        <w:spacing w:after="240" w:before="240" w:line="310.79999999999995" w:lineRule="auto"/>
        <w:ind w:left="720" w:firstLine="0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Useless links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Lewisham Safeguarding Children Partnership website </w:t>
      </w:r>
      <w:hyperlink r:id="rId8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Lewisham Safeguarding Children Partnership - LSCP (safeguardinglewisham.org.uk)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where you will find further information on the following areas.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Multi Agency Safeguarding Hub (MASH): </w:t>
      </w:r>
      <w:hyperlink r:id="rId9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Lewisham Council - Multi Agency Safeguarding Hub (MASH)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MASH referral form link: </w:t>
      </w:r>
      <w:hyperlink r:id="rId10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https://forms.lewisham.gov.uk/multi-agency-safeguarding-hub-referral/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numPr>
          <w:ilvl w:val="0"/>
          <w:numId w:val="1"/>
        </w:numPr>
        <w:shd w:fill="ffffff" w:val="clear"/>
        <w:spacing w:after="260" w:before="260" w:line="335.99999999999994" w:lineRule="auto"/>
        <w:ind w:left="720" w:hanging="360"/>
        <w:rPr>
          <w:rFonts w:ascii="Calibri" w:cs="Calibri" w:eastAsia="Calibri" w:hAnsi="Calibri"/>
        </w:rPr>
      </w:pPr>
      <w:bookmarkStart w:colFirst="0" w:colLast="0" w:name="_y06ubaqdzwuv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color w:val="555555"/>
          <w:sz w:val="22"/>
          <w:szCs w:val="22"/>
          <w:rtl w:val="0"/>
        </w:rPr>
        <w:t xml:space="preserve">Family First Contact Point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0"/>
          <w:szCs w:val="20"/>
          <w:rtl w:val="0"/>
        </w:rPr>
        <w:t xml:space="preserve">(FFCP)https://www.safeguardinglewisham.org.uk/lscp/lscp/professionals/families-first-contact-point-ffcp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 Authority Designated Officer (LADO)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Lewisham Safeguarding Children Partnership - </w:t>
      </w:r>
      <w:hyperlink r:id="rId11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Lewisham Safeguarding Children Partnership - Allegations Against Professionals (LADO) (safeguardinglewisham.org.uk)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LADO referral form link:  </w:t>
      </w:r>
      <w:hyperlink r:id="rId12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https://www.safeguardinglewisham.org.uk/assets/1/lewisham_lado_contact_and_referral_form.docx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Prevent: </w:t>
      </w:r>
      <w:hyperlink r:id="rId13">
        <w:r w:rsidDel="00000000" w:rsidR="00000000" w:rsidRPr="00000000">
          <w:rPr>
            <w:rFonts w:ascii="Calibri" w:cs="Calibri" w:eastAsia="Calibri" w:hAnsi="Calibri"/>
            <w:color w:val="0563c1"/>
            <w:u w:val="single"/>
            <w:rtl w:val="0"/>
          </w:rPr>
          <w:t xml:space="preserve">Lewisham Safeguarding Children Partnership - Prevent Strategy (safeguardinglewisham.org.uk)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160" w:line="259" w:lineRule="auto"/>
        <w:ind w:left="720" w:hanging="36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Link to the free eLearning training: </w:t>
      </w:r>
      <w:hyperlink r:id="rId14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Lewisham Safeguarding Children Partnership - LSCB Safeguarding Training for Professionals (safeguardinglewisham.org.uk)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4559625</wp:posOffset>
          </wp:positionH>
          <wp:positionV relativeFrom="paragraph">
            <wp:posOffset>-295274</wp:posOffset>
          </wp:positionV>
          <wp:extent cx="1173778" cy="146722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3778" cy="14672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afeguardinglewisham.org.uk/lscp/lscp/professionals/allegations-against-professionals-lado" TargetMode="External"/><Relationship Id="rId10" Type="http://schemas.openxmlformats.org/officeDocument/2006/relationships/hyperlink" Target="https://forms.lewisham.gov.uk/multi-agency-safeguarding-hub-referral/" TargetMode="External"/><Relationship Id="rId13" Type="http://schemas.openxmlformats.org/officeDocument/2006/relationships/hyperlink" Target="https://www.safeguardinglewisham.org.uk/lscp/lscp/professionals/prevent-strategy" TargetMode="External"/><Relationship Id="rId12" Type="http://schemas.openxmlformats.org/officeDocument/2006/relationships/hyperlink" Target="https://www.safeguardinglewisham.org.uk/assets/1/lewisham_lado_contact_and_referral_form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ewisham.gov.uk/myservices/children-and-young-people-service/keeping-children-safe/multi-agency-safeguarding-hub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safeguardinglewisham.org.uk/lscp/lscp/training/e-learn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assets.publishing.service.gov.uk/government/uploads/system/uploads/attachment_data/file/439598/prevent-duty-departmental-advice-v6.pdf" TargetMode="External"/><Relationship Id="rId7" Type="http://schemas.openxmlformats.org/officeDocument/2006/relationships/hyperlink" Target="https://assets.publishing.service.gov.uk/government/uploads/system/uploads/attachment_data/file/439598/prevent-duty-departmental-advice-v6.pdf" TargetMode="External"/><Relationship Id="rId8" Type="http://schemas.openxmlformats.org/officeDocument/2006/relationships/hyperlink" Target="https://www.safeguardinglewisham.org.uk/lscp/lsc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