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C12B" w14:textId="77777777" w:rsidR="007B4008" w:rsidRPr="007B4008" w:rsidRDefault="007B4008" w:rsidP="007B4008">
      <w:pPr>
        <w:rPr>
          <w:b/>
          <w:bCs/>
        </w:rPr>
      </w:pPr>
      <w:r w:rsidRPr="007B4008">
        <w:rPr>
          <w:b/>
          <w:bCs/>
        </w:rPr>
        <w:t>Hayvn Financial – Employer Master Service Agreement (Outline)</w:t>
      </w:r>
    </w:p>
    <w:p w14:paraId="2A726551" w14:textId="77777777" w:rsidR="007B4008" w:rsidRPr="007B4008" w:rsidRDefault="007B4008" w:rsidP="007B4008">
      <w:r w:rsidRPr="007B4008">
        <w:rPr>
          <w:b/>
          <w:bCs/>
        </w:rPr>
        <w:t>1. Parties</w:t>
      </w:r>
    </w:p>
    <w:p w14:paraId="01A58DFA" w14:textId="77777777" w:rsidR="007B4008" w:rsidRPr="007B4008" w:rsidRDefault="007B4008" w:rsidP="007B4008">
      <w:pPr>
        <w:numPr>
          <w:ilvl w:val="0"/>
          <w:numId w:val="1"/>
        </w:numPr>
      </w:pPr>
      <w:r w:rsidRPr="007B4008">
        <w:rPr>
          <w:b/>
          <w:bCs/>
        </w:rPr>
        <w:t>Hayvn Financial, LLC</w:t>
      </w:r>
      <w:r w:rsidRPr="007B4008">
        <w:t xml:space="preserve"> (“Provider”)</w:t>
      </w:r>
    </w:p>
    <w:p w14:paraId="4744501D" w14:textId="77777777" w:rsidR="007B4008" w:rsidRPr="007B4008" w:rsidRDefault="007B4008" w:rsidP="007B4008">
      <w:pPr>
        <w:numPr>
          <w:ilvl w:val="0"/>
          <w:numId w:val="1"/>
        </w:numPr>
      </w:pPr>
      <w:r w:rsidRPr="007B4008">
        <w:rPr>
          <w:b/>
          <w:bCs/>
        </w:rPr>
        <w:t>[Employer Name]</w:t>
      </w:r>
      <w:r w:rsidRPr="007B4008">
        <w:t xml:space="preserve"> (“Client”)</w:t>
      </w:r>
    </w:p>
    <w:p w14:paraId="22C24D64" w14:textId="77777777" w:rsidR="007B4008" w:rsidRPr="007B4008" w:rsidRDefault="007B4008" w:rsidP="007B4008">
      <w:r w:rsidRPr="007B4008">
        <w:pict w14:anchorId="4AEFAA36">
          <v:rect id="_x0000_i1091" style="width:0;height:1.5pt" o:hralign="center" o:hrstd="t" o:hr="t" fillcolor="#a0a0a0" stroked="f"/>
        </w:pict>
      </w:r>
    </w:p>
    <w:p w14:paraId="131FC701" w14:textId="77777777" w:rsidR="007B4008" w:rsidRPr="007B4008" w:rsidRDefault="007B4008" w:rsidP="007B4008">
      <w:r w:rsidRPr="007B4008">
        <w:rPr>
          <w:b/>
          <w:bCs/>
        </w:rPr>
        <w:t>2. Purpose &amp; Scope</w:t>
      </w:r>
      <w:r w:rsidRPr="007B4008">
        <w:br/>
        <w:t>Hayvn will provide access to the Hayvn Financial platform, enabling Client’s employees to create, fund, and manage emergency savings accounts.</w:t>
      </w:r>
    </w:p>
    <w:p w14:paraId="45222464" w14:textId="77777777" w:rsidR="007B4008" w:rsidRPr="007B4008" w:rsidRDefault="007B4008" w:rsidP="007B4008">
      <w:r w:rsidRPr="007B4008">
        <w:pict w14:anchorId="6761AB70">
          <v:rect id="_x0000_i1092" style="width:0;height:1.5pt" o:hralign="center" o:hrstd="t" o:hr="t" fillcolor="#a0a0a0" stroked="f"/>
        </w:pict>
      </w:r>
    </w:p>
    <w:p w14:paraId="49DADE8E" w14:textId="77777777" w:rsidR="007B4008" w:rsidRPr="007B4008" w:rsidRDefault="007B4008" w:rsidP="007B4008">
      <w:r w:rsidRPr="007B4008">
        <w:rPr>
          <w:b/>
          <w:bCs/>
        </w:rPr>
        <w:t>3. Term &amp; Renewal</w:t>
      </w:r>
    </w:p>
    <w:p w14:paraId="6C98B956" w14:textId="77777777" w:rsidR="007B4008" w:rsidRPr="007B4008" w:rsidRDefault="007B4008" w:rsidP="007B4008">
      <w:pPr>
        <w:numPr>
          <w:ilvl w:val="0"/>
          <w:numId w:val="2"/>
        </w:numPr>
      </w:pPr>
      <w:r w:rsidRPr="007B4008">
        <w:t>Initial term: 12 months from effective date</w:t>
      </w:r>
    </w:p>
    <w:p w14:paraId="3A0B0A95" w14:textId="77777777" w:rsidR="007B4008" w:rsidRPr="007B4008" w:rsidRDefault="007B4008" w:rsidP="007B4008">
      <w:pPr>
        <w:numPr>
          <w:ilvl w:val="0"/>
          <w:numId w:val="2"/>
        </w:numPr>
      </w:pPr>
      <w:r w:rsidRPr="007B4008">
        <w:t>Automatic renewal unless terminated with 30 days’ notice</w:t>
      </w:r>
    </w:p>
    <w:p w14:paraId="54A1D729" w14:textId="77777777" w:rsidR="007B4008" w:rsidRPr="007B4008" w:rsidRDefault="007B4008" w:rsidP="007B4008">
      <w:r w:rsidRPr="007B4008">
        <w:pict w14:anchorId="28FACF04">
          <v:rect id="_x0000_i1093" style="width:0;height:1.5pt" o:hralign="center" o:hrstd="t" o:hr="t" fillcolor="#a0a0a0" stroked="f"/>
        </w:pict>
      </w:r>
    </w:p>
    <w:p w14:paraId="5FC82259" w14:textId="77777777" w:rsidR="007B4008" w:rsidRPr="007B4008" w:rsidRDefault="007B4008" w:rsidP="007B4008">
      <w:r w:rsidRPr="007B4008">
        <w:rPr>
          <w:b/>
          <w:bCs/>
        </w:rPr>
        <w:t>4. Employer Responsibilities</w:t>
      </w:r>
    </w:p>
    <w:p w14:paraId="1BDAA419" w14:textId="77777777" w:rsidR="007B4008" w:rsidRPr="007B4008" w:rsidRDefault="007B4008" w:rsidP="007B4008">
      <w:pPr>
        <w:numPr>
          <w:ilvl w:val="0"/>
          <w:numId w:val="3"/>
        </w:numPr>
      </w:pPr>
      <w:r w:rsidRPr="007B4008">
        <w:t>Provide accurate payroll data for integration</w:t>
      </w:r>
    </w:p>
    <w:p w14:paraId="2DD61EE9" w14:textId="77777777" w:rsidR="007B4008" w:rsidRPr="007B4008" w:rsidRDefault="007B4008" w:rsidP="007B4008">
      <w:pPr>
        <w:numPr>
          <w:ilvl w:val="0"/>
          <w:numId w:val="3"/>
        </w:numPr>
      </w:pPr>
      <w:r w:rsidRPr="007B4008">
        <w:t>Communicate benefit availability to employees</w:t>
      </w:r>
    </w:p>
    <w:p w14:paraId="0A6CA398" w14:textId="77777777" w:rsidR="007B4008" w:rsidRPr="007B4008" w:rsidRDefault="007B4008" w:rsidP="007B4008">
      <w:pPr>
        <w:numPr>
          <w:ilvl w:val="0"/>
          <w:numId w:val="3"/>
        </w:numPr>
      </w:pPr>
      <w:r w:rsidRPr="007B4008">
        <w:t>Maintain compliance with wage and hour laws</w:t>
      </w:r>
    </w:p>
    <w:p w14:paraId="04CCB49F" w14:textId="77777777" w:rsidR="007B4008" w:rsidRPr="007B4008" w:rsidRDefault="007B4008" w:rsidP="007B4008">
      <w:pPr>
        <w:numPr>
          <w:ilvl w:val="0"/>
          <w:numId w:val="3"/>
        </w:numPr>
      </w:pPr>
      <w:r w:rsidRPr="007B4008">
        <w:t>Not commingle or restrict employee funds</w:t>
      </w:r>
    </w:p>
    <w:p w14:paraId="3C39E64B" w14:textId="77777777" w:rsidR="007B4008" w:rsidRPr="007B4008" w:rsidRDefault="007B4008" w:rsidP="007B4008">
      <w:r w:rsidRPr="007B4008">
        <w:pict w14:anchorId="38E49270">
          <v:rect id="_x0000_i1094" style="width:0;height:1.5pt" o:hralign="center" o:hrstd="t" o:hr="t" fillcolor="#a0a0a0" stroked="f"/>
        </w:pict>
      </w:r>
    </w:p>
    <w:p w14:paraId="14449D5F" w14:textId="77777777" w:rsidR="007B4008" w:rsidRPr="007B4008" w:rsidRDefault="007B4008" w:rsidP="007B4008">
      <w:r w:rsidRPr="007B4008">
        <w:rPr>
          <w:b/>
          <w:bCs/>
        </w:rPr>
        <w:t>5. Hayvn Responsibilities</w:t>
      </w:r>
    </w:p>
    <w:p w14:paraId="2755FBFD" w14:textId="77777777" w:rsidR="007B4008" w:rsidRPr="007B4008" w:rsidRDefault="007B4008" w:rsidP="007B4008">
      <w:pPr>
        <w:numPr>
          <w:ilvl w:val="0"/>
          <w:numId w:val="4"/>
        </w:numPr>
      </w:pPr>
      <w:r w:rsidRPr="007B4008">
        <w:t>Operate the platform and manage account setup</w:t>
      </w:r>
    </w:p>
    <w:p w14:paraId="28B0CE69" w14:textId="77777777" w:rsidR="007B4008" w:rsidRPr="007B4008" w:rsidRDefault="007B4008" w:rsidP="007B4008">
      <w:pPr>
        <w:numPr>
          <w:ilvl w:val="0"/>
          <w:numId w:val="4"/>
        </w:numPr>
      </w:pPr>
      <w:r w:rsidRPr="007B4008">
        <w:t>Maintain data security and compliance with privacy laws (GLBA, CCPA where applicable)</w:t>
      </w:r>
    </w:p>
    <w:p w14:paraId="21EB6026" w14:textId="77777777" w:rsidR="007B4008" w:rsidRPr="007B4008" w:rsidRDefault="007B4008" w:rsidP="007B4008">
      <w:pPr>
        <w:numPr>
          <w:ilvl w:val="0"/>
          <w:numId w:val="4"/>
        </w:numPr>
      </w:pPr>
      <w:r w:rsidRPr="007B4008">
        <w:t>Ensure all funds are held in FDIC-insured accounts</w:t>
      </w:r>
    </w:p>
    <w:p w14:paraId="5DD448A7" w14:textId="77777777" w:rsidR="007B4008" w:rsidRPr="007B4008" w:rsidRDefault="007B4008" w:rsidP="007B4008">
      <w:pPr>
        <w:numPr>
          <w:ilvl w:val="0"/>
          <w:numId w:val="4"/>
        </w:numPr>
      </w:pPr>
      <w:r w:rsidRPr="007B4008">
        <w:t>Provide reporting, dashboards, and support</w:t>
      </w:r>
    </w:p>
    <w:p w14:paraId="33F40702" w14:textId="77777777" w:rsidR="007B4008" w:rsidRPr="007B4008" w:rsidRDefault="007B4008" w:rsidP="007B4008">
      <w:r w:rsidRPr="007B4008">
        <w:pict w14:anchorId="33D29F31">
          <v:rect id="_x0000_i1095" style="width:0;height:1.5pt" o:hralign="center" o:hrstd="t" o:hr="t" fillcolor="#a0a0a0" stroked="f"/>
        </w:pict>
      </w:r>
    </w:p>
    <w:p w14:paraId="33BDB77C" w14:textId="77777777" w:rsidR="007B4008" w:rsidRPr="007B4008" w:rsidRDefault="007B4008" w:rsidP="007B4008">
      <w:r w:rsidRPr="007B4008">
        <w:rPr>
          <w:b/>
          <w:bCs/>
        </w:rPr>
        <w:t>6. Fees &amp; Payments</w:t>
      </w:r>
    </w:p>
    <w:p w14:paraId="1034EF22" w14:textId="77777777" w:rsidR="007B4008" w:rsidRPr="007B4008" w:rsidRDefault="007B4008" w:rsidP="007B4008">
      <w:pPr>
        <w:numPr>
          <w:ilvl w:val="0"/>
          <w:numId w:val="5"/>
        </w:numPr>
      </w:pPr>
      <w:r w:rsidRPr="007B4008">
        <w:lastRenderedPageBreak/>
        <w:t>Monthly per-employee fee (waived for pilot)</w:t>
      </w:r>
    </w:p>
    <w:p w14:paraId="59C6B215" w14:textId="77777777" w:rsidR="007B4008" w:rsidRPr="007B4008" w:rsidRDefault="007B4008" w:rsidP="007B4008">
      <w:pPr>
        <w:numPr>
          <w:ilvl w:val="0"/>
          <w:numId w:val="5"/>
        </w:numPr>
      </w:pPr>
      <w:r w:rsidRPr="007B4008">
        <w:t>Optional employer match or contribution programs handled via ACH transfer</w:t>
      </w:r>
    </w:p>
    <w:p w14:paraId="36AABB74" w14:textId="77777777" w:rsidR="007B4008" w:rsidRPr="007B4008" w:rsidRDefault="007B4008" w:rsidP="007B4008">
      <w:r w:rsidRPr="007B4008">
        <w:pict w14:anchorId="3231DFBC">
          <v:rect id="_x0000_i1096" style="width:0;height:1.5pt" o:hralign="center" o:hrstd="t" o:hr="t" fillcolor="#a0a0a0" stroked="f"/>
        </w:pict>
      </w:r>
    </w:p>
    <w:p w14:paraId="4EE6133A" w14:textId="77777777" w:rsidR="007B4008" w:rsidRPr="007B4008" w:rsidRDefault="007B4008" w:rsidP="007B4008">
      <w:r w:rsidRPr="007B4008">
        <w:rPr>
          <w:b/>
          <w:bCs/>
        </w:rPr>
        <w:t>7. Confidentiality &amp; Data Security</w:t>
      </w:r>
    </w:p>
    <w:p w14:paraId="6B7C79D9" w14:textId="77777777" w:rsidR="007B4008" w:rsidRPr="007B4008" w:rsidRDefault="007B4008" w:rsidP="007B4008">
      <w:pPr>
        <w:numPr>
          <w:ilvl w:val="0"/>
          <w:numId w:val="6"/>
        </w:numPr>
      </w:pPr>
      <w:r w:rsidRPr="007B4008">
        <w:t>Mutual confidentiality clause</w:t>
      </w:r>
    </w:p>
    <w:p w14:paraId="215B7B9C" w14:textId="77777777" w:rsidR="007B4008" w:rsidRPr="007B4008" w:rsidRDefault="007B4008" w:rsidP="007B4008">
      <w:pPr>
        <w:numPr>
          <w:ilvl w:val="0"/>
          <w:numId w:val="6"/>
        </w:numPr>
      </w:pPr>
      <w:r w:rsidRPr="007B4008">
        <w:t>Data encrypted at rest and in transit</w:t>
      </w:r>
    </w:p>
    <w:p w14:paraId="4DA1DA3A" w14:textId="77777777" w:rsidR="007B4008" w:rsidRPr="007B4008" w:rsidRDefault="007B4008" w:rsidP="007B4008">
      <w:pPr>
        <w:numPr>
          <w:ilvl w:val="0"/>
          <w:numId w:val="6"/>
        </w:numPr>
      </w:pPr>
      <w:r w:rsidRPr="007B4008">
        <w:t xml:space="preserve">No </w:t>
      </w:r>
      <w:proofErr w:type="gramStart"/>
      <w:r w:rsidRPr="007B4008">
        <w:t>sale</w:t>
      </w:r>
      <w:proofErr w:type="gramEnd"/>
      <w:r w:rsidRPr="007B4008">
        <w:t xml:space="preserve"> or third-party monetization of employee data</w:t>
      </w:r>
    </w:p>
    <w:p w14:paraId="553DB2A5" w14:textId="77777777" w:rsidR="007B4008" w:rsidRPr="007B4008" w:rsidRDefault="007B4008" w:rsidP="007B4008">
      <w:r w:rsidRPr="007B4008">
        <w:pict w14:anchorId="3E610D55">
          <v:rect id="_x0000_i1097" style="width:0;height:1.5pt" o:hralign="center" o:hrstd="t" o:hr="t" fillcolor="#a0a0a0" stroked="f"/>
        </w:pict>
      </w:r>
    </w:p>
    <w:p w14:paraId="3AFB3A09" w14:textId="77777777" w:rsidR="007B4008" w:rsidRPr="007B4008" w:rsidRDefault="007B4008" w:rsidP="007B4008">
      <w:r w:rsidRPr="007B4008">
        <w:rPr>
          <w:b/>
          <w:bCs/>
        </w:rPr>
        <w:t>8. Indemnification &amp; Limitation of Liability</w:t>
      </w:r>
    </w:p>
    <w:p w14:paraId="52EE39CB" w14:textId="77777777" w:rsidR="007B4008" w:rsidRPr="007B4008" w:rsidRDefault="007B4008" w:rsidP="007B4008">
      <w:pPr>
        <w:numPr>
          <w:ilvl w:val="0"/>
          <w:numId w:val="7"/>
        </w:numPr>
      </w:pPr>
      <w:r w:rsidRPr="007B4008">
        <w:t>Each party indemnifies the other for its own negligence or breach</w:t>
      </w:r>
    </w:p>
    <w:p w14:paraId="182C0860" w14:textId="77777777" w:rsidR="007B4008" w:rsidRPr="007B4008" w:rsidRDefault="007B4008" w:rsidP="007B4008">
      <w:pPr>
        <w:numPr>
          <w:ilvl w:val="0"/>
          <w:numId w:val="7"/>
        </w:numPr>
      </w:pPr>
      <w:r w:rsidRPr="007B4008">
        <w:t>Liability capped to 12 months of fees</w:t>
      </w:r>
    </w:p>
    <w:p w14:paraId="6C4A065E" w14:textId="77777777" w:rsidR="007B4008" w:rsidRPr="007B4008" w:rsidRDefault="007B4008" w:rsidP="007B4008">
      <w:r w:rsidRPr="007B4008">
        <w:pict w14:anchorId="2C494E25">
          <v:rect id="_x0000_i1098" style="width:0;height:1.5pt" o:hralign="center" o:hrstd="t" o:hr="t" fillcolor="#a0a0a0" stroked="f"/>
        </w:pict>
      </w:r>
    </w:p>
    <w:p w14:paraId="6EE32687" w14:textId="77777777" w:rsidR="007B4008" w:rsidRPr="007B4008" w:rsidRDefault="007B4008" w:rsidP="007B4008">
      <w:r w:rsidRPr="007B4008">
        <w:rPr>
          <w:b/>
          <w:bCs/>
        </w:rPr>
        <w:t>9. Termination</w:t>
      </w:r>
    </w:p>
    <w:p w14:paraId="1B49F5EB" w14:textId="77777777" w:rsidR="007B4008" w:rsidRPr="007B4008" w:rsidRDefault="007B4008" w:rsidP="007B4008">
      <w:pPr>
        <w:numPr>
          <w:ilvl w:val="0"/>
          <w:numId w:val="8"/>
        </w:numPr>
      </w:pPr>
      <w:r w:rsidRPr="007B4008">
        <w:t>Either party may terminate with 30-day written notice</w:t>
      </w:r>
    </w:p>
    <w:p w14:paraId="7F6BE8FF" w14:textId="77777777" w:rsidR="007B4008" w:rsidRPr="007B4008" w:rsidRDefault="007B4008" w:rsidP="007B4008">
      <w:pPr>
        <w:numPr>
          <w:ilvl w:val="0"/>
          <w:numId w:val="8"/>
        </w:numPr>
      </w:pPr>
      <w:r w:rsidRPr="007B4008">
        <w:t>Immediate termination allowed for material breach or insolvency</w:t>
      </w:r>
    </w:p>
    <w:p w14:paraId="69D67A6B" w14:textId="77777777" w:rsidR="007B4008" w:rsidRPr="007B4008" w:rsidRDefault="007B4008" w:rsidP="007B4008">
      <w:r w:rsidRPr="007B4008">
        <w:pict w14:anchorId="1347BA3C">
          <v:rect id="_x0000_i1099" style="width:0;height:1.5pt" o:hralign="center" o:hrstd="t" o:hr="t" fillcolor="#a0a0a0" stroked="f"/>
        </w:pict>
      </w:r>
    </w:p>
    <w:p w14:paraId="64233768" w14:textId="77777777" w:rsidR="007B4008" w:rsidRPr="007B4008" w:rsidRDefault="007B4008" w:rsidP="007B4008">
      <w:r w:rsidRPr="007B4008">
        <w:rPr>
          <w:b/>
          <w:bCs/>
        </w:rPr>
        <w:t>10. Governing Law &amp; Dispute Resolution</w:t>
      </w:r>
    </w:p>
    <w:p w14:paraId="36117722" w14:textId="77777777" w:rsidR="007B4008" w:rsidRPr="007B4008" w:rsidRDefault="007B4008" w:rsidP="007B4008">
      <w:pPr>
        <w:numPr>
          <w:ilvl w:val="0"/>
          <w:numId w:val="9"/>
        </w:numPr>
      </w:pPr>
      <w:r w:rsidRPr="007B4008">
        <w:t xml:space="preserve">Governed by </w:t>
      </w:r>
      <w:r w:rsidRPr="007B4008">
        <w:rPr>
          <w:b/>
          <w:bCs/>
        </w:rPr>
        <w:t>North Dakota law</w:t>
      </w:r>
    </w:p>
    <w:p w14:paraId="571431D6" w14:textId="77777777" w:rsidR="007B4008" w:rsidRPr="007B4008" w:rsidRDefault="007B4008" w:rsidP="007B4008">
      <w:pPr>
        <w:numPr>
          <w:ilvl w:val="0"/>
          <w:numId w:val="9"/>
        </w:numPr>
      </w:pPr>
      <w:r w:rsidRPr="007B4008">
        <w:t>Arbitration in McKenzie County, ND</w:t>
      </w:r>
    </w:p>
    <w:p w14:paraId="3CC8BA74" w14:textId="77777777" w:rsidR="007B4008" w:rsidRPr="007B4008" w:rsidRDefault="007B4008" w:rsidP="007B4008">
      <w:r w:rsidRPr="007B4008">
        <w:pict w14:anchorId="41C04CA4">
          <v:rect id="_x0000_i1100" style="width:0;height:1.5pt" o:hralign="center" o:hrstd="t" o:hr="t" fillcolor="#a0a0a0" stroked="f"/>
        </w:pict>
      </w:r>
    </w:p>
    <w:p w14:paraId="7BA5DA90" w14:textId="77777777" w:rsidR="007B4008" w:rsidRPr="007B4008" w:rsidRDefault="007B4008" w:rsidP="007B4008">
      <w:r w:rsidRPr="007B4008">
        <w:rPr>
          <w:b/>
          <w:bCs/>
        </w:rPr>
        <w:t>11. Miscellaneous</w:t>
      </w:r>
    </w:p>
    <w:p w14:paraId="24BED221" w14:textId="77777777" w:rsidR="007B4008" w:rsidRPr="007B4008" w:rsidRDefault="007B4008" w:rsidP="007B4008">
      <w:pPr>
        <w:numPr>
          <w:ilvl w:val="0"/>
          <w:numId w:val="10"/>
        </w:numPr>
      </w:pPr>
      <w:r w:rsidRPr="007B4008">
        <w:t>Force majeure, severability, assignment, notices</w:t>
      </w:r>
    </w:p>
    <w:p w14:paraId="479013BB" w14:textId="77777777" w:rsidR="007B4008" w:rsidRPr="007B4008" w:rsidRDefault="007B4008" w:rsidP="007B4008">
      <w:r w:rsidRPr="007B4008">
        <w:pict w14:anchorId="0948F5F1">
          <v:rect id="_x0000_i1101" style="width:0;height:1.5pt" o:hralign="center" o:hrstd="t" o:hr="t" fillcolor="#a0a0a0" stroked="f"/>
        </w:pict>
      </w:r>
    </w:p>
    <w:p w14:paraId="7D51BB4E" w14:textId="0B4CD221" w:rsidR="007B4008" w:rsidRPr="007B4008" w:rsidRDefault="007B4008" w:rsidP="007B4008">
      <w:r w:rsidRPr="007B4008">
        <w:rPr>
          <w:b/>
          <w:bCs/>
        </w:rPr>
        <w:t>Signatures:</w:t>
      </w:r>
      <w:r w:rsidRPr="007B4008">
        <w:br/>
        <w:t>_____________________ (Hayvn</w:t>
      </w:r>
      <w:r>
        <w:t xml:space="preserve"> Financial</w:t>
      </w:r>
      <w:r w:rsidRPr="007B4008">
        <w:t>)</w:t>
      </w:r>
      <w:r w:rsidRPr="007B4008">
        <w:br/>
        <w:t>_____________________ (Employer)</w:t>
      </w:r>
    </w:p>
    <w:p w14:paraId="4988855D" w14:textId="77777777" w:rsidR="006837AC" w:rsidRDefault="006837AC"/>
    <w:sectPr w:rsidR="0068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A16"/>
    <w:multiLevelType w:val="multilevel"/>
    <w:tmpl w:val="2C8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3A67"/>
    <w:multiLevelType w:val="multilevel"/>
    <w:tmpl w:val="7CBA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4265"/>
    <w:multiLevelType w:val="multilevel"/>
    <w:tmpl w:val="D12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03813"/>
    <w:multiLevelType w:val="multilevel"/>
    <w:tmpl w:val="E760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5704F"/>
    <w:multiLevelType w:val="multilevel"/>
    <w:tmpl w:val="9F0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16AF0"/>
    <w:multiLevelType w:val="multilevel"/>
    <w:tmpl w:val="A86C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745DC"/>
    <w:multiLevelType w:val="multilevel"/>
    <w:tmpl w:val="81B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4644F"/>
    <w:multiLevelType w:val="multilevel"/>
    <w:tmpl w:val="057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B5839"/>
    <w:multiLevelType w:val="multilevel"/>
    <w:tmpl w:val="AC0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2678A"/>
    <w:multiLevelType w:val="multilevel"/>
    <w:tmpl w:val="ED7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964024">
    <w:abstractNumId w:val="9"/>
  </w:num>
  <w:num w:numId="2" w16cid:durableId="297951248">
    <w:abstractNumId w:val="7"/>
  </w:num>
  <w:num w:numId="3" w16cid:durableId="947616876">
    <w:abstractNumId w:val="2"/>
  </w:num>
  <w:num w:numId="4" w16cid:durableId="1973124279">
    <w:abstractNumId w:val="0"/>
  </w:num>
  <w:num w:numId="5" w16cid:durableId="627392012">
    <w:abstractNumId w:val="8"/>
  </w:num>
  <w:num w:numId="6" w16cid:durableId="755252217">
    <w:abstractNumId w:val="3"/>
  </w:num>
  <w:num w:numId="7" w16cid:durableId="1497305330">
    <w:abstractNumId w:val="1"/>
  </w:num>
  <w:num w:numId="8" w16cid:durableId="802581902">
    <w:abstractNumId w:val="6"/>
  </w:num>
  <w:num w:numId="9" w16cid:durableId="935213594">
    <w:abstractNumId w:val="4"/>
  </w:num>
  <w:num w:numId="10" w16cid:durableId="1960796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08"/>
    <w:rsid w:val="002F4E69"/>
    <w:rsid w:val="006837AC"/>
    <w:rsid w:val="007B4008"/>
    <w:rsid w:val="00B005AE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9DF1"/>
  <w15:chartTrackingRefBased/>
  <w15:docId w15:val="{149B15E9-EF7B-4A6E-986E-14CEB6C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1491</Characters>
  <Application>Microsoft Office Word</Application>
  <DocSecurity>0</DocSecurity>
  <Lines>53</Lines>
  <Paragraphs>37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Johnson</dc:creator>
  <cp:keywords/>
  <dc:description/>
  <cp:lastModifiedBy>Cody Johnson</cp:lastModifiedBy>
  <cp:revision>1</cp:revision>
  <dcterms:created xsi:type="dcterms:W3CDTF">2025-10-21T14:36:00Z</dcterms:created>
  <dcterms:modified xsi:type="dcterms:W3CDTF">2025-10-21T14:37:00Z</dcterms:modified>
</cp:coreProperties>
</file>