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714B" w14:textId="3ACB5015" w:rsidR="0056736C" w:rsidRPr="003E3D94" w:rsidRDefault="0056736C" w:rsidP="00567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3E3D9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FCAA Spelling List 20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26</w:t>
      </w:r>
    </w:p>
    <w:p w14:paraId="507C2F79" w14:textId="77777777" w:rsidR="0056736C" w:rsidRPr="003E3D94" w:rsidRDefault="0056736C" w:rsidP="00567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47361E02" w14:textId="77777777" w:rsidR="0056736C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3D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Reminder</w:t>
      </w:r>
      <w:proofErr w:type="gramStart"/>
      <w:r w:rsidRPr="003E3D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  This</w:t>
      </w:r>
      <w:proofErr w:type="gramEnd"/>
      <w:r w:rsidRPr="003E3D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list is to be used for both Junior and Senior High</w:t>
      </w:r>
      <w:r>
        <w:rPr>
          <w:rFonts w:ascii="Arial" w:hAnsi="Arial" w:cs="Arial"/>
        </w:rPr>
        <w:t xml:space="preserve">.  The words will be split between the two divisions.  Once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words have been used, the pronouncer will begin asking words from another list that participants have not seen.</w:t>
      </w:r>
    </w:p>
    <w:p w14:paraId="0229FF88" w14:textId="77777777" w:rsidR="0056736C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3CBEDA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abbreviation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aristocrat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conservationist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entrepreneur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appendicitis</w:t>
      </w:r>
    </w:p>
    <w:p w14:paraId="55727EBF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abhorred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arraignment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consignment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proofErr w:type="gramStart"/>
      <w:r w:rsidRPr="00891F5B">
        <w:rPr>
          <w:rFonts w:ascii="Arial" w:hAnsi="Arial" w:cs="Arial"/>
          <w:sz w:val="24"/>
          <w:szCs w:val="24"/>
        </w:rPr>
        <w:t>enunciate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apropos</w:t>
      </w:r>
    </w:p>
    <w:p w14:paraId="24755628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absolution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assassinate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consternation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enzyme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connoisseur</w:t>
      </w:r>
    </w:p>
    <w:p w14:paraId="4476FE2B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absorbency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auspices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consubstantial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Ephesians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891F5B">
        <w:rPr>
          <w:rFonts w:ascii="Arial" w:hAnsi="Arial" w:cs="Arial"/>
          <w:sz w:val="24"/>
          <w:szCs w:val="24"/>
        </w:rPr>
        <w:t>conscientious</w:t>
      </w:r>
    </w:p>
    <w:p w14:paraId="240195F5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absurdity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baccalaureate </w:t>
      </w:r>
      <w:r w:rsidRPr="00891F5B">
        <w:rPr>
          <w:rFonts w:ascii="Arial" w:hAnsi="Arial" w:cs="Arial"/>
          <w:sz w:val="24"/>
          <w:szCs w:val="24"/>
        </w:rPr>
        <w:tab/>
        <w:t xml:space="preserve">crescendo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equilateral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91F5B">
        <w:rPr>
          <w:rFonts w:ascii="Arial" w:hAnsi="Arial" w:cs="Arial"/>
          <w:sz w:val="24"/>
          <w:szCs w:val="24"/>
        </w:rPr>
        <w:t>enlightenment</w:t>
      </w:r>
    </w:p>
    <w:p w14:paraId="6BE2A5C7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>acceleration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backgammon </w:t>
      </w:r>
      <w:r w:rsidRPr="00891F5B">
        <w:rPr>
          <w:rFonts w:ascii="Arial" w:hAnsi="Arial" w:cs="Arial"/>
          <w:sz w:val="24"/>
          <w:szCs w:val="24"/>
        </w:rPr>
        <w:tab/>
        <w:t xml:space="preserve">curriculum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equilibrium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entourage</w:t>
      </w:r>
    </w:p>
    <w:p w14:paraId="70FEB1F6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accelerator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ballistic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cybernetics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espionage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entomologist</w:t>
      </w:r>
    </w:p>
    <w:p w14:paraId="75FE0F25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accessible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baroque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debonair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etiquette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globalization</w:t>
      </w:r>
    </w:p>
    <w:p w14:paraId="2E97E41F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accessible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beautifully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deceive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eucalyptus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grievance</w:t>
      </w:r>
    </w:p>
    <w:p w14:paraId="14173F79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accolade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belligerent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decentralization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euphemism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891F5B">
        <w:rPr>
          <w:rFonts w:ascii="Arial" w:hAnsi="Arial" w:cs="Arial"/>
          <w:sz w:val="24"/>
          <w:szCs w:val="24"/>
        </w:rPr>
        <w:t>gubernatorial</w:t>
      </w:r>
    </w:p>
    <w:p w14:paraId="5AEAC000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accomplice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beneficiary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deciduous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euthanasia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gullible</w:t>
      </w:r>
    </w:p>
    <w:p w14:paraId="7AD49EEE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accomplishment </w:t>
      </w:r>
      <w:r w:rsidRPr="00891F5B">
        <w:rPr>
          <w:rFonts w:ascii="Arial" w:hAnsi="Arial" w:cs="Arial"/>
          <w:sz w:val="24"/>
          <w:szCs w:val="24"/>
        </w:rPr>
        <w:tab/>
        <w:t xml:space="preserve">bereavement </w:t>
      </w:r>
      <w:r w:rsidRPr="00891F5B">
        <w:rPr>
          <w:rFonts w:ascii="Arial" w:hAnsi="Arial" w:cs="Arial"/>
          <w:sz w:val="24"/>
          <w:szCs w:val="24"/>
        </w:rPr>
        <w:tab/>
        <w:t xml:space="preserve">deficiency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evangelization</w:t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hacienda</w:t>
      </w:r>
    </w:p>
    <w:p w14:paraId="49E215FC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accreditation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bicentennial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delicatessen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exhilarated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hallucination</w:t>
      </w:r>
    </w:p>
    <w:p w14:paraId="01723267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accrual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blasphemous </w:t>
      </w:r>
      <w:r w:rsidRPr="00891F5B">
        <w:rPr>
          <w:rFonts w:ascii="Arial" w:hAnsi="Arial" w:cs="Arial"/>
          <w:sz w:val="24"/>
          <w:szCs w:val="24"/>
        </w:rPr>
        <w:tab/>
        <w:t xml:space="preserve">delirious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Exodus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handkerchief</w:t>
      </w:r>
    </w:p>
    <w:p w14:paraId="15044255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acknowledging </w:t>
      </w:r>
      <w:r w:rsidRPr="00891F5B">
        <w:rPr>
          <w:rFonts w:ascii="Arial" w:hAnsi="Arial" w:cs="Arial"/>
          <w:sz w:val="24"/>
          <w:szCs w:val="24"/>
        </w:rPr>
        <w:tab/>
        <w:t xml:space="preserve">blasphemously </w:t>
      </w:r>
      <w:r w:rsidRPr="00891F5B">
        <w:rPr>
          <w:rFonts w:ascii="Arial" w:hAnsi="Arial" w:cs="Arial"/>
          <w:sz w:val="24"/>
          <w:szCs w:val="24"/>
        </w:rPr>
        <w:tab/>
        <w:t xml:space="preserve">denominator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extemporaneous</w:t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harmonious</w:t>
      </w:r>
    </w:p>
    <w:p w14:paraId="5F717119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acquittal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boisterous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Deuteronomy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extenuating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haughtily</w:t>
      </w:r>
    </w:p>
    <w:p w14:paraId="1E0CB698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acupuncture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bouillon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dexterity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extraneous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891F5B">
        <w:rPr>
          <w:rFonts w:ascii="Arial" w:hAnsi="Arial" w:cs="Arial"/>
          <w:sz w:val="24"/>
          <w:szCs w:val="24"/>
        </w:rPr>
        <w:t>hemorrhaging</w:t>
      </w:r>
    </w:p>
    <w:p w14:paraId="68C5B397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adjacent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boutonniere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dialogue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extraordinary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jurisdiction</w:t>
      </w:r>
    </w:p>
    <w:p w14:paraId="0387A7E9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administrative </w:t>
      </w:r>
      <w:r w:rsidRPr="00891F5B">
        <w:rPr>
          <w:rFonts w:ascii="Arial" w:hAnsi="Arial" w:cs="Arial"/>
          <w:sz w:val="24"/>
          <w:szCs w:val="24"/>
        </w:rPr>
        <w:tab/>
        <w:t xml:space="preserve">buccaneer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dialysis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extraterrestrial</w:t>
      </w:r>
      <w:r>
        <w:rPr>
          <w:rFonts w:ascii="Arial" w:hAnsi="Arial" w:cs="Arial"/>
          <w:sz w:val="24"/>
          <w:szCs w:val="24"/>
        </w:rPr>
        <w:t xml:space="preserve">         </w:t>
      </w:r>
      <w:r w:rsidRPr="00891F5B">
        <w:rPr>
          <w:rFonts w:ascii="Arial" w:hAnsi="Arial" w:cs="Arial"/>
          <w:sz w:val="24"/>
          <w:szCs w:val="24"/>
        </w:rPr>
        <w:t>jurisprudence</w:t>
      </w:r>
    </w:p>
    <w:p w14:paraId="06415962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adolescence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proofErr w:type="gramStart"/>
      <w:r w:rsidRPr="00891F5B">
        <w:rPr>
          <w:rFonts w:ascii="Arial" w:hAnsi="Arial" w:cs="Arial"/>
          <w:sz w:val="24"/>
          <w:szCs w:val="24"/>
        </w:rPr>
        <w:t>bureaucrat</w:t>
      </w:r>
      <w:proofErr w:type="gramEnd"/>
      <w:r w:rsidRPr="00891F5B">
        <w:rPr>
          <w:rFonts w:ascii="Arial" w:hAnsi="Arial" w:cs="Arial"/>
          <w:sz w:val="24"/>
          <w:szCs w:val="24"/>
        </w:rPr>
        <w:t xml:space="preserve">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differentiate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extravagant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91F5B">
        <w:rPr>
          <w:rFonts w:ascii="Arial" w:hAnsi="Arial" w:cs="Arial"/>
          <w:sz w:val="24"/>
          <w:szCs w:val="24"/>
        </w:rPr>
        <w:t>kaleidoscope</w:t>
      </w:r>
    </w:p>
    <w:p w14:paraId="140EBFDF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aerodynamic </w:t>
      </w:r>
      <w:r w:rsidRPr="00891F5B">
        <w:rPr>
          <w:rFonts w:ascii="Arial" w:hAnsi="Arial" w:cs="Arial"/>
          <w:sz w:val="24"/>
          <w:szCs w:val="24"/>
        </w:rPr>
        <w:tab/>
        <w:t>calisthenics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dilapidated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Ezekiel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891F5B">
        <w:rPr>
          <w:rFonts w:ascii="Arial" w:hAnsi="Arial" w:cs="Arial"/>
          <w:sz w:val="24"/>
          <w:szCs w:val="24"/>
        </w:rPr>
        <w:t>knowledgeable</w:t>
      </w:r>
    </w:p>
    <w:p w14:paraId="14E39B7E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aeronautics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camouflage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disastrous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facetiously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labyrinth</w:t>
      </w:r>
    </w:p>
    <w:p w14:paraId="7AD0DD34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aggregate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cantankerous </w:t>
      </w:r>
      <w:r w:rsidRPr="00891F5B">
        <w:rPr>
          <w:rFonts w:ascii="Arial" w:hAnsi="Arial" w:cs="Arial"/>
          <w:sz w:val="24"/>
          <w:szCs w:val="24"/>
        </w:rPr>
        <w:tab/>
        <w:t xml:space="preserve">discombobulated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facilitate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891F5B">
        <w:rPr>
          <w:rFonts w:ascii="Arial" w:hAnsi="Arial" w:cs="Arial"/>
          <w:sz w:val="24"/>
          <w:szCs w:val="24"/>
        </w:rPr>
        <w:t>lackadaisical</w:t>
      </w:r>
    </w:p>
    <w:p w14:paraId="39C30914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aghast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cappuccino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discourse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Fahrenheit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891F5B">
        <w:rPr>
          <w:rFonts w:ascii="Arial" w:hAnsi="Arial" w:cs="Arial"/>
          <w:sz w:val="24"/>
          <w:szCs w:val="24"/>
        </w:rPr>
        <w:t>Lamentations</w:t>
      </w:r>
    </w:p>
    <w:p w14:paraId="0A402168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algebraically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carbohydrate </w:t>
      </w:r>
      <w:r w:rsidRPr="00891F5B">
        <w:rPr>
          <w:rFonts w:ascii="Arial" w:hAnsi="Arial" w:cs="Arial"/>
          <w:sz w:val="24"/>
          <w:szCs w:val="24"/>
        </w:rPr>
        <w:tab/>
        <w:t xml:space="preserve">disposition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fatigue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neurotic</w:t>
      </w:r>
    </w:p>
    <w:p w14:paraId="594E3DCA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algorithm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proofErr w:type="gramStart"/>
      <w:r w:rsidRPr="00891F5B">
        <w:rPr>
          <w:rFonts w:ascii="Arial" w:hAnsi="Arial" w:cs="Arial"/>
          <w:sz w:val="24"/>
          <w:szCs w:val="24"/>
        </w:rPr>
        <w:t>carcinogen</w:t>
      </w:r>
      <w:proofErr w:type="gramEnd"/>
      <w:r w:rsidRPr="00891F5B">
        <w:rPr>
          <w:rFonts w:ascii="Arial" w:hAnsi="Arial" w:cs="Arial"/>
          <w:sz w:val="24"/>
          <w:szCs w:val="24"/>
        </w:rPr>
        <w:t xml:space="preserve">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diversify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favoritism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nimbostratus</w:t>
      </w:r>
    </w:p>
    <w:p w14:paraId="29A55244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alleviate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catastrophe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divinity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feasible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notoriety</w:t>
      </w:r>
    </w:p>
    <w:p w14:paraId="4651B30D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91F5B">
        <w:rPr>
          <w:rFonts w:ascii="Arial" w:hAnsi="Arial" w:cs="Arial"/>
          <w:sz w:val="24"/>
          <w:szCs w:val="24"/>
        </w:rPr>
        <w:t xml:space="preserve">altercation </w:t>
      </w:r>
      <w:r w:rsidRPr="00891F5B">
        <w:rPr>
          <w:rFonts w:ascii="Arial" w:hAnsi="Arial" w:cs="Arial"/>
          <w:sz w:val="24"/>
          <w:szCs w:val="24"/>
        </w:rPr>
        <w:tab/>
      </w:r>
      <w:proofErr w:type="gramEnd"/>
      <w:r w:rsidRPr="00891F5B">
        <w:rPr>
          <w:rFonts w:ascii="Arial" w:hAnsi="Arial" w:cs="Arial"/>
          <w:sz w:val="24"/>
          <w:szCs w:val="24"/>
        </w:rPr>
        <w:tab/>
        <w:t xml:space="preserve">catechumen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doctrine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fictitious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nuisance</w:t>
      </w:r>
    </w:p>
    <w:p w14:paraId="474EC3FA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altocumulus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cauterize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documentary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fidelity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obedience</w:t>
      </w:r>
    </w:p>
    <w:p w14:paraId="33C127E3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amicable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condescending</w:t>
      </w:r>
      <w:r w:rsidRPr="00891F5B">
        <w:rPr>
          <w:rFonts w:ascii="Arial" w:hAnsi="Arial" w:cs="Arial"/>
          <w:sz w:val="24"/>
          <w:szCs w:val="24"/>
        </w:rPr>
        <w:tab/>
        <w:t xml:space="preserve">documentation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flagrant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obstetrician</w:t>
      </w:r>
    </w:p>
    <w:p w14:paraId="1423EFAE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amnesia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chasuble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dominance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flamboyant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891F5B">
        <w:rPr>
          <w:rFonts w:ascii="Arial" w:hAnsi="Arial" w:cs="Arial"/>
          <w:sz w:val="24"/>
          <w:szCs w:val="24"/>
        </w:rPr>
        <w:t>ophthalmologist</w:t>
      </w:r>
    </w:p>
    <w:p w14:paraId="41AEB33D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amortization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chauvinism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dystrophy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fluorescent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prolific</w:t>
      </w:r>
    </w:p>
    <w:p w14:paraId="661EFA82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anaphylaxis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chronological </w:t>
      </w:r>
      <w:r w:rsidRPr="00891F5B">
        <w:rPr>
          <w:rFonts w:ascii="Arial" w:hAnsi="Arial" w:cs="Arial"/>
          <w:sz w:val="24"/>
          <w:szCs w:val="24"/>
        </w:rPr>
        <w:tab/>
        <w:t xml:space="preserve">eccentric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fortissimo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prophetic</w:t>
      </w:r>
    </w:p>
    <w:p w14:paraId="4D7D34C7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ancillary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chrysanthemum </w:t>
      </w:r>
      <w:r w:rsidRPr="00891F5B">
        <w:rPr>
          <w:rFonts w:ascii="Arial" w:hAnsi="Arial" w:cs="Arial"/>
          <w:sz w:val="24"/>
          <w:szCs w:val="24"/>
        </w:rPr>
        <w:tab/>
        <w:t xml:space="preserve">Ecclesiastes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fortitude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prospectus</w:t>
      </w:r>
    </w:p>
    <w:p w14:paraId="575E912E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anesthesia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claustrophobia </w:t>
      </w:r>
      <w:r w:rsidRPr="00891F5B">
        <w:rPr>
          <w:rFonts w:ascii="Arial" w:hAnsi="Arial" w:cs="Arial"/>
          <w:sz w:val="24"/>
          <w:szCs w:val="24"/>
        </w:rPr>
        <w:tab/>
        <w:t xml:space="preserve">eclectic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frankincense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puppeteer</w:t>
      </w:r>
    </w:p>
    <w:p w14:paraId="61F47836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anniversary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coincidental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ecumenism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frivolous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prudence</w:t>
      </w:r>
    </w:p>
    <w:p w14:paraId="7AB49C09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annotation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collateral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efficiency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furlough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891F5B">
        <w:rPr>
          <w:rFonts w:ascii="Arial" w:hAnsi="Arial" w:cs="Arial"/>
          <w:sz w:val="24"/>
          <w:szCs w:val="24"/>
        </w:rPr>
        <w:t>procrastination</w:t>
      </w:r>
    </w:p>
    <w:p w14:paraId="7DD2FF19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anonymous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collegial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egocentric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genealogy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6F26">
        <w:rPr>
          <w:rFonts w:ascii="Arial" w:hAnsi="Arial" w:cs="Arial"/>
          <w:sz w:val="24"/>
          <w:szCs w:val="24"/>
        </w:rPr>
        <w:t>apartheid</w:t>
      </w:r>
    </w:p>
    <w:p w14:paraId="22916FC6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91F5B">
        <w:rPr>
          <w:rFonts w:ascii="Arial" w:hAnsi="Arial" w:cs="Arial"/>
          <w:sz w:val="24"/>
          <w:szCs w:val="24"/>
        </w:rPr>
        <w:t xml:space="preserve">antagonism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c</w:t>
      </w:r>
      <w:proofErr w:type="gramEnd"/>
      <w:r w:rsidRPr="00891F5B">
        <w:rPr>
          <w:rFonts w:ascii="Arial" w:hAnsi="Arial" w:cs="Arial"/>
          <w:sz w:val="24"/>
          <w:szCs w:val="24"/>
        </w:rPr>
        <w:t xml:space="preserve">olossal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eloquence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geocentric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compassion</w:t>
      </w:r>
    </w:p>
    <w:p w14:paraId="4079C4FD" w14:textId="77777777" w:rsidR="0056736C" w:rsidRPr="00891F5B" w:rsidRDefault="0056736C" w:rsidP="0056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91F5B">
        <w:rPr>
          <w:rFonts w:ascii="Arial" w:hAnsi="Arial" w:cs="Arial"/>
          <w:sz w:val="24"/>
          <w:szCs w:val="24"/>
        </w:rPr>
        <w:t xml:space="preserve">antiphon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commensurate </w:t>
      </w:r>
      <w:r w:rsidRPr="00891F5B">
        <w:rPr>
          <w:rFonts w:ascii="Arial" w:hAnsi="Arial" w:cs="Arial"/>
          <w:sz w:val="24"/>
          <w:szCs w:val="24"/>
        </w:rPr>
        <w:tab/>
        <w:t xml:space="preserve">embezzlement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geographical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empirical</w:t>
      </w:r>
    </w:p>
    <w:p w14:paraId="0A108447" w14:textId="1A86F162" w:rsidR="002738AA" w:rsidRDefault="0056736C" w:rsidP="0056736C">
      <w:proofErr w:type="gramStart"/>
      <w:r w:rsidRPr="00891F5B">
        <w:rPr>
          <w:rFonts w:ascii="Arial" w:hAnsi="Arial" w:cs="Arial"/>
          <w:sz w:val="24"/>
          <w:szCs w:val="24"/>
        </w:rPr>
        <w:t xml:space="preserve">antiquity </w:t>
      </w:r>
      <w:r w:rsidRPr="00891F5B">
        <w:rPr>
          <w:rFonts w:ascii="Arial" w:hAnsi="Arial" w:cs="Arial"/>
          <w:sz w:val="24"/>
          <w:szCs w:val="24"/>
        </w:rPr>
        <w:tab/>
      </w:r>
      <w:proofErr w:type="gramEnd"/>
      <w:r w:rsidRPr="00891F5B">
        <w:rPr>
          <w:rFonts w:ascii="Arial" w:hAnsi="Arial" w:cs="Arial"/>
          <w:sz w:val="24"/>
          <w:szCs w:val="24"/>
        </w:rPr>
        <w:tab/>
        <w:t xml:space="preserve">commitment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 xml:space="preserve">emeritus </w:t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ab/>
        <w:t>geriatrics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1F5B">
        <w:rPr>
          <w:rFonts w:ascii="Arial" w:hAnsi="Arial" w:cs="Arial"/>
          <w:sz w:val="24"/>
          <w:szCs w:val="24"/>
        </w:rPr>
        <w:t>glandular</w:t>
      </w:r>
      <w:r w:rsidRPr="00891F5B">
        <w:rPr>
          <w:rFonts w:ascii="Arial" w:hAnsi="Arial" w:cs="Arial"/>
          <w:sz w:val="24"/>
          <w:szCs w:val="24"/>
        </w:rPr>
        <w:tab/>
      </w:r>
    </w:p>
    <w:sectPr w:rsidR="002738AA" w:rsidSect="00567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6C"/>
    <w:rsid w:val="002738AA"/>
    <w:rsid w:val="0056736C"/>
    <w:rsid w:val="00E321A5"/>
    <w:rsid w:val="00E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1F4D"/>
  <w15:chartTrackingRefBased/>
  <w15:docId w15:val="{6EE3C077-4E2D-4025-BC5C-6F6607D3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2026-03-01T02:43:00Z</dcterms:created>
  <dcterms:modified xsi:type="dcterms:W3CDTF">2026-03-01T02:43:00Z</dcterms:modified>
</cp:coreProperties>
</file>