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631" w:rsidRDefault="00422697" w:rsidP="00136631">
      <w:pPr>
        <w:pStyle w:val="NoSpacing"/>
        <w:spacing w:after="120"/>
        <w:rPr>
          <w:rFonts w:cs="Calibri"/>
          <w:color w:val="808080"/>
          <w:sz w:val="20"/>
          <w:szCs w:val="20"/>
        </w:rPr>
      </w:pPr>
      <w:bookmarkStart w:id="0" w:name="_1fob9te" w:colFirst="0" w:colLast="0"/>
      <w:bookmarkStart w:id="1" w:name="_3znysh7" w:colFirst="0" w:colLast="0"/>
      <w:bookmarkStart w:id="2" w:name="_2et92p0" w:colFirst="0" w:colLast="0"/>
      <w:bookmarkEnd w:id="0"/>
      <w:bookmarkEnd w:id="1"/>
      <w:bookmarkEnd w:id="2"/>
      <w:r>
        <w:rPr>
          <w:rFonts w:cs="Calibri"/>
          <w:color w:val="808080"/>
          <w:sz w:val="20"/>
          <w:szCs w:val="20"/>
        </w:rPr>
        <w:t>Responsibility: Business Manager</w:t>
      </w:r>
      <w:r>
        <w:rPr>
          <w:noProof/>
        </w:rPr>
        <w:t xml:space="preserve"> </w:t>
      </w:r>
      <w:r w:rsidR="00136631">
        <w:rPr>
          <w:noProof/>
        </w:rPr>
        <w:drawing>
          <wp:anchor distT="0" distB="0" distL="114300" distR="114300" simplePos="0" relativeHeight="251659264" behindDoc="0" locked="0" layoutInCell="1" allowOverlap="1">
            <wp:simplePos x="0" y="0"/>
            <wp:positionH relativeFrom="column">
              <wp:posOffset>2837815</wp:posOffset>
            </wp:positionH>
            <wp:positionV relativeFrom="paragraph">
              <wp:posOffset>-318135</wp:posOffset>
            </wp:positionV>
            <wp:extent cx="895350" cy="5429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r>
        <w:rPr>
          <w:noProof/>
        </w:rPr>
        <w:tab/>
      </w:r>
      <w:r>
        <w:rPr>
          <w:noProof/>
        </w:rPr>
        <w:tab/>
        <w:t xml:space="preserve">           </w:t>
      </w:r>
      <w:r w:rsidR="00136631">
        <w:rPr>
          <w:rFonts w:cs="Calibri"/>
          <w:color w:val="808080"/>
          <w:sz w:val="20"/>
          <w:szCs w:val="20"/>
        </w:rPr>
        <w:t xml:space="preserve">Reviewed </w:t>
      </w:r>
      <w:r>
        <w:rPr>
          <w:rFonts w:cs="Calibri"/>
          <w:color w:val="808080"/>
          <w:sz w:val="20"/>
          <w:szCs w:val="20"/>
        </w:rPr>
        <w:t>Dec</w:t>
      </w:r>
      <w:r w:rsidR="00A6559C">
        <w:rPr>
          <w:rFonts w:cs="Calibri"/>
          <w:color w:val="808080"/>
          <w:sz w:val="20"/>
          <w:szCs w:val="20"/>
        </w:rPr>
        <w:t xml:space="preserve"> 18</w:t>
      </w:r>
      <w:r w:rsidR="00136631">
        <w:rPr>
          <w:rFonts w:cs="Calibri"/>
          <w:color w:val="808080"/>
          <w:sz w:val="20"/>
          <w:szCs w:val="20"/>
        </w:rPr>
        <w:t xml:space="preserve">   Next review </w:t>
      </w:r>
      <w:r>
        <w:rPr>
          <w:rFonts w:cs="Calibri"/>
          <w:color w:val="808080"/>
          <w:sz w:val="20"/>
          <w:szCs w:val="20"/>
        </w:rPr>
        <w:t>Dec</w:t>
      </w:r>
      <w:r w:rsidR="00A6559C">
        <w:rPr>
          <w:rFonts w:cs="Calibri"/>
          <w:color w:val="808080"/>
          <w:sz w:val="20"/>
          <w:szCs w:val="20"/>
        </w:rPr>
        <w:t xml:space="preserve"> </w:t>
      </w:r>
      <w:r w:rsidR="00136631">
        <w:rPr>
          <w:rFonts w:cs="Calibri"/>
          <w:color w:val="808080"/>
          <w:sz w:val="20"/>
          <w:szCs w:val="20"/>
        </w:rPr>
        <w:t>2</w:t>
      </w:r>
      <w:r w:rsidR="00A6559C">
        <w:rPr>
          <w:rFonts w:cs="Calibri"/>
          <w:color w:val="808080"/>
          <w:sz w:val="20"/>
          <w:szCs w:val="20"/>
        </w:rPr>
        <w:t>1</w:t>
      </w:r>
      <w:r w:rsidR="00136631">
        <w:rPr>
          <w:rFonts w:cs="Calibri"/>
          <w:color w:val="808080"/>
          <w:sz w:val="20"/>
          <w:szCs w:val="20"/>
        </w:rPr>
        <w:t xml:space="preserve">                                                                                               </w:t>
      </w:r>
    </w:p>
    <w:p w:rsidR="00136631" w:rsidRDefault="00136631" w:rsidP="00136631">
      <w:pPr>
        <w:pStyle w:val="Heading2"/>
        <w:spacing w:before="0" w:after="0" w:line="240" w:lineRule="auto"/>
        <w:rPr>
          <w:rFonts w:asciiTheme="majorHAnsi" w:hAnsiTheme="majorHAnsi" w:cstheme="majorHAnsi"/>
          <w:sz w:val="24"/>
          <w:szCs w:val="24"/>
        </w:rPr>
      </w:pPr>
      <w:r>
        <w:rPr>
          <w:rFonts w:cs="Calibri"/>
          <w:color w:val="808080"/>
          <w:sz w:val="20"/>
        </w:rPr>
        <w:t>---------------------------------------------------------------------------------------------------------------------------------------------------------</w:t>
      </w:r>
    </w:p>
    <w:p w:rsidR="008F2448" w:rsidRPr="00422697" w:rsidRDefault="00324366" w:rsidP="000F4987">
      <w:pPr>
        <w:pStyle w:val="Heading2"/>
        <w:spacing w:before="120" w:after="0" w:line="240" w:lineRule="auto"/>
        <w:rPr>
          <w:rFonts w:asciiTheme="majorHAnsi" w:hAnsiTheme="majorHAnsi" w:cstheme="majorHAnsi"/>
          <w:sz w:val="24"/>
          <w:szCs w:val="24"/>
        </w:rPr>
      </w:pPr>
      <w:bookmarkStart w:id="3" w:name="_tyjcwt" w:colFirst="0" w:colLast="0"/>
      <w:bookmarkEnd w:id="3"/>
      <w:r w:rsidRPr="00422697">
        <w:rPr>
          <w:rFonts w:asciiTheme="majorHAnsi" w:hAnsiTheme="majorHAnsi" w:cstheme="majorHAnsi"/>
          <w:sz w:val="24"/>
          <w:szCs w:val="24"/>
        </w:rPr>
        <w:t xml:space="preserve">Staff </w:t>
      </w:r>
      <w:r w:rsidR="00A6559C" w:rsidRPr="00422697">
        <w:rPr>
          <w:rFonts w:asciiTheme="majorHAnsi" w:hAnsiTheme="majorHAnsi" w:cstheme="majorHAnsi"/>
          <w:sz w:val="24"/>
          <w:szCs w:val="24"/>
        </w:rPr>
        <w:t xml:space="preserve">Equality </w:t>
      </w:r>
      <w:r w:rsidRPr="00422697">
        <w:rPr>
          <w:rFonts w:asciiTheme="majorHAnsi" w:hAnsiTheme="majorHAnsi" w:cstheme="majorHAnsi"/>
          <w:sz w:val="24"/>
          <w:szCs w:val="24"/>
        </w:rPr>
        <w:t>Statement</w:t>
      </w:r>
    </w:p>
    <w:p w:rsidR="00387803" w:rsidRPr="00422697" w:rsidRDefault="000B200B" w:rsidP="000F4987">
      <w:pPr>
        <w:pStyle w:val="Heading2"/>
        <w:spacing w:before="240" w:after="0" w:line="240" w:lineRule="auto"/>
        <w:rPr>
          <w:rFonts w:asciiTheme="majorHAnsi" w:hAnsiTheme="majorHAnsi" w:cstheme="majorHAnsi"/>
          <w:sz w:val="24"/>
          <w:szCs w:val="24"/>
        </w:rPr>
      </w:pPr>
      <w:bookmarkStart w:id="4" w:name="_3dy6vkm" w:colFirst="0" w:colLast="0"/>
      <w:bookmarkEnd w:id="4"/>
      <w:r w:rsidRPr="00422697">
        <w:rPr>
          <w:rFonts w:asciiTheme="majorHAnsi" w:hAnsiTheme="majorHAnsi" w:cstheme="majorHAnsi"/>
          <w:sz w:val="24"/>
          <w:szCs w:val="24"/>
        </w:rPr>
        <w:t xml:space="preserve">1.    </w:t>
      </w:r>
      <w:r w:rsidRPr="00422697">
        <w:rPr>
          <w:rFonts w:asciiTheme="majorHAnsi" w:hAnsiTheme="majorHAnsi" w:cstheme="majorHAnsi"/>
          <w:sz w:val="24"/>
          <w:szCs w:val="24"/>
        </w:rPr>
        <w:tab/>
      </w:r>
      <w:r w:rsidR="00A6559C" w:rsidRPr="00422697">
        <w:rPr>
          <w:rFonts w:asciiTheme="majorHAnsi" w:hAnsiTheme="majorHAnsi" w:cstheme="majorHAnsi"/>
          <w:sz w:val="24"/>
          <w:szCs w:val="24"/>
        </w:rPr>
        <w:t>Purpose</w:t>
      </w:r>
    </w:p>
    <w:p w:rsidR="00492AAE" w:rsidRPr="00422697" w:rsidRDefault="000B200B" w:rsidP="000F4987">
      <w:pPr>
        <w:spacing w:line="240" w:lineRule="auto"/>
        <w:ind w:left="720"/>
        <w:rPr>
          <w:rFonts w:asciiTheme="majorHAnsi" w:hAnsiTheme="majorHAnsi" w:cstheme="majorHAnsi"/>
          <w:sz w:val="24"/>
          <w:szCs w:val="24"/>
        </w:rPr>
      </w:pPr>
      <w:r w:rsidRPr="00422697">
        <w:rPr>
          <w:rFonts w:asciiTheme="majorHAnsi" w:hAnsiTheme="majorHAnsi" w:cstheme="majorHAnsi"/>
          <w:sz w:val="24"/>
          <w:szCs w:val="24"/>
        </w:rPr>
        <w:t>Th</w:t>
      </w:r>
      <w:r w:rsidR="00A6559C" w:rsidRPr="00422697">
        <w:rPr>
          <w:rFonts w:asciiTheme="majorHAnsi" w:hAnsiTheme="majorHAnsi" w:cstheme="majorHAnsi"/>
          <w:sz w:val="24"/>
          <w:szCs w:val="24"/>
        </w:rPr>
        <w:t xml:space="preserve">e purpose of this </w:t>
      </w:r>
      <w:r w:rsidR="00324366" w:rsidRPr="00422697">
        <w:rPr>
          <w:rFonts w:asciiTheme="majorHAnsi" w:hAnsiTheme="majorHAnsi" w:cstheme="majorHAnsi"/>
          <w:sz w:val="24"/>
          <w:szCs w:val="24"/>
        </w:rPr>
        <w:t>document</w:t>
      </w:r>
      <w:r w:rsidRPr="00422697">
        <w:rPr>
          <w:rFonts w:asciiTheme="majorHAnsi" w:hAnsiTheme="majorHAnsi" w:cstheme="majorHAnsi"/>
          <w:sz w:val="24"/>
          <w:szCs w:val="24"/>
        </w:rPr>
        <w:t xml:space="preserve"> </w:t>
      </w:r>
      <w:r w:rsidR="00A6559C" w:rsidRPr="00422697">
        <w:rPr>
          <w:rFonts w:asciiTheme="majorHAnsi" w:hAnsiTheme="majorHAnsi" w:cstheme="majorHAnsi"/>
          <w:sz w:val="24"/>
          <w:szCs w:val="24"/>
        </w:rPr>
        <w:t xml:space="preserve">is to set out the commitment of the Governing </w:t>
      </w:r>
      <w:r w:rsidR="00492AAE" w:rsidRPr="00422697">
        <w:rPr>
          <w:rFonts w:asciiTheme="majorHAnsi" w:hAnsiTheme="majorHAnsi" w:cstheme="majorHAnsi"/>
          <w:sz w:val="24"/>
          <w:szCs w:val="24"/>
        </w:rPr>
        <w:t>Body to promote equality and diversity and to tackle discrimination in all areas of employment.  This commitment includes complying with current employment legislation: the Equality Act 2010.</w:t>
      </w:r>
    </w:p>
    <w:p w:rsidR="00492AAE" w:rsidRPr="00422697" w:rsidRDefault="00492AAE" w:rsidP="000F4987">
      <w:pPr>
        <w:spacing w:line="240" w:lineRule="auto"/>
        <w:ind w:left="720"/>
        <w:rPr>
          <w:rFonts w:asciiTheme="majorHAnsi" w:hAnsiTheme="majorHAnsi" w:cstheme="majorHAnsi"/>
          <w:sz w:val="24"/>
          <w:szCs w:val="24"/>
        </w:rPr>
      </w:pPr>
    </w:p>
    <w:p w:rsidR="00492AAE" w:rsidRPr="00422697" w:rsidRDefault="00324366" w:rsidP="000F4987">
      <w:pPr>
        <w:spacing w:line="240" w:lineRule="auto"/>
        <w:ind w:left="720"/>
        <w:rPr>
          <w:rFonts w:asciiTheme="majorHAnsi" w:hAnsiTheme="majorHAnsi" w:cstheme="majorHAnsi"/>
          <w:sz w:val="24"/>
          <w:szCs w:val="24"/>
        </w:rPr>
      </w:pPr>
      <w:r w:rsidRPr="00422697">
        <w:rPr>
          <w:rFonts w:asciiTheme="majorHAnsi" w:hAnsiTheme="majorHAnsi" w:cstheme="majorHAnsi"/>
          <w:sz w:val="24"/>
          <w:szCs w:val="24"/>
        </w:rPr>
        <w:t>The A</w:t>
      </w:r>
      <w:r w:rsidR="00422697">
        <w:rPr>
          <w:rFonts w:asciiTheme="majorHAnsi" w:hAnsiTheme="majorHAnsi" w:cstheme="majorHAnsi"/>
          <w:sz w:val="24"/>
          <w:szCs w:val="24"/>
        </w:rPr>
        <w:t xml:space="preserve">shington </w:t>
      </w:r>
      <w:r w:rsidRPr="00422697">
        <w:rPr>
          <w:rFonts w:asciiTheme="majorHAnsi" w:hAnsiTheme="majorHAnsi" w:cstheme="majorHAnsi"/>
          <w:sz w:val="24"/>
          <w:szCs w:val="24"/>
        </w:rPr>
        <w:t>L</w:t>
      </w:r>
      <w:r w:rsidR="00422697">
        <w:rPr>
          <w:rFonts w:asciiTheme="majorHAnsi" w:hAnsiTheme="majorHAnsi" w:cstheme="majorHAnsi"/>
          <w:sz w:val="24"/>
          <w:szCs w:val="24"/>
        </w:rPr>
        <w:t xml:space="preserve">earning </w:t>
      </w:r>
      <w:r w:rsidRPr="00422697">
        <w:rPr>
          <w:rFonts w:asciiTheme="majorHAnsi" w:hAnsiTheme="majorHAnsi" w:cstheme="majorHAnsi"/>
          <w:sz w:val="24"/>
          <w:szCs w:val="24"/>
        </w:rPr>
        <w:t>P</w:t>
      </w:r>
      <w:r w:rsidR="00422697">
        <w:rPr>
          <w:rFonts w:asciiTheme="majorHAnsi" w:hAnsiTheme="majorHAnsi" w:cstheme="majorHAnsi"/>
          <w:sz w:val="24"/>
          <w:szCs w:val="24"/>
        </w:rPr>
        <w:t>artnership (ALP)</w:t>
      </w:r>
      <w:r w:rsidRPr="00422697">
        <w:rPr>
          <w:rFonts w:asciiTheme="majorHAnsi" w:hAnsiTheme="majorHAnsi" w:cstheme="majorHAnsi"/>
          <w:sz w:val="24"/>
          <w:szCs w:val="24"/>
        </w:rPr>
        <w:t xml:space="preserve"> are </w:t>
      </w:r>
      <w:r w:rsidR="00492AAE" w:rsidRPr="00422697">
        <w:rPr>
          <w:rFonts w:asciiTheme="majorHAnsi" w:hAnsiTheme="majorHAnsi" w:cstheme="majorHAnsi"/>
          <w:sz w:val="24"/>
          <w:szCs w:val="24"/>
        </w:rPr>
        <w:t>firmly committed to equality of opportunity for all our current and prospective employees, regardless of ge</w:t>
      </w:r>
      <w:r w:rsidRPr="00422697">
        <w:rPr>
          <w:rFonts w:asciiTheme="majorHAnsi" w:hAnsiTheme="majorHAnsi" w:cstheme="majorHAnsi"/>
          <w:sz w:val="24"/>
          <w:szCs w:val="24"/>
        </w:rPr>
        <w:t>nder, ethnicity or disability.</w:t>
      </w:r>
    </w:p>
    <w:p w:rsidR="00492AAE" w:rsidRPr="00422697" w:rsidRDefault="00492AAE" w:rsidP="000F4987">
      <w:pPr>
        <w:spacing w:line="240" w:lineRule="auto"/>
        <w:ind w:left="720"/>
        <w:rPr>
          <w:rFonts w:asciiTheme="majorHAnsi" w:hAnsiTheme="majorHAnsi" w:cstheme="majorHAnsi"/>
          <w:sz w:val="24"/>
          <w:szCs w:val="24"/>
        </w:rPr>
      </w:pPr>
    </w:p>
    <w:p w:rsidR="00C75D74" w:rsidRPr="00422697" w:rsidRDefault="00C75D74" w:rsidP="000F4987">
      <w:pPr>
        <w:spacing w:line="240" w:lineRule="auto"/>
        <w:ind w:left="720"/>
        <w:rPr>
          <w:rFonts w:asciiTheme="majorHAnsi" w:hAnsiTheme="majorHAnsi" w:cstheme="majorHAnsi"/>
          <w:sz w:val="24"/>
          <w:szCs w:val="24"/>
        </w:rPr>
      </w:pPr>
      <w:r w:rsidRPr="00422697">
        <w:rPr>
          <w:rFonts w:asciiTheme="majorHAnsi" w:hAnsiTheme="majorHAnsi" w:cstheme="majorHAnsi"/>
          <w:sz w:val="24"/>
          <w:szCs w:val="24"/>
        </w:rPr>
        <w:t>We aim to ensure that no pupil, parent</w:t>
      </w:r>
      <w:r w:rsidR="00324366" w:rsidRPr="00422697">
        <w:rPr>
          <w:rFonts w:asciiTheme="majorHAnsi" w:hAnsiTheme="majorHAnsi" w:cstheme="majorHAnsi"/>
          <w:sz w:val="24"/>
          <w:szCs w:val="24"/>
        </w:rPr>
        <w:t>,</w:t>
      </w:r>
      <w:r w:rsidRPr="00422697">
        <w:rPr>
          <w:rFonts w:asciiTheme="majorHAnsi" w:hAnsiTheme="majorHAnsi" w:cstheme="majorHAnsi"/>
          <w:sz w:val="24"/>
          <w:szCs w:val="24"/>
        </w:rPr>
        <w:t xml:space="preserve"> job applicant or employee receives less favourable treatment than another on grounds of sex, race, colour, ethnic origin, marital status, sexual orientation, disability, age (within the context of the normal retirement age) or any other factors unrelated to the requirements of the job and which are not restricted by legislation.</w:t>
      </w:r>
    </w:p>
    <w:p w:rsidR="00D376B3" w:rsidRPr="00422697" w:rsidRDefault="00D376B3" w:rsidP="000F4987">
      <w:pPr>
        <w:pStyle w:val="Heading2"/>
        <w:spacing w:before="240" w:after="0" w:line="240" w:lineRule="auto"/>
        <w:rPr>
          <w:rFonts w:asciiTheme="majorHAnsi" w:hAnsiTheme="majorHAnsi" w:cstheme="majorHAnsi"/>
          <w:sz w:val="24"/>
          <w:szCs w:val="24"/>
        </w:rPr>
      </w:pPr>
      <w:r w:rsidRPr="00422697">
        <w:rPr>
          <w:rFonts w:asciiTheme="majorHAnsi" w:hAnsiTheme="majorHAnsi" w:cstheme="majorHAnsi"/>
          <w:sz w:val="24"/>
          <w:szCs w:val="24"/>
        </w:rPr>
        <w:t xml:space="preserve">2.    </w:t>
      </w:r>
      <w:r w:rsidRPr="00422697">
        <w:rPr>
          <w:rFonts w:asciiTheme="majorHAnsi" w:hAnsiTheme="majorHAnsi" w:cstheme="majorHAnsi"/>
          <w:sz w:val="24"/>
          <w:szCs w:val="24"/>
        </w:rPr>
        <w:tab/>
        <w:t>Legal Consideration</w:t>
      </w:r>
      <w:r w:rsidR="00324366" w:rsidRPr="00422697">
        <w:rPr>
          <w:rFonts w:asciiTheme="majorHAnsi" w:hAnsiTheme="majorHAnsi" w:cstheme="majorHAnsi"/>
          <w:sz w:val="24"/>
          <w:szCs w:val="24"/>
        </w:rPr>
        <w:t>s</w:t>
      </w:r>
    </w:p>
    <w:p w:rsidR="00D376B3" w:rsidRPr="00422697" w:rsidRDefault="00D376B3" w:rsidP="000F4987">
      <w:pPr>
        <w:spacing w:line="240" w:lineRule="auto"/>
        <w:ind w:left="720"/>
        <w:rPr>
          <w:rFonts w:asciiTheme="majorHAnsi" w:hAnsiTheme="majorHAnsi" w:cstheme="majorHAnsi"/>
          <w:sz w:val="24"/>
          <w:szCs w:val="24"/>
        </w:rPr>
      </w:pPr>
      <w:r w:rsidRPr="00422697">
        <w:rPr>
          <w:rFonts w:asciiTheme="majorHAnsi" w:hAnsiTheme="majorHAnsi" w:cstheme="majorHAnsi"/>
          <w:sz w:val="24"/>
          <w:szCs w:val="24"/>
        </w:rPr>
        <w:t>Employers must not discriminate against people on the basis of any of the protected characteristics of age, disability, gender reassignment, marriage and civil partnership, pregnancy and maternity, race religion or belief, sex or sexual orientation, unless this can be objectively justified.  There are some specific circumstances, known as “occupational requirements”, where an employer is allowed to discriminate on the basis of a protected characteristics, which are set out in more detail in the Recruitment and Selection Code of Practice.</w:t>
      </w:r>
    </w:p>
    <w:p w:rsidR="00DF3F21" w:rsidRPr="00422697" w:rsidRDefault="00DF3F21" w:rsidP="000F4987">
      <w:pPr>
        <w:spacing w:line="240" w:lineRule="auto"/>
        <w:ind w:left="720"/>
        <w:rPr>
          <w:rFonts w:asciiTheme="majorHAnsi" w:hAnsiTheme="majorHAnsi" w:cstheme="majorHAnsi"/>
          <w:sz w:val="24"/>
          <w:szCs w:val="24"/>
        </w:rPr>
      </w:pPr>
    </w:p>
    <w:p w:rsidR="00DF3F21" w:rsidRPr="00422697" w:rsidRDefault="00DF3F21" w:rsidP="000F4987">
      <w:pPr>
        <w:spacing w:line="240" w:lineRule="auto"/>
        <w:ind w:left="720"/>
        <w:rPr>
          <w:rFonts w:asciiTheme="majorHAnsi" w:hAnsiTheme="majorHAnsi" w:cstheme="majorHAnsi"/>
          <w:sz w:val="24"/>
          <w:szCs w:val="24"/>
        </w:rPr>
      </w:pPr>
      <w:r w:rsidRPr="00422697">
        <w:rPr>
          <w:rFonts w:asciiTheme="majorHAnsi" w:hAnsiTheme="majorHAnsi" w:cstheme="majorHAnsi"/>
          <w:sz w:val="24"/>
          <w:szCs w:val="24"/>
        </w:rPr>
        <w:t>Type of treatment which can be unlawful are:</w:t>
      </w:r>
    </w:p>
    <w:p w:rsidR="00DF3F21" w:rsidRPr="00422697" w:rsidRDefault="00DF3F21" w:rsidP="000F4987">
      <w:pPr>
        <w:pStyle w:val="ListParagraph"/>
        <w:numPr>
          <w:ilvl w:val="0"/>
          <w:numId w:val="14"/>
        </w:numPr>
        <w:spacing w:line="240" w:lineRule="auto"/>
        <w:rPr>
          <w:rFonts w:asciiTheme="majorHAnsi" w:hAnsiTheme="majorHAnsi" w:cstheme="majorHAnsi"/>
          <w:sz w:val="24"/>
          <w:szCs w:val="24"/>
        </w:rPr>
      </w:pPr>
      <w:r w:rsidRPr="00422697">
        <w:rPr>
          <w:rFonts w:asciiTheme="majorHAnsi" w:hAnsiTheme="majorHAnsi" w:cstheme="majorHAnsi"/>
          <w:b/>
          <w:sz w:val="24"/>
          <w:szCs w:val="24"/>
        </w:rPr>
        <w:t>Direct discrimination:</w:t>
      </w:r>
      <w:r w:rsidRPr="00422697">
        <w:rPr>
          <w:rFonts w:asciiTheme="majorHAnsi" w:hAnsiTheme="majorHAnsi" w:cstheme="majorHAnsi"/>
          <w:sz w:val="24"/>
          <w:szCs w:val="24"/>
        </w:rPr>
        <w:t xml:space="preserve"> someone is treated less favourably than another person because of a protected characteristic.  Two forms of direct discrimination are:</w:t>
      </w:r>
    </w:p>
    <w:p w:rsidR="00DF3F21" w:rsidRPr="00422697" w:rsidRDefault="00DF3F21" w:rsidP="000F4987">
      <w:pPr>
        <w:pStyle w:val="ListParagraph"/>
        <w:numPr>
          <w:ilvl w:val="1"/>
          <w:numId w:val="14"/>
        </w:numPr>
        <w:spacing w:line="240" w:lineRule="auto"/>
        <w:rPr>
          <w:rFonts w:asciiTheme="majorHAnsi" w:hAnsiTheme="majorHAnsi" w:cstheme="majorHAnsi"/>
          <w:sz w:val="24"/>
          <w:szCs w:val="24"/>
        </w:rPr>
      </w:pPr>
      <w:r w:rsidRPr="00422697">
        <w:rPr>
          <w:rFonts w:asciiTheme="majorHAnsi" w:hAnsiTheme="majorHAnsi" w:cstheme="majorHAnsi"/>
          <w:b/>
          <w:sz w:val="24"/>
          <w:szCs w:val="24"/>
        </w:rPr>
        <w:t>Associated discrimination:</w:t>
      </w:r>
      <w:r w:rsidRPr="00422697">
        <w:rPr>
          <w:rFonts w:asciiTheme="majorHAnsi" w:hAnsiTheme="majorHAnsi" w:cstheme="majorHAnsi"/>
          <w:sz w:val="24"/>
          <w:szCs w:val="24"/>
        </w:rPr>
        <w:t xml:space="preserve"> discrimination against a person because that person has an association with someone with a protected characteristic </w:t>
      </w:r>
      <w:r w:rsidR="000F4987" w:rsidRPr="00422697">
        <w:rPr>
          <w:rFonts w:asciiTheme="majorHAnsi" w:hAnsiTheme="majorHAnsi" w:cstheme="majorHAnsi"/>
          <w:sz w:val="24"/>
          <w:szCs w:val="24"/>
        </w:rPr>
        <w:t>(for example, the parent of a disabled child);</w:t>
      </w:r>
    </w:p>
    <w:p w:rsidR="000F4987" w:rsidRPr="00422697" w:rsidRDefault="000F4987" w:rsidP="000F4987">
      <w:pPr>
        <w:pStyle w:val="ListParagraph"/>
        <w:numPr>
          <w:ilvl w:val="1"/>
          <w:numId w:val="14"/>
        </w:numPr>
        <w:spacing w:line="240" w:lineRule="auto"/>
        <w:rPr>
          <w:rFonts w:asciiTheme="majorHAnsi" w:hAnsiTheme="majorHAnsi" w:cstheme="majorHAnsi"/>
          <w:sz w:val="24"/>
          <w:szCs w:val="24"/>
        </w:rPr>
      </w:pPr>
      <w:r w:rsidRPr="00422697">
        <w:rPr>
          <w:rFonts w:asciiTheme="majorHAnsi" w:hAnsiTheme="majorHAnsi" w:cstheme="majorHAnsi"/>
          <w:b/>
          <w:sz w:val="24"/>
          <w:szCs w:val="24"/>
        </w:rPr>
        <w:t>Perceptive discrimination:</w:t>
      </w:r>
      <w:r w:rsidRPr="00422697">
        <w:rPr>
          <w:rFonts w:asciiTheme="majorHAnsi" w:hAnsiTheme="majorHAnsi" w:cstheme="majorHAnsi"/>
          <w:sz w:val="24"/>
          <w:szCs w:val="24"/>
        </w:rPr>
        <w:t xml:space="preserve"> discrimination against a person because the discriminator </w:t>
      </w:r>
      <w:r w:rsidRPr="00422697">
        <w:rPr>
          <w:rFonts w:asciiTheme="majorHAnsi" w:hAnsiTheme="majorHAnsi" w:cstheme="majorHAnsi"/>
          <w:sz w:val="24"/>
          <w:szCs w:val="24"/>
          <w:u w:val="single"/>
        </w:rPr>
        <w:t>thinks</w:t>
      </w:r>
      <w:r w:rsidRPr="00422697">
        <w:rPr>
          <w:rFonts w:asciiTheme="majorHAnsi" w:hAnsiTheme="majorHAnsi" w:cstheme="majorHAnsi"/>
          <w:sz w:val="24"/>
          <w:szCs w:val="24"/>
        </w:rPr>
        <w:t xml:space="preserve"> the person possesses a protected characteristic (even if that person does not in fact do so).</w:t>
      </w:r>
    </w:p>
    <w:p w:rsidR="00173848" w:rsidRPr="00422697" w:rsidRDefault="00173848" w:rsidP="00173848">
      <w:pPr>
        <w:pStyle w:val="ListParagraph"/>
        <w:numPr>
          <w:ilvl w:val="0"/>
          <w:numId w:val="14"/>
        </w:numPr>
        <w:spacing w:line="240" w:lineRule="auto"/>
        <w:rPr>
          <w:rFonts w:asciiTheme="majorHAnsi" w:hAnsiTheme="majorHAnsi" w:cstheme="majorHAnsi"/>
          <w:sz w:val="24"/>
          <w:szCs w:val="24"/>
        </w:rPr>
      </w:pPr>
      <w:r w:rsidRPr="00422697">
        <w:rPr>
          <w:rFonts w:asciiTheme="majorHAnsi" w:hAnsiTheme="majorHAnsi" w:cstheme="majorHAnsi"/>
          <w:b/>
          <w:sz w:val="24"/>
          <w:szCs w:val="24"/>
        </w:rPr>
        <w:t>Indirect discrimination:</w:t>
      </w:r>
      <w:r w:rsidRPr="00422697">
        <w:rPr>
          <w:rFonts w:asciiTheme="majorHAnsi" w:hAnsiTheme="majorHAnsi" w:cstheme="majorHAnsi"/>
          <w:sz w:val="24"/>
          <w:szCs w:val="24"/>
        </w:rPr>
        <w:t xml:space="preserve"> can occur when a rule, policy, practice, or criterion, which is applied to everyone, disadvantages a particular protected characteristic.</w:t>
      </w:r>
    </w:p>
    <w:p w:rsidR="00173848" w:rsidRPr="00422697" w:rsidRDefault="00173848" w:rsidP="00173848">
      <w:pPr>
        <w:pStyle w:val="ListParagraph"/>
        <w:numPr>
          <w:ilvl w:val="0"/>
          <w:numId w:val="14"/>
        </w:numPr>
        <w:spacing w:line="240" w:lineRule="auto"/>
        <w:rPr>
          <w:rFonts w:asciiTheme="majorHAnsi" w:hAnsiTheme="majorHAnsi" w:cstheme="majorHAnsi"/>
          <w:sz w:val="24"/>
          <w:szCs w:val="24"/>
        </w:rPr>
      </w:pPr>
      <w:r w:rsidRPr="00422697">
        <w:rPr>
          <w:rFonts w:asciiTheme="majorHAnsi" w:hAnsiTheme="majorHAnsi" w:cstheme="majorHAnsi"/>
          <w:b/>
          <w:sz w:val="24"/>
          <w:szCs w:val="24"/>
        </w:rPr>
        <w:t>Harassment:</w:t>
      </w:r>
      <w:r w:rsidRPr="00422697">
        <w:rPr>
          <w:rFonts w:asciiTheme="majorHAnsi" w:hAnsiTheme="majorHAnsi" w:cstheme="majorHAnsi"/>
          <w:sz w:val="24"/>
          <w:szCs w:val="24"/>
        </w:rPr>
        <w:t xml:space="preserve"> behaviour an individual may find otherwise, even if it is not directed to them.</w:t>
      </w:r>
    </w:p>
    <w:p w:rsidR="00173848" w:rsidRPr="00422697" w:rsidRDefault="00173848" w:rsidP="00E82A30">
      <w:pPr>
        <w:pStyle w:val="ListParagraph"/>
        <w:numPr>
          <w:ilvl w:val="0"/>
          <w:numId w:val="14"/>
        </w:numPr>
        <w:spacing w:line="240" w:lineRule="auto"/>
        <w:rPr>
          <w:rFonts w:asciiTheme="majorHAnsi" w:hAnsiTheme="majorHAnsi" w:cstheme="majorHAnsi"/>
          <w:sz w:val="24"/>
          <w:szCs w:val="24"/>
        </w:rPr>
      </w:pPr>
      <w:r w:rsidRPr="00422697">
        <w:rPr>
          <w:rFonts w:asciiTheme="majorHAnsi" w:hAnsiTheme="majorHAnsi" w:cstheme="majorHAnsi"/>
          <w:b/>
          <w:sz w:val="24"/>
          <w:szCs w:val="24"/>
        </w:rPr>
        <w:t>Victimisation:</w:t>
      </w:r>
      <w:r w:rsidRPr="00422697">
        <w:rPr>
          <w:rFonts w:asciiTheme="majorHAnsi" w:hAnsiTheme="majorHAnsi" w:cstheme="majorHAnsi"/>
          <w:sz w:val="24"/>
          <w:szCs w:val="24"/>
        </w:rPr>
        <w:t xml:space="preserve"> someone is treated badly because they have made or supported a complaint or grievance under the Act.</w:t>
      </w:r>
    </w:p>
    <w:p w:rsidR="00173848" w:rsidRPr="00422697" w:rsidRDefault="00173848" w:rsidP="00E82A30">
      <w:pPr>
        <w:pStyle w:val="ListParagraph"/>
        <w:numPr>
          <w:ilvl w:val="0"/>
          <w:numId w:val="14"/>
        </w:numPr>
        <w:spacing w:line="240" w:lineRule="auto"/>
        <w:rPr>
          <w:rFonts w:asciiTheme="majorHAnsi" w:hAnsiTheme="majorHAnsi" w:cstheme="majorHAnsi"/>
          <w:sz w:val="24"/>
          <w:szCs w:val="24"/>
        </w:rPr>
      </w:pPr>
      <w:r w:rsidRPr="00422697">
        <w:rPr>
          <w:rFonts w:asciiTheme="majorHAnsi" w:hAnsiTheme="majorHAnsi" w:cstheme="majorHAnsi"/>
          <w:b/>
          <w:sz w:val="24"/>
          <w:szCs w:val="24"/>
        </w:rPr>
        <w:t xml:space="preserve">Harassment by a third party: </w:t>
      </w:r>
      <w:r w:rsidRPr="00422697">
        <w:rPr>
          <w:rFonts w:asciiTheme="majorHAnsi" w:hAnsiTheme="majorHAnsi" w:cstheme="majorHAnsi"/>
          <w:sz w:val="24"/>
          <w:szCs w:val="24"/>
        </w:rPr>
        <w:t>employers are potentially liable for harassment of their staff by people they do not employ, such as a contractor.</w:t>
      </w:r>
    </w:p>
    <w:p w:rsidR="00173848" w:rsidRPr="00422697" w:rsidRDefault="00173848" w:rsidP="00E82A30">
      <w:pPr>
        <w:spacing w:line="240" w:lineRule="auto"/>
        <w:ind w:left="720"/>
        <w:rPr>
          <w:rFonts w:asciiTheme="majorHAnsi" w:hAnsiTheme="majorHAnsi" w:cstheme="majorHAnsi"/>
          <w:sz w:val="24"/>
          <w:szCs w:val="24"/>
        </w:rPr>
      </w:pPr>
    </w:p>
    <w:p w:rsidR="00D4772E" w:rsidRPr="00422697" w:rsidRDefault="00173848" w:rsidP="00E82A30">
      <w:pPr>
        <w:spacing w:line="240" w:lineRule="auto"/>
        <w:ind w:left="720"/>
        <w:rPr>
          <w:rFonts w:asciiTheme="majorHAnsi" w:hAnsiTheme="majorHAnsi" w:cstheme="majorHAnsi"/>
          <w:sz w:val="24"/>
          <w:szCs w:val="24"/>
        </w:rPr>
      </w:pPr>
      <w:r w:rsidRPr="00422697">
        <w:rPr>
          <w:rFonts w:asciiTheme="majorHAnsi" w:hAnsiTheme="majorHAnsi" w:cstheme="majorHAnsi"/>
          <w:sz w:val="24"/>
          <w:szCs w:val="24"/>
        </w:rPr>
        <w:t xml:space="preserve">Every employee has a responsibility </w:t>
      </w:r>
      <w:r w:rsidR="000D4CC3" w:rsidRPr="00422697">
        <w:rPr>
          <w:rFonts w:asciiTheme="majorHAnsi" w:hAnsiTheme="majorHAnsi" w:cstheme="majorHAnsi"/>
          <w:sz w:val="24"/>
          <w:szCs w:val="24"/>
        </w:rPr>
        <w:t xml:space="preserve">and </w:t>
      </w:r>
      <w:r w:rsidRPr="00422697">
        <w:rPr>
          <w:rFonts w:asciiTheme="majorHAnsi" w:hAnsiTheme="majorHAnsi" w:cstheme="majorHAnsi"/>
          <w:sz w:val="24"/>
          <w:szCs w:val="24"/>
        </w:rPr>
        <w:t xml:space="preserve">duty to behave appropriately at all times in accordance this </w:t>
      </w:r>
      <w:r w:rsidR="000D4CC3" w:rsidRPr="00422697">
        <w:rPr>
          <w:rFonts w:asciiTheme="majorHAnsi" w:hAnsiTheme="majorHAnsi" w:cstheme="majorHAnsi"/>
          <w:sz w:val="24"/>
          <w:szCs w:val="24"/>
        </w:rPr>
        <w:t>document</w:t>
      </w:r>
      <w:r w:rsidRPr="00422697">
        <w:rPr>
          <w:rFonts w:asciiTheme="majorHAnsi" w:hAnsiTheme="majorHAnsi" w:cstheme="majorHAnsi"/>
          <w:sz w:val="24"/>
          <w:szCs w:val="24"/>
        </w:rPr>
        <w:t xml:space="preserve">.  See also </w:t>
      </w:r>
      <w:r w:rsidR="00836489">
        <w:rPr>
          <w:rFonts w:asciiTheme="majorHAnsi" w:hAnsiTheme="majorHAnsi" w:cstheme="majorHAnsi"/>
          <w:sz w:val="24"/>
          <w:szCs w:val="24"/>
        </w:rPr>
        <w:t>the S</w:t>
      </w:r>
      <w:r w:rsidRPr="00422697">
        <w:rPr>
          <w:rFonts w:asciiTheme="majorHAnsi" w:hAnsiTheme="majorHAnsi" w:cstheme="majorHAnsi"/>
          <w:sz w:val="24"/>
          <w:szCs w:val="24"/>
        </w:rPr>
        <w:t>taff Code of Conduct.</w:t>
      </w:r>
      <w:r w:rsidR="00157138" w:rsidRPr="00422697">
        <w:rPr>
          <w:rFonts w:asciiTheme="majorHAnsi" w:hAnsiTheme="majorHAnsi" w:cstheme="majorHAnsi"/>
          <w:sz w:val="24"/>
          <w:szCs w:val="24"/>
        </w:rPr>
        <w:t xml:space="preserve">  Any employee who commits an act of dis</w:t>
      </w:r>
      <w:r w:rsidR="00E60943" w:rsidRPr="00422697">
        <w:rPr>
          <w:rFonts w:asciiTheme="majorHAnsi" w:hAnsiTheme="majorHAnsi" w:cstheme="majorHAnsi"/>
          <w:sz w:val="24"/>
          <w:szCs w:val="24"/>
        </w:rPr>
        <w:t>crimination of personal harassment will be liable to disciplinary action, and ultimately the possibility of dismissal.</w:t>
      </w:r>
    </w:p>
    <w:p w:rsidR="00BE3AD9" w:rsidRDefault="00BE3AD9">
      <w:pPr>
        <w:rPr>
          <w:rFonts w:asciiTheme="majorHAnsi" w:hAnsiTheme="majorHAnsi" w:cstheme="majorHAnsi"/>
          <w:b/>
          <w:color w:val="0000FF"/>
          <w:sz w:val="24"/>
          <w:szCs w:val="24"/>
        </w:rPr>
      </w:pPr>
      <w:r>
        <w:rPr>
          <w:rFonts w:asciiTheme="majorHAnsi" w:hAnsiTheme="majorHAnsi" w:cstheme="majorHAnsi"/>
          <w:sz w:val="24"/>
          <w:szCs w:val="24"/>
        </w:rPr>
        <w:br w:type="page"/>
      </w:r>
    </w:p>
    <w:p w:rsidR="00D4772E" w:rsidRPr="00422697" w:rsidRDefault="002D25B4" w:rsidP="00975A12">
      <w:pPr>
        <w:pStyle w:val="Heading2"/>
        <w:spacing w:before="240" w:after="0" w:line="240" w:lineRule="auto"/>
        <w:rPr>
          <w:rFonts w:asciiTheme="majorHAnsi" w:hAnsiTheme="majorHAnsi" w:cstheme="majorHAnsi"/>
          <w:sz w:val="24"/>
          <w:szCs w:val="24"/>
        </w:rPr>
      </w:pPr>
      <w:r>
        <w:rPr>
          <w:rFonts w:asciiTheme="majorHAnsi" w:hAnsiTheme="majorHAnsi" w:cstheme="majorHAnsi"/>
          <w:sz w:val="24"/>
          <w:szCs w:val="24"/>
        </w:rPr>
        <w:lastRenderedPageBreak/>
        <w:t xml:space="preserve">3.    </w:t>
      </w:r>
      <w:r>
        <w:rPr>
          <w:rFonts w:asciiTheme="majorHAnsi" w:hAnsiTheme="majorHAnsi" w:cstheme="majorHAnsi"/>
          <w:sz w:val="24"/>
          <w:szCs w:val="24"/>
        </w:rPr>
        <w:tab/>
      </w:r>
      <w:r w:rsidR="00D4772E" w:rsidRPr="00422697">
        <w:rPr>
          <w:rFonts w:asciiTheme="majorHAnsi" w:hAnsiTheme="majorHAnsi" w:cstheme="majorHAnsi"/>
          <w:sz w:val="24"/>
          <w:szCs w:val="24"/>
        </w:rPr>
        <w:t>Statement</w:t>
      </w:r>
    </w:p>
    <w:p w:rsidR="004A2E01" w:rsidRPr="00422697" w:rsidRDefault="004A2E01" w:rsidP="00975A12">
      <w:pPr>
        <w:spacing w:line="240" w:lineRule="auto"/>
        <w:ind w:left="720"/>
        <w:rPr>
          <w:rFonts w:asciiTheme="majorHAnsi" w:hAnsiTheme="majorHAnsi" w:cstheme="majorHAnsi"/>
          <w:sz w:val="24"/>
          <w:szCs w:val="24"/>
        </w:rPr>
      </w:pPr>
      <w:r w:rsidRPr="00422697">
        <w:rPr>
          <w:rFonts w:asciiTheme="majorHAnsi" w:hAnsiTheme="majorHAnsi" w:cstheme="majorHAnsi"/>
          <w:sz w:val="24"/>
          <w:szCs w:val="24"/>
        </w:rPr>
        <w:t>All staff play a key role in providing quality services to the various groups served by the ALP e.g. pupils, parents, governors, the local community etc.  To make the best use of their talents and to protect their wellbeing, the ALP Governing Body strives to provide a working environment where staff are treated with dignity, courtesy and respect.</w:t>
      </w:r>
    </w:p>
    <w:p w:rsidR="004A2E01" w:rsidRPr="00422697" w:rsidRDefault="004A2E01" w:rsidP="00975A12">
      <w:pPr>
        <w:spacing w:line="240" w:lineRule="auto"/>
        <w:rPr>
          <w:rFonts w:asciiTheme="majorHAnsi" w:hAnsiTheme="majorHAnsi" w:cstheme="majorHAnsi"/>
          <w:sz w:val="24"/>
          <w:szCs w:val="24"/>
        </w:rPr>
      </w:pPr>
    </w:p>
    <w:p w:rsidR="001331C9" w:rsidRPr="00422697" w:rsidRDefault="00D4772E" w:rsidP="000D4CC3">
      <w:pPr>
        <w:spacing w:line="240" w:lineRule="auto"/>
        <w:rPr>
          <w:rFonts w:asciiTheme="majorHAnsi" w:hAnsiTheme="majorHAnsi" w:cstheme="majorHAnsi"/>
          <w:sz w:val="24"/>
          <w:szCs w:val="24"/>
        </w:rPr>
      </w:pPr>
      <w:r w:rsidRPr="00422697">
        <w:rPr>
          <w:rFonts w:asciiTheme="majorHAnsi" w:hAnsiTheme="majorHAnsi" w:cstheme="majorHAnsi"/>
          <w:sz w:val="24"/>
          <w:szCs w:val="24"/>
        </w:rPr>
        <w:tab/>
      </w:r>
      <w:r w:rsidR="001331C9" w:rsidRPr="00422697">
        <w:rPr>
          <w:rFonts w:asciiTheme="majorHAnsi" w:hAnsiTheme="majorHAnsi" w:cstheme="majorHAnsi"/>
          <w:sz w:val="24"/>
          <w:szCs w:val="24"/>
        </w:rPr>
        <w:t>We will have due regard to the need to:</w:t>
      </w:r>
    </w:p>
    <w:p w:rsidR="001331C9" w:rsidRPr="00422697" w:rsidRDefault="001331C9" w:rsidP="000C64D0">
      <w:pPr>
        <w:pStyle w:val="ListParagraph"/>
        <w:numPr>
          <w:ilvl w:val="0"/>
          <w:numId w:val="18"/>
        </w:numPr>
        <w:spacing w:line="228" w:lineRule="auto"/>
        <w:ind w:left="1418" w:hanging="284"/>
        <w:rPr>
          <w:rFonts w:asciiTheme="majorHAnsi" w:hAnsiTheme="majorHAnsi" w:cstheme="majorHAnsi"/>
          <w:sz w:val="24"/>
          <w:szCs w:val="24"/>
        </w:rPr>
      </w:pPr>
      <w:r w:rsidRPr="00422697">
        <w:rPr>
          <w:rFonts w:asciiTheme="majorHAnsi" w:hAnsiTheme="majorHAnsi" w:cstheme="majorHAnsi"/>
          <w:sz w:val="24"/>
          <w:szCs w:val="24"/>
        </w:rPr>
        <w:t>Eliminate unlawful discrimination, harassments and victimisation;</w:t>
      </w:r>
    </w:p>
    <w:p w:rsidR="001331C9" w:rsidRPr="00422697" w:rsidRDefault="006A36C7" w:rsidP="000C64D0">
      <w:pPr>
        <w:pStyle w:val="ListParagraph"/>
        <w:numPr>
          <w:ilvl w:val="0"/>
          <w:numId w:val="18"/>
        </w:numPr>
        <w:spacing w:line="228" w:lineRule="auto"/>
        <w:ind w:left="1418" w:hanging="284"/>
        <w:rPr>
          <w:rFonts w:asciiTheme="majorHAnsi" w:hAnsiTheme="majorHAnsi" w:cstheme="majorHAnsi"/>
          <w:sz w:val="24"/>
          <w:szCs w:val="24"/>
        </w:rPr>
      </w:pPr>
      <w:r w:rsidRPr="00422697">
        <w:rPr>
          <w:rFonts w:asciiTheme="majorHAnsi" w:hAnsiTheme="majorHAnsi" w:cstheme="majorHAnsi"/>
          <w:sz w:val="24"/>
          <w:szCs w:val="24"/>
        </w:rPr>
        <w:t>Advance equality of opportunity between different groups; and</w:t>
      </w:r>
    </w:p>
    <w:p w:rsidR="006A36C7" w:rsidRPr="00422697" w:rsidRDefault="006A36C7" w:rsidP="000C64D0">
      <w:pPr>
        <w:pStyle w:val="ListParagraph"/>
        <w:numPr>
          <w:ilvl w:val="0"/>
          <w:numId w:val="18"/>
        </w:numPr>
        <w:spacing w:line="228" w:lineRule="auto"/>
        <w:ind w:left="1418" w:hanging="284"/>
        <w:rPr>
          <w:rFonts w:asciiTheme="majorHAnsi" w:hAnsiTheme="majorHAnsi" w:cstheme="majorHAnsi"/>
          <w:sz w:val="24"/>
          <w:szCs w:val="24"/>
        </w:rPr>
      </w:pPr>
      <w:r w:rsidRPr="00422697">
        <w:rPr>
          <w:rFonts w:asciiTheme="majorHAnsi" w:hAnsiTheme="majorHAnsi" w:cstheme="majorHAnsi"/>
          <w:sz w:val="24"/>
          <w:szCs w:val="24"/>
        </w:rPr>
        <w:t>Foster good relations between different groups</w:t>
      </w:r>
      <w:r w:rsidR="000C64D0">
        <w:rPr>
          <w:rFonts w:asciiTheme="majorHAnsi" w:hAnsiTheme="majorHAnsi" w:cstheme="majorHAnsi"/>
          <w:sz w:val="24"/>
          <w:szCs w:val="24"/>
        </w:rPr>
        <w:t>.</w:t>
      </w:r>
    </w:p>
    <w:p w:rsidR="006A36C7" w:rsidRPr="00422697" w:rsidRDefault="006A36C7" w:rsidP="00E82A30">
      <w:pPr>
        <w:spacing w:line="240" w:lineRule="auto"/>
        <w:rPr>
          <w:rFonts w:asciiTheme="majorHAnsi" w:hAnsiTheme="majorHAnsi" w:cstheme="majorHAnsi"/>
          <w:sz w:val="24"/>
          <w:szCs w:val="24"/>
        </w:rPr>
      </w:pPr>
    </w:p>
    <w:p w:rsidR="006A36C7" w:rsidRPr="00422697" w:rsidRDefault="006A36C7" w:rsidP="00E82A30">
      <w:pPr>
        <w:spacing w:line="240" w:lineRule="auto"/>
        <w:ind w:left="720"/>
        <w:rPr>
          <w:rFonts w:asciiTheme="majorHAnsi" w:hAnsiTheme="majorHAnsi" w:cstheme="majorHAnsi"/>
          <w:sz w:val="24"/>
          <w:szCs w:val="24"/>
        </w:rPr>
      </w:pPr>
      <w:r w:rsidRPr="00422697">
        <w:rPr>
          <w:rFonts w:asciiTheme="majorHAnsi" w:hAnsiTheme="majorHAnsi" w:cstheme="majorHAnsi"/>
          <w:sz w:val="24"/>
          <w:szCs w:val="24"/>
        </w:rPr>
        <w:t>Advancing equality involves:</w:t>
      </w:r>
    </w:p>
    <w:p w:rsidR="006A36C7" w:rsidRPr="00422697" w:rsidRDefault="006A36C7" w:rsidP="00E82A30">
      <w:pPr>
        <w:pStyle w:val="ListParagraph"/>
        <w:numPr>
          <w:ilvl w:val="0"/>
          <w:numId w:val="19"/>
        </w:numPr>
        <w:spacing w:line="240" w:lineRule="auto"/>
        <w:rPr>
          <w:rFonts w:asciiTheme="majorHAnsi" w:hAnsiTheme="majorHAnsi" w:cstheme="majorHAnsi"/>
          <w:sz w:val="24"/>
          <w:szCs w:val="24"/>
        </w:rPr>
      </w:pPr>
      <w:r w:rsidRPr="00422697">
        <w:rPr>
          <w:rFonts w:asciiTheme="majorHAnsi" w:hAnsiTheme="majorHAnsi" w:cstheme="majorHAnsi"/>
          <w:sz w:val="24"/>
          <w:szCs w:val="24"/>
        </w:rPr>
        <w:t>Removing or minimising disadvantages experienced by individuals due to their protected characteristics;</w:t>
      </w:r>
    </w:p>
    <w:p w:rsidR="006A36C7" w:rsidRPr="00422697" w:rsidRDefault="006A36C7" w:rsidP="00E82A30">
      <w:pPr>
        <w:pStyle w:val="ListParagraph"/>
        <w:numPr>
          <w:ilvl w:val="0"/>
          <w:numId w:val="19"/>
        </w:numPr>
        <w:spacing w:line="240" w:lineRule="auto"/>
        <w:rPr>
          <w:rFonts w:asciiTheme="majorHAnsi" w:hAnsiTheme="majorHAnsi" w:cstheme="majorHAnsi"/>
          <w:sz w:val="24"/>
          <w:szCs w:val="24"/>
        </w:rPr>
      </w:pPr>
      <w:r w:rsidRPr="00422697">
        <w:rPr>
          <w:rFonts w:asciiTheme="majorHAnsi" w:hAnsiTheme="majorHAnsi" w:cstheme="majorHAnsi"/>
          <w:sz w:val="24"/>
          <w:szCs w:val="24"/>
        </w:rPr>
        <w:t xml:space="preserve">Taking steps to meet the needs of people from protected groups where these are different from the needs of other people; and </w:t>
      </w:r>
    </w:p>
    <w:p w:rsidR="006A36C7" w:rsidRPr="00422697" w:rsidRDefault="006A36C7" w:rsidP="00E82A30">
      <w:pPr>
        <w:pStyle w:val="ListParagraph"/>
        <w:numPr>
          <w:ilvl w:val="0"/>
          <w:numId w:val="19"/>
        </w:numPr>
        <w:spacing w:line="240" w:lineRule="auto"/>
        <w:rPr>
          <w:rFonts w:asciiTheme="majorHAnsi" w:hAnsiTheme="majorHAnsi" w:cstheme="majorHAnsi"/>
          <w:sz w:val="24"/>
          <w:szCs w:val="24"/>
        </w:rPr>
      </w:pPr>
      <w:r w:rsidRPr="00422697">
        <w:rPr>
          <w:rFonts w:asciiTheme="majorHAnsi" w:hAnsiTheme="majorHAnsi" w:cstheme="majorHAnsi"/>
          <w:sz w:val="24"/>
          <w:szCs w:val="24"/>
        </w:rPr>
        <w:t>Encouraging people from protected groups to work in our school, where their participation is disproportionately low.</w:t>
      </w:r>
    </w:p>
    <w:p w:rsidR="006A36C7" w:rsidRPr="00422697" w:rsidRDefault="006A36C7" w:rsidP="00E82A30">
      <w:pPr>
        <w:spacing w:line="240" w:lineRule="auto"/>
        <w:rPr>
          <w:rFonts w:asciiTheme="majorHAnsi" w:hAnsiTheme="majorHAnsi" w:cstheme="majorHAnsi"/>
          <w:sz w:val="24"/>
          <w:szCs w:val="24"/>
        </w:rPr>
      </w:pPr>
    </w:p>
    <w:p w:rsidR="006A36C7" w:rsidRPr="00422697" w:rsidRDefault="006A36C7" w:rsidP="00E82A30">
      <w:pPr>
        <w:spacing w:line="240" w:lineRule="auto"/>
        <w:ind w:left="720"/>
        <w:rPr>
          <w:rFonts w:asciiTheme="majorHAnsi" w:hAnsiTheme="majorHAnsi" w:cstheme="majorHAnsi"/>
          <w:sz w:val="24"/>
          <w:szCs w:val="24"/>
        </w:rPr>
      </w:pPr>
      <w:r w:rsidRPr="00422697">
        <w:rPr>
          <w:rFonts w:asciiTheme="majorHAnsi" w:hAnsiTheme="majorHAnsi" w:cstheme="majorHAnsi"/>
          <w:sz w:val="24"/>
          <w:szCs w:val="24"/>
        </w:rPr>
        <w:t>We oppose all forms of unlawful and unfair discrimi</w:t>
      </w:r>
      <w:r w:rsidR="00DE1A2D" w:rsidRPr="00422697">
        <w:rPr>
          <w:rFonts w:asciiTheme="majorHAnsi" w:hAnsiTheme="majorHAnsi" w:cstheme="majorHAnsi"/>
          <w:sz w:val="24"/>
          <w:szCs w:val="24"/>
        </w:rPr>
        <w:t>nation.  For employees, whether part-time, full-time or temporary.  For staff:</w:t>
      </w:r>
    </w:p>
    <w:p w:rsidR="00DE1A2D" w:rsidRPr="00422697" w:rsidRDefault="00DE1A2D" w:rsidP="00E82A30">
      <w:pPr>
        <w:pStyle w:val="ListParagraph"/>
        <w:numPr>
          <w:ilvl w:val="0"/>
          <w:numId w:val="20"/>
        </w:numPr>
        <w:spacing w:line="240" w:lineRule="auto"/>
        <w:rPr>
          <w:rFonts w:asciiTheme="majorHAnsi" w:hAnsiTheme="majorHAnsi" w:cstheme="majorHAnsi"/>
          <w:sz w:val="24"/>
          <w:szCs w:val="24"/>
        </w:rPr>
      </w:pPr>
      <w:r w:rsidRPr="00422697">
        <w:rPr>
          <w:rFonts w:asciiTheme="majorHAnsi" w:hAnsiTheme="majorHAnsi" w:cstheme="majorHAnsi"/>
          <w:sz w:val="24"/>
          <w:szCs w:val="24"/>
        </w:rPr>
        <w:t xml:space="preserve">To have equal opportunities for employment or </w:t>
      </w:r>
      <w:r w:rsidR="00E82A30" w:rsidRPr="00422697">
        <w:rPr>
          <w:rFonts w:asciiTheme="majorHAnsi" w:hAnsiTheme="majorHAnsi" w:cstheme="majorHAnsi"/>
          <w:sz w:val="24"/>
          <w:szCs w:val="24"/>
        </w:rPr>
        <w:t>training which will be based on aptitude and ability;</w:t>
      </w:r>
    </w:p>
    <w:p w:rsidR="00E82A30" w:rsidRPr="00422697" w:rsidRDefault="00E82A30" w:rsidP="00E82A30">
      <w:pPr>
        <w:pStyle w:val="ListParagraph"/>
        <w:numPr>
          <w:ilvl w:val="0"/>
          <w:numId w:val="20"/>
        </w:numPr>
        <w:spacing w:line="240" w:lineRule="auto"/>
        <w:rPr>
          <w:rFonts w:asciiTheme="majorHAnsi" w:hAnsiTheme="majorHAnsi" w:cstheme="majorHAnsi"/>
          <w:sz w:val="24"/>
          <w:szCs w:val="24"/>
        </w:rPr>
      </w:pPr>
      <w:r w:rsidRPr="00422697">
        <w:rPr>
          <w:rFonts w:asciiTheme="majorHAnsi" w:hAnsiTheme="majorHAnsi" w:cstheme="majorHAnsi"/>
          <w:sz w:val="24"/>
          <w:szCs w:val="24"/>
        </w:rPr>
        <w:t>To have the equal opportunities rights with regard to appointments, terms of employment and any other benefit;</w:t>
      </w:r>
    </w:p>
    <w:p w:rsidR="00E82A30" w:rsidRPr="00422697" w:rsidRDefault="00E82A30" w:rsidP="00E82A30">
      <w:pPr>
        <w:pStyle w:val="ListParagraph"/>
        <w:numPr>
          <w:ilvl w:val="0"/>
          <w:numId w:val="20"/>
        </w:numPr>
        <w:spacing w:line="240" w:lineRule="auto"/>
        <w:rPr>
          <w:rFonts w:asciiTheme="majorHAnsi" w:hAnsiTheme="majorHAnsi" w:cstheme="majorHAnsi"/>
          <w:sz w:val="24"/>
          <w:szCs w:val="24"/>
        </w:rPr>
      </w:pPr>
      <w:r w:rsidRPr="00422697">
        <w:rPr>
          <w:rFonts w:asciiTheme="majorHAnsi" w:hAnsiTheme="majorHAnsi" w:cstheme="majorHAnsi"/>
          <w:sz w:val="24"/>
          <w:szCs w:val="24"/>
        </w:rPr>
        <w:t>To have the opportunity to contribute to the development of Ashington Learning Partnership;</w:t>
      </w:r>
    </w:p>
    <w:p w:rsidR="00E82A30" w:rsidRPr="00422697" w:rsidRDefault="00E82A30" w:rsidP="00E82A30">
      <w:pPr>
        <w:pStyle w:val="ListParagraph"/>
        <w:numPr>
          <w:ilvl w:val="0"/>
          <w:numId w:val="20"/>
        </w:numPr>
        <w:spacing w:line="240" w:lineRule="auto"/>
        <w:rPr>
          <w:rFonts w:asciiTheme="majorHAnsi" w:hAnsiTheme="majorHAnsi" w:cstheme="majorHAnsi"/>
          <w:sz w:val="24"/>
          <w:szCs w:val="24"/>
        </w:rPr>
      </w:pPr>
      <w:r w:rsidRPr="00422697">
        <w:rPr>
          <w:rFonts w:asciiTheme="majorHAnsi" w:hAnsiTheme="majorHAnsi" w:cstheme="majorHAnsi"/>
          <w:sz w:val="24"/>
          <w:szCs w:val="24"/>
        </w:rPr>
        <w:t>To work in an atmosphere of tolerance and professional respect.</w:t>
      </w:r>
    </w:p>
    <w:p w:rsidR="00E82A30" w:rsidRPr="00422697" w:rsidRDefault="00E82A30" w:rsidP="00E82A30">
      <w:pPr>
        <w:spacing w:line="240" w:lineRule="auto"/>
        <w:rPr>
          <w:rFonts w:asciiTheme="majorHAnsi" w:hAnsiTheme="majorHAnsi" w:cstheme="majorHAnsi"/>
          <w:sz w:val="24"/>
          <w:szCs w:val="24"/>
        </w:rPr>
      </w:pPr>
    </w:p>
    <w:p w:rsidR="00E82A30" w:rsidRPr="00422697" w:rsidRDefault="00E82A30" w:rsidP="00157138">
      <w:pPr>
        <w:spacing w:line="240" w:lineRule="auto"/>
        <w:ind w:left="720"/>
        <w:rPr>
          <w:rFonts w:asciiTheme="majorHAnsi" w:hAnsiTheme="majorHAnsi" w:cstheme="majorHAnsi"/>
          <w:sz w:val="24"/>
          <w:szCs w:val="24"/>
        </w:rPr>
      </w:pPr>
      <w:r w:rsidRPr="00422697">
        <w:rPr>
          <w:rFonts w:asciiTheme="majorHAnsi" w:hAnsiTheme="majorHAnsi" w:cstheme="majorHAnsi"/>
          <w:sz w:val="24"/>
          <w:szCs w:val="24"/>
        </w:rPr>
        <w:t>All employees will be helped to develop their full potential within our school.  Developing the talents and resources of our workforce will enhance the effectiveness of our school.</w:t>
      </w:r>
    </w:p>
    <w:p w:rsidR="00E82A30" w:rsidRPr="00422697" w:rsidRDefault="002D25B4" w:rsidP="00157138">
      <w:pPr>
        <w:pStyle w:val="Heading2"/>
        <w:spacing w:before="240" w:after="0" w:line="240" w:lineRule="auto"/>
        <w:rPr>
          <w:rFonts w:asciiTheme="majorHAnsi" w:hAnsiTheme="majorHAnsi" w:cstheme="majorHAnsi"/>
          <w:sz w:val="24"/>
          <w:szCs w:val="24"/>
        </w:rPr>
      </w:pPr>
      <w:r>
        <w:rPr>
          <w:rFonts w:asciiTheme="majorHAnsi" w:hAnsiTheme="majorHAnsi" w:cstheme="majorHAnsi"/>
          <w:sz w:val="24"/>
          <w:szCs w:val="24"/>
        </w:rPr>
        <w:t xml:space="preserve">4.    </w:t>
      </w:r>
      <w:r>
        <w:rPr>
          <w:rFonts w:asciiTheme="majorHAnsi" w:hAnsiTheme="majorHAnsi" w:cstheme="majorHAnsi"/>
          <w:sz w:val="24"/>
          <w:szCs w:val="24"/>
        </w:rPr>
        <w:tab/>
        <w:t>I</w:t>
      </w:r>
      <w:r w:rsidR="00E82A30" w:rsidRPr="00422697">
        <w:rPr>
          <w:rFonts w:asciiTheme="majorHAnsi" w:hAnsiTheme="majorHAnsi" w:cstheme="majorHAnsi"/>
          <w:sz w:val="24"/>
          <w:szCs w:val="24"/>
        </w:rPr>
        <w:t>n Practice</w:t>
      </w:r>
    </w:p>
    <w:p w:rsidR="00AA3558" w:rsidRPr="00422697" w:rsidRDefault="00E82A30" w:rsidP="00BE3AD9">
      <w:pPr>
        <w:spacing w:line="240" w:lineRule="auto"/>
        <w:ind w:left="720"/>
        <w:rPr>
          <w:rFonts w:asciiTheme="majorHAnsi" w:hAnsiTheme="majorHAnsi" w:cstheme="majorHAnsi"/>
          <w:sz w:val="24"/>
          <w:szCs w:val="24"/>
        </w:rPr>
      </w:pPr>
      <w:r w:rsidRPr="00422697">
        <w:rPr>
          <w:rFonts w:asciiTheme="majorHAnsi" w:hAnsiTheme="majorHAnsi" w:cstheme="majorHAnsi"/>
          <w:sz w:val="24"/>
          <w:szCs w:val="24"/>
        </w:rPr>
        <w:t xml:space="preserve">This </w:t>
      </w:r>
      <w:r w:rsidR="00AA3558" w:rsidRPr="00422697">
        <w:rPr>
          <w:rFonts w:asciiTheme="majorHAnsi" w:hAnsiTheme="majorHAnsi" w:cstheme="majorHAnsi"/>
          <w:sz w:val="24"/>
          <w:szCs w:val="24"/>
        </w:rPr>
        <w:t xml:space="preserve">document </w:t>
      </w:r>
      <w:r w:rsidRPr="00422697">
        <w:rPr>
          <w:rFonts w:asciiTheme="majorHAnsi" w:hAnsiTheme="majorHAnsi" w:cstheme="majorHAnsi"/>
          <w:sz w:val="24"/>
          <w:szCs w:val="24"/>
        </w:rPr>
        <w:t xml:space="preserve">applies to every aspect of employment, from recruitment through pay, access to facilities and employment benefits, promotion, training, discipline and grievance procedures and so on up to the </w:t>
      </w:r>
    </w:p>
    <w:p w:rsidR="00E82A30" w:rsidRPr="00422697" w:rsidRDefault="00AA3558" w:rsidP="00AA3558">
      <w:pPr>
        <w:spacing w:line="240" w:lineRule="auto"/>
        <w:rPr>
          <w:rFonts w:asciiTheme="majorHAnsi" w:hAnsiTheme="majorHAnsi" w:cstheme="majorHAnsi"/>
          <w:sz w:val="24"/>
          <w:szCs w:val="24"/>
        </w:rPr>
      </w:pPr>
      <w:r w:rsidRPr="00422697">
        <w:rPr>
          <w:rFonts w:asciiTheme="majorHAnsi" w:hAnsiTheme="majorHAnsi" w:cstheme="majorHAnsi"/>
          <w:sz w:val="24"/>
          <w:szCs w:val="24"/>
        </w:rPr>
        <w:tab/>
      </w:r>
      <w:r w:rsidR="00E82A30" w:rsidRPr="00422697">
        <w:rPr>
          <w:rFonts w:asciiTheme="majorHAnsi" w:hAnsiTheme="majorHAnsi" w:cstheme="majorHAnsi"/>
          <w:sz w:val="24"/>
          <w:szCs w:val="24"/>
        </w:rPr>
        <w:t>end of the contractual relationship and beyond, for example, when references are provided.</w:t>
      </w:r>
    </w:p>
    <w:p w:rsidR="00E82A30" w:rsidRPr="00422697" w:rsidRDefault="00E82A30" w:rsidP="00157138">
      <w:pPr>
        <w:spacing w:line="240" w:lineRule="auto"/>
        <w:ind w:left="720"/>
        <w:rPr>
          <w:rFonts w:asciiTheme="majorHAnsi" w:hAnsiTheme="majorHAnsi" w:cstheme="majorHAnsi"/>
          <w:sz w:val="24"/>
          <w:szCs w:val="24"/>
        </w:rPr>
      </w:pPr>
    </w:p>
    <w:p w:rsidR="00E82A30" w:rsidRPr="00422697" w:rsidRDefault="00E82A30" w:rsidP="00157138">
      <w:pPr>
        <w:spacing w:line="240" w:lineRule="auto"/>
        <w:ind w:left="720"/>
        <w:rPr>
          <w:rFonts w:asciiTheme="majorHAnsi" w:hAnsiTheme="majorHAnsi" w:cstheme="majorHAnsi"/>
          <w:sz w:val="24"/>
          <w:szCs w:val="24"/>
        </w:rPr>
      </w:pPr>
      <w:r w:rsidRPr="00422697">
        <w:rPr>
          <w:rFonts w:asciiTheme="majorHAnsi" w:hAnsiTheme="majorHAnsi" w:cstheme="majorHAnsi"/>
          <w:sz w:val="24"/>
          <w:szCs w:val="24"/>
        </w:rPr>
        <w:t xml:space="preserve">Each stage of the employment relationship is covered by an individual employment </w:t>
      </w:r>
      <w:bookmarkStart w:id="5" w:name="_GoBack"/>
      <w:r w:rsidRPr="00422697">
        <w:rPr>
          <w:rFonts w:asciiTheme="majorHAnsi" w:hAnsiTheme="majorHAnsi" w:cstheme="majorHAnsi"/>
          <w:sz w:val="24"/>
          <w:szCs w:val="24"/>
        </w:rPr>
        <w:t>policy</w:t>
      </w:r>
      <w:bookmarkEnd w:id="5"/>
      <w:r w:rsidRPr="00422697">
        <w:rPr>
          <w:rFonts w:asciiTheme="majorHAnsi" w:hAnsiTheme="majorHAnsi" w:cstheme="majorHAnsi"/>
          <w:sz w:val="24"/>
          <w:szCs w:val="24"/>
        </w:rPr>
        <w:t xml:space="preserve"> or procedure.  The full suite of employment policies and procedures will be consistent with the aims and principles of this </w:t>
      </w:r>
      <w:r w:rsidR="00AA3558" w:rsidRPr="00422697">
        <w:rPr>
          <w:rFonts w:asciiTheme="majorHAnsi" w:hAnsiTheme="majorHAnsi" w:cstheme="majorHAnsi"/>
          <w:sz w:val="24"/>
          <w:szCs w:val="24"/>
        </w:rPr>
        <w:t>document</w:t>
      </w:r>
      <w:r w:rsidRPr="00422697">
        <w:rPr>
          <w:rFonts w:asciiTheme="majorHAnsi" w:hAnsiTheme="majorHAnsi" w:cstheme="majorHAnsi"/>
          <w:sz w:val="24"/>
          <w:szCs w:val="24"/>
        </w:rPr>
        <w:t xml:space="preserve"> and will take into account the specific eq</w:t>
      </w:r>
      <w:r w:rsidR="006B195D" w:rsidRPr="00422697">
        <w:rPr>
          <w:rFonts w:asciiTheme="majorHAnsi" w:hAnsiTheme="majorHAnsi" w:cstheme="majorHAnsi"/>
          <w:sz w:val="24"/>
          <w:szCs w:val="24"/>
        </w:rPr>
        <w:t>ualities considerations that arise in that particular context.</w:t>
      </w:r>
    </w:p>
    <w:p w:rsidR="006B195D" w:rsidRPr="00422697" w:rsidRDefault="002D25B4" w:rsidP="008E7BD2">
      <w:pPr>
        <w:pStyle w:val="Heading2"/>
        <w:spacing w:before="240" w:after="0" w:line="240" w:lineRule="auto"/>
        <w:rPr>
          <w:rFonts w:asciiTheme="majorHAnsi" w:hAnsiTheme="majorHAnsi" w:cstheme="majorHAnsi"/>
          <w:sz w:val="24"/>
          <w:szCs w:val="24"/>
        </w:rPr>
      </w:pPr>
      <w:r>
        <w:rPr>
          <w:rFonts w:asciiTheme="majorHAnsi" w:hAnsiTheme="majorHAnsi" w:cstheme="majorHAnsi"/>
          <w:sz w:val="24"/>
          <w:szCs w:val="24"/>
        </w:rPr>
        <w:t xml:space="preserve">5.    </w:t>
      </w:r>
      <w:r>
        <w:rPr>
          <w:rFonts w:asciiTheme="majorHAnsi" w:hAnsiTheme="majorHAnsi" w:cstheme="majorHAnsi"/>
          <w:sz w:val="24"/>
          <w:szCs w:val="24"/>
        </w:rPr>
        <w:tab/>
        <w:t>Publicising</w:t>
      </w:r>
    </w:p>
    <w:p w:rsidR="006B195D" w:rsidRPr="00422697" w:rsidRDefault="006B195D" w:rsidP="00BE3AD9">
      <w:pPr>
        <w:spacing w:line="240" w:lineRule="auto"/>
        <w:ind w:left="720"/>
        <w:rPr>
          <w:rFonts w:asciiTheme="majorHAnsi" w:hAnsiTheme="majorHAnsi" w:cstheme="majorHAnsi"/>
          <w:sz w:val="24"/>
          <w:szCs w:val="24"/>
        </w:rPr>
      </w:pPr>
      <w:r w:rsidRPr="00422697">
        <w:rPr>
          <w:rFonts w:asciiTheme="majorHAnsi" w:hAnsiTheme="majorHAnsi" w:cstheme="majorHAnsi"/>
          <w:sz w:val="24"/>
          <w:szCs w:val="24"/>
        </w:rPr>
        <w:t xml:space="preserve">All prospective job applicants will receive a copy of this </w:t>
      </w:r>
      <w:r w:rsidR="000D4CC3" w:rsidRPr="00422697">
        <w:rPr>
          <w:rFonts w:asciiTheme="majorHAnsi" w:hAnsiTheme="majorHAnsi" w:cstheme="majorHAnsi"/>
          <w:sz w:val="24"/>
          <w:szCs w:val="24"/>
        </w:rPr>
        <w:t>document</w:t>
      </w:r>
      <w:r w:rsidRPr="00422697">
        <w:rPr>
          <w:rFonts w:asciiTheme="majorHAnsi" w:hAnsiTheme="majorHAnsi" w:cstheme="majorHAnsi"/>
          <w:sz w:val="24"/>
          <w:szCs w:val="24"/>
        </w:rPr>
        <w:t xml:space="preserve"> with the application form for the vacancy </w:t>
      </w:r>
      <w:r w:rsidR="000D4CC3" w:rsidRPr="00422697">
        <w:rPr>
          <w:rFonts w:asciiTheme="majorHAnsi" w:hAnsiTheme="majorHAnsi" w:cstheme="majorHAnsi"/>
          <w:sz w:val="24"/>
          <w:szCs w:val="24"/>
        </w:rPr>
        <w:t>a</w:t>
      </w:r>
      <w:r w:rsidRPr="00422697">
        <w:rPr>
          <w:rFonts w:asciiTheme="majorHAnsi" w:hAnsiTheme="majorHAnsi" w:cstheme="majorHAnsi"/>
          <w:sz w:val="24"/>
          <w:szCs w:val="24"/>
        </w:rPr>
        <w:t>nd all current staff will have access to this</w:t>
      </w:r>
      <w:r w:rsidR="00AA3558" w:rsidRPr="00422697">
        <w:rPr>
          <w:rFonts w:asciiTheme="majorHAnsi" w:hAnsiTheme="majorHAnsi" w:cstheme="majorHAnsi"/>
          <w:sz w:val="24"/>
          <w:szCs w:val="24"/>
        </w:rPr>
        <w:t xml:space="preserve"> document</w:t>
      </w:r>
      <w:r w:rsidRPr="00422697">
        <w:rPr>
          <w:rFonts w:asciiTheme="majorHAnsi" w:hAnsiTheme="majorHAnsi" w:cstheme="majorHAnsi"/>
          <w:sz w:val="24"/>
          <w:szCs w:val="24"/>
        </w:rPr>
        <w:t>.</w:t>
      </w:r>
    </w:p>
    <w:p w:rsidR="006B195D" w:rsidRPr="00422697" w:rsidRDefault="006B195D" w:rsidP="008E7BD2">
      <w:pPr>
        <w:spacing w:line="240" w:lineRule="auto"/>
        <w:rPr>
          <w:rFonts w:asciiTheme="majorHAnsi" w:hAnsiTheme="majorHAnsi" w:cstheme="majorHAnsi"/>
          <w:sz w:val="24"/>
          <w:szCs w:val="24"/>
        </w:rPr>
      </w:pPr>
    </w:p>
    <w:p w:rsidR="006B195D" w:rsidRPr="00422697" w:rsidRDefault="006B195D" w:rsidP="00BE3AD9">
      <w:pPr>
        <w:spacing w:line="240" w:lineRule="auto"/>
        <w:ind w:left="720"/>
        <w:rPr>
          <w:rFonts w:asciiTheme="majorHAnsi" w:hAnsiTheme="majorHAnsi" w:cstheme="majorHAnsi"/>
          <w:sz w:val="24"/>
          <w:szCs w:val="24"/>
        </w:rPr>
      </w:pPr>
      <w:r w:rsidRPr="00422697">
        <w:rPr>
          <w:rFonts w:asciiTheme="majorHAnsi" w:hAnsiTheme="majorHAnsi" w:cstheme="majorHAnsi"/>
          <w:sz w:val="24"/>
          <w:szCs w:val="24"/>
        </w:rPr>
        <w:t>We will ensure that awareness</w:t>
      </w:r>
      <w:r w:rsidR="00D424F6" w:rsidRPr="00422697">
        <w:rPr>
          <w:rFonts w:asciiTheme="majorHAnsi" w:hAnsiTheme="majorHAnsi" w:cstheme="majorHAnsi"/>
          <w:sz w:val="24"/>
          <w:szCs w:val="24"/>
        </w:rPr>
        <w:t xml:space="preserve"> and understanding of equality and diversity in all areas of employment is included in the induction of new staff and volunteers.</w:t>
      </w:r>
    </w:p>
    <w:p w:rsidR="00157138" w:rsidRPr="00422697" w:rsidRDefault="00157138" w:rsidP="008E7BD2">
      <w:pPr>
        <w:pStyle w:val="Heading2"/>
        <w:spacing w:before="240" w:after="0" w:line="240" w:lineRule="auto"/>
        <w:rPr>
          <w:rFonts w:asciiTheme="majorHAnsi" w:hAnsiTheme="majorHAnsi" w:cstheme="majorHAnsi"/>
          <w:sz w:val="24"/>
          <w:szCs w:val="24"/>
        </w:rPr>
      </w:pPr>
      <w:r w:rsidRPr="00422697">
        <w:rPr>
          <w:rFonts w:asciiTheme="majorHAnsi" w:hAnsiTheme="majorHAnsi" w:cstheme="majorHAnsi"/>
          <w:sz w:val="24"/>
          <w:szCs w:val="24"/>
        </w:rPr>
        <w:lastRenderedPageBreak/>
        <w:t xml:space="preserve">6.    </w:t>
      </w:r>
      <w:r w:rsidRPr="00422697">
        <w:rPr>
          <w:rFonts w:asciiTheme="majorHAnsi" w:hAnsiTheme="majorHAnsi" w:cstheme="majorHAnsi"/>
          <w:sz w:val="24"/>
          <w:szCs w:val="24"/>
        </w:rPr>
        <w:tab/>
        <w:t>Complaints or Concerns</w:t>
      </w:r>
    </w:p>
    <w:p w:rsidR="00157138" w:rsidRPr="00422697" w:rsidRDefault="00157138" w:rsidP="00BE3AD9">
      <w:pPr>
        <w:spacing w:line="240" w:lineRule="auto"/>
        <w:ind w:left="720"/>
        <w:rPr>
          <w:rFonts w:asciiTheme="majorHAnsi" w:hAnsiTheme="majorHAnsi" w:cstheme="majorHAnsi"/>
          <w:sz w:val="24"/>
          <w:szCs w:val="24"/>
        </w:rPr>
      </w:pPr>
      <w:r w:rsidRPr="00422697">
        <w:rPr>
          <w:rFonts w:asciiTheme="majorHAnsi" w:hAnsiTheme="majorHAnsi" w:cstheme="majorHAnsi"/>
          <w:sz w:val="24"/>
          <w:szCs w:val="24"/>
        </w:rPr>
        <w:t xml:space="preserve">Complaints from external job applicants under this </w:t>
      </w:r>
      <w:r w:rsidR="00AA3558" w:rsidRPr="00422697">
        <w:rPr>
          <w:rFonts w:asciiTheme="majorHAnsi" w:hAnsiTheme="majorHAnsi" w:cstheme="majorHAnsi"/>
          <w:sz w:val="24"/>
          <w:szCs w:val="24"/>
        </w:rPr>
        <w:t>document</w:t>
      </w:r>
      <w:r w:rsidR="00941FCE" w:rsidRPr="00422697">
        <w:rPr>
          <w:rFonts w:asciiTheme="majorHAnsi" w:hAnsiTheme="majorHAnsi" w:cstheme="majorHAnsi"/>
          <w:sz w:val="24"/>
          <w:szCs w:val="24"/>
        </w:rPr>
        <w:t xml:space="preserve"> should be sent to the Chair of Governors, who </w:t>
      </w:r>
      <w:r w:rsidR="00AA3558" w:rsidRPr="00422697">
        <w:rPr>
          <w:rFonts w:asciiTheme="majorHAnsi" w:hAnsiTheme="majorHAnsi" w:cstheme="majorHAnsi"/>
          <w:sz w:val="24"/>
          <w:szCs w:val="24"/>
        </w:rPr>
        <w:t>w</w:t>
      </w:r>
      <w:r w:rsidR="00941FCE" w:rsidRPr="00422697">
        <w:rPr>
          <w:rFonts w:asciiTheme="majorHAnsi" w:hAnsiTheme="majorHAnsi" w:cstheme="majorHAnsi"/>
          <w:sz w:val="24"/>
          <w:szCs w:val="24"/>
        </w:rPr>
        <w:t>ill consider how to proceed under</w:t>
      </w:r>
      <w:r w:rsidRPr="00422697">
        <w:rPr>
          <w:rFonts w:asciiTheme="majorHAnsi" w:hAnsiTheme="majorHAnsi" w:cstheme="majorHAnsi"/>
          <w:sz w:val="24"/>
          <w:szCs w:val="24"/>
        </w:rPr>
        <w:t xml:space="preserve"> </w:t>
      </w:r>
      <w:r w:rsidR="00941FCE" w:rsidRPr="00422697">
        <w:rPr>
          <w:rFonts w:asciiTheme="majorHAnsi" w:hAnsiTheme="majorHAnsi" w:cstheme="majorHAnsi"/>
          <w:sz w:val="24"/>
          <w:szCs w:val="24"/>
        </w:rPr>
        <w:t>the school’s Complaints Procedure</w:t>
      </w:r>
      <w:r w:rsidR="00836489">
        <w:rPr>
          <w:rFonts w:asciiTheme="majorHAnsi" w:hAnsiTheme="majorHAnsi" w:cstheme="majorHAnsi"/>
          <w:sz w:val="24"/>
          <w:szCs w:val="24"/>
        </w:rPr>
        <w:t>.</w:t>
      </w:r>
    </w:p>
    <w:p w:rsidR="00941FCE" w:rsidRPr="00422697" w:rsidRDefault="00941FCE" w:rsidP="008E7BD2">
      <w:pPr>
        <w:spacing w:line="240" w:lineRule="auto"/>
        <w:rPr>
          <w:rFonts w:asciiTheme="majorHAnsi" w:hAnsiTheme="majorHAnsi" w:cstheme="majorHAnsi"/>
          <w:sz w:val="24"/>
          <w:szCs w:val="24"/>
        </w:rPr>
      </w:pPr>
    </w:p>
    <w:p w:rsidR="00941FCE" w:rsidRPr="00422697" w:rsidRDefault="00941FCE" w:rsidP="008E7BD2">
      <w:pPr>
        <w:spacing w:line="240" w:lineRule="auto"/>
        <w:ind w:left="720"/>
        <w:rPr>
          <w:rFonts w:asciiTheme="majorHAnsi" w:hAnsiTheme="majorHAnsi" w:cstheme="majorHAnsi"/>
          <w:sz w:val="24"/>
          <w:szCs w:val="24"/>
        </w:rPr>
      </w:pPr>
      <w:r w:rsidRPr="00422697">
        <w:rPr>
          <w:rFonts w:asciiTheme="majorHAnsi" w:hAnsiTheme="majorHAnsi" w:cstheme="majorHAnsi"/>
          <w:sz w:val="24"/>
          <w:szCs w:val="24"/>
        </w:rPr>
        <w:t>An employee who believes he/she has been subject to unwelcome or objectionable behaviour at work and has a concern or complaint under this</w:t>
      </w:r>
      <w:r w:rsidR="00AA3558" w:rsidRPr="00422697">
        <w:rPr>
          <w:rFonts w:asciiTheme="majorHAnsi" w:hAnsiTheme="majorHAnsi" w:cstheme="majorHAnsi"/>
          <w:sz w:val="24"/>
          <w:szCs w:val="24"/>
        </w:rPr>
        <w:t xml:space="preserve"> document</w:t>
      </w:r>
      <w:r w:rsidRPr="00422697">
        <w:rPr>
          <w:rFonts w:asciiTheme="majorHAnsi" w:hAnsiTheme="majorHAnsi" w:cstheme="majorHAnsi"/>
          <w:sz w:val="24"/>
          <w:szCs w:val="24"/>
        </w:rPr>
        <w:t xml:space="preserve"> should raise the matter with their line manager in the first instance.</w:t>
      </w:r>
    </w:p>
    <w:p w:rsidR="00941FCE" w:rsidRPr="00422697" w:rsidRDefault="00941FCE" w:rsidP="008E7BD2">
      <w:pPr>
        <w:spacing w:line="240" w:lineRule="auto"/>
        <w:rPr>
          <w:rFonts w:asciiTheme="majorHAnsi" w:hAnsiTheme="majorHAnsi" w:cstheme="majorHAnsi"/>
          <w:sz w:val="24"/>
          <w:szCs w:val="24"/>
        </w:rPr>
      </w:pPr>
    </w:p>
    <w:p w:rsidR="00941FCE" w:rsidRPr="00422697" w:rsidRDefault="00941FCE" w:rsidP="00BE3AD9">
      <w:pPr>
        <w:spacing w:line="240" w:lineRule="auto"/>
        <w:ind w:left="720"/>
        <w:rPr>
          <w:rFonts w:asciiTheme="majorHAnsi" w:hAnsiTheme="majorHAnsi" w:cstheme="majorHAnsi"/>
          <w:sz w:val="24"/>
          <w:szCs w:val="24"/>
        </w:rPr>
      </w:pPr>
      <w:r w:rsidRPr="00422697">
        <w:rPr>
          <w:rFonts w:asciiTheme="majorHAnsi" w:hAnsiTheme="majorHAnsi" w:cstheme="majorHAnsi"/>
          <w:sz w:val="24"/>
          <w:szCs w:val="24"/>
        </w:rPr>
        <w:t>If the matter is not dealt with to the employee’s satisfaction an employee may use the school’s Grievance</w:t>
      </w:r>
      <w:r w:rsidR="00BE3AD9">
        <w:rPr>
          <w:rFonts w:asciiTheme="majorHAnsi" w:hAnsiTheme="majorHAnsi" w:cstheme="majorHAnsi"/>
          <w:sz w:val="24"/>
          <w:szCs w:val="24"/>
        </w:rPr>
        <w:t xml:space="preserve"> </w:t>
      </w:r>
      <w:r w:rsidRPr="00422697">
        <w:rPr>
          <w:rFonts w:asciiTheme="majorHAnsi" w:hAnsiTheme="majorHAnsi" w:cstheme="majorHAnsi"/>
          <w:sz w:val="24"/>
          <w:szCs w:val="24"/>
        </w:rPr>
        <w:t>Procedure.</w:t>
      </w:r>
    </w:p>
    <w:p w:rsidR="008E7BD2" w:rsidRPr="00422697" w:rsidRDefault="008E7BD2" w:rsidP="008E7BD2">
      <w:pPr>
        <w:pStyle w:val="Heading2"/>
        <w:spacing w:before="240" w:after="0" w:line="240" w:lineRule="auto"/>
        <w:rPr>
          <w:rFonts w:asciiTheme="majorHAnsi" w:hAnsiTheme="majorHAnsi" w:cstheme="majorHAnsi"/>
          <w:sz w:val="24"/>
          <w:szCs w:val="24"/>
        </w:rPr>
      </w:pPr>
      <w:r w:rsidRPr="00422697">
        <w:rPr>
          <w:rFonts w:asciiTheme="majorHAnsi" w:hAnsiTheme="majorHAnsi" w:cstheme="majorHAnsi"/>
          <w:sz w:val="24"/>
          <w:szCs w:val="24"/>
        </w:rPr>
        <w:t xml:space="preserve">7.    </w:t>
      </w:r>
      <w:r w:rsidRPr="00422697">
        <w:rPr>
          <w:rFonts w:asciiTheme="majorHAnsi" w:hAnsiTheme="majorHAnsi" w:cstheme="majorHAnsi"/>
          <w:sz w:val="24"/>
          <w:szCs w:val="24"/>
        </w:rPr>
        <w:tab/>
        <w:t>Dignity at Work</w:t>
      </w:r>
    </w:p>
    <w:p w:rsidR="008E7BD2" w:rsidRPr="00422697" w:rsidRDefault="008E7BD2" w:rsidP="008E7BD2">
      <w:pPr>
        <w:spacing w:line="240" w:lineRule="auto"/>
        <w:rPr>
          <w:rFonts w:asciiTheme="majorHAnsi" w:hAnsiTheme="majorHAnsi" w:cstheme="majorHAnsi"/>
          <w:sz w:val="24"/>
          <w:szCs w:val="24"/>
        </w:rPr>
      </w:pPr>
      <w:r w:rsidRPr="00422697">
        <w:rPr>
          <w:rFonts w:asciiTheme="majorHAnsi" w:hAnsiTheme="majorHAnsi" w:cstheme="majorHAnsi"/>
          <w:sz w:val="24"/>
          <w:szCs w:val="24"/>
        </w:rPr>
        <w:tab/>
        <w:t>For behaviour to count as harassment in equality law, it has to be one of three types:</w:t>
      </w:r>
    </w:p>
    <w:p w:rsidR="008E7BD2" w:rsidRPr="00422697" w:rsidRDefault="008E7BD2" w:rsidP="00975A12">
      <w:pPr>
        <w:pStyle w:val="ListParagraph"/>
        <w:numPr>
          <w:ilvl w:val="0"/>
          <w:numId w:val="21"/>
        </w:numPr>
        <w:spacing w:line="240" w:lineRule="auto"/>
        <w:ind w:left="1418" w:hanging="284"/>
        <w:rPr>
          <w:rFonts w:asciiTheme="majorHAnsi" w:hAnsiTheme="majorHAnsi" w:cstheme="majorHAnsi"/>
          <w:sz w:val="24"/>
          <w:szCs w:val="24"/>
        </w:rPr>
      </w:pPr>
      <w:r w:rsidRPr="00422697">
        <w:rPr>
          <w:rFonts w:asciiTheme="majorHAnsi" w:hAnsiTheme="majorHAnsi" w:cstheme="majorHAnsi"/>
          <w:sz w:val="24"/>
          <w:szCs w:val="24"/>
        </w:rPr>
        <w:t>Unwanted behaviour related to age, disability race, sex, gender reassignment, religion or belief or sexual orientation that has the purpose or effect of violating a person’s dignity or creates a degrading, humiliating, hostile, intimidating or offensive environment;</w:t>
      </w:r>
    </w:p>
    <w:p w:rsidR="008E7BD2" w:rsidRPr="00422697" w:rsidRDefault="008E7BD2" w:rsidP="00975A12">
      <w:pPr>
        <w:pStyle w:val="ListParagraph"/>
        <w:numPr>
          <w:ilvl w:val="0"/>
          <w:numId w:val="21"/>
        </w:numPr>
        <w:spacing w:line="240" w:lineRule="auto"/>
        <w:ind w:left="1418" w:hanging="284"/>
        <w:rPr>
          <w:rFonts w:asciiTheme="majorHAnsi" w:hAnsiTheme="majorHAnsi" w:cstheme="majorHAnsi"/>
          <w:sz w:val="24"/>
          <w:szCs w:val="24"/>
        </w:rPr>
      </w:pPr>
      <w:r w:rsidRPr="00422697">
        <w:rPr>
          <w:rFonts w:asciiTheme="majorHAnsi" w:hAnsiTheme="majorHAnsi" w:cstheme="majorHAnsi"/>
          <w:sz w:val="24"/>
          <w:szCs w:val="24"/>
        </w:rPr>
        <w:t xml:space="preserve">Sexual harassment, which takes place when a person does something of a sexual nature (which might be verbal, non-verbal or physical) that </w:t>
      </w:r>
      <w:r w:rsidR="00E24F24" w:rsidRPr="00422697">
        <w:rPr>
          <w:rFonts w:asciiTheme="majorHAnsi" w:hAnsiTheme="majorHAnsi" w:cstheme="majorHAnsi"/>
          <w:sz w:val="24"/>
          <w:szCs w:val="24"/>
        </w:rPr>
        <w:t xml:space="preserve">has the purpose or effect of violating a person’s dignity or creates a degrading, humiliating, hostile, intimidating </w:t>
      </w:r>
      <w:r w:rsidR="00C04EAE" w:rsidRPr="00422697">
        <w:rPr>
          <w:rFonts w:asciiTheme="majorHAnsi" w:hAnsiTheme="majorHAnsi" w:cstheme="majorHAnsi"/>
          <w:sz w:val="24"/>
          <w:szCs w:val="24"/>
        </w:rPr>
        <w:t xml:space="preserve">or offensive environment for that person; or </w:t>
      </w:r>
    </w:p>
    <w:p w:rsidR="00C04EAE" w:rsidRPr="00422697" w:rsidRDefault="00C04EAE" w:rsidP="00975A12">
      <w:pPr>
        <w:pStyle w:val="ListParagraph"/>
        <w:numPr>
          <w:ilvl w:val="0"/>
          <w:numId w:val="21"/>
        </w:numPr>
        <w:spacing w:line="240" w:lineRule="auto"/>
        <w:ind w:left="1418" w:hanging="284"/>
        <w:rPr>
          <w:rFonts w:asciiTheme="majorHAnsi" w:hAnsiTheme="majorHAnsi" w:cstheme="majorHAnsi"/>
          <w:sz w:val="24"/>
          <w:szCs w:val="24"/>
        </w:rPr>
      </w:pPr>
      <w:r w:rsidRPr="00422697">
        <w:rPr>
          <w:rFonts w:asciiTheme="majorHAnsi" w:hAnsiTheme="majorHAnsi" w:cstheme="majorHAnsi"/>
          <w:sz w:val="24"/>
          <w:szCs w:val="24"/>
        </w:rPr>
        <w:t>An employee is treated less favourably than others because he or she either submits to or rejects sexual harassment or harassment to sex or gender reassignment.</w:t>
      </w:r>
    </w:p>
    <w:p w:rsidR="00C04EAE" w:rsidRPr="00422697" w:rsidRDefault="00C04EAE" w:rsidP="00C04EAE">
      <w:pPr>
        <w:spacing w:line="240" w:lineRule="auto"/>
        <w:rPr>
          <w:rFonts w:asciiTheme="majorHAnsi" w:hAnsiTheme="majorHAnsi" w:cstheme="majorHAnsi"/>
          <w:sz w:val="24"/>
          <w:szCs w:val="24"/>
        </w:rPr>
      </w:pPr>
    </w:p>
    <w:p w:rsidR="00FD0A73" w:rsidRPr="00422697" w:rsidRDefault="00FD0A73" w:rsidP="00C04EAE">
      <w:pPr>
        <w:spacing w:line="240" w:lineRule="auto"/>
        <w:ind w:left="720"/>
        <w:rPr>
          <w:rFonts w:asciiTheme="majorHAnsi" w:hAnsiTheme="majorHAnsi" w:cstheme="majorHAnsi"/>
          <w:sz w:val="24"/>
          <w:szCs w:val="24"/>
        </w:rPr>
      </w:pPr>
      <w:r w:rsidRPr="00422697">
        <w:rPr>
          <w:rFonts w:asciiTheme="majorHAnsi" w:hAnsiTheme="majorHAnsi" w:cstheme="majorHAnsi"/>
          <w:sz w:val="24"/>
          <w:szCs w:val="24"/>
        </w:rPr>
        <w:t>Employers, in certain circumstances, may also be held responsible for harassment of their employees by a third party, such as a member of the public, service user or contractor.  This includes pupils and their parents in a school context.  An employer may be held liable if they fail to take reasonable steps to protect the worker from harassment.  To protect themselves employers should take discriminatory acts seriously and be seen to implement proactive measures which make members of the public, service users or contactors aware of their obligations not to harass employees.</w:t>
      </w:r>
    </w:p>
    <w:p w:rsidR="00FD0A73" w:rsidRPr="00422697" w:rsidRDefault="00FD0A73" w:rsidP="00C04EAE">
      <w:pPr>
        <w:spacing w:line="240" w:lineRule="auto"/>
        <w:ind w:left="720"/>
        <w:rPr>
          <w:rFonts w:asciiTheme="majorHAnsi" w:hAnsiTheme="majorHAnsi" w:cstheme="majorHAnsi"/>
          <w:sz w:val="24"/>
          <w:szCs w:val="24"/>
        </w:rPr>
      </w:pPr>
    </w:p>
    <w:p w:rsidR="00FD0A73" w:rsidRPr="00422697" w:rsidRDefault="00FD0A73" w:rsidP="009D46FA">
      <w:pPr>
        <w:spacing w:line="240" w:lineRule="auto"/>
        <w:ind w:left="720"/>
        <w:rPr>
          <w:rFonts w:asciiTheme="majorHAnsi" w:hAnsiTheme="majorHAnsi" w:cstheme="majorHAnsi"/>
          <w:sz w:val="24"/>
          <w:szCs w:val="24"/>
        </w:rPr>
      </w:pPr>
      <w:r w:rsidRPr="00422697">
        <w:rPr>
          <w:rFonts w:asciiTheme="majorHAnsi" w:hAnsiTheme="majorHAnsi" w:cstheme="majorHAnsi"/>
          <w:sz w:val="24"/>
          <w:szCs w:val="24"/>
        </w:rPr>
        <w:t xml:space="preserve">Some forms of harassment, such as racially motivated incidents, can be a criminal offence and the police </w:t>
      </w:r>
      <w:r w:rsidR="00D937C3" w:rsidRPr="00422697">
        <w:rPr>
          <w:rFonts w:asciiTheme="majorHAnsi" w:hAnsiTheme="majorHAnsi" w:cstheme="majorHAnsi"/>
          <w:sz w:val="24"/>
          <w:szCs w:val="24"/>
        </w:rPr>
        <w:t>sho</w:t>
      </w:r>
      <w:r w:rsidRPr="00422697">
        <w:rPr>
          <w:rFonts w:asciiTheme="majorHAnsi" w:hAnsiTheme="majorHAnsi" w:cstheme="majorHAnsi"/>
          <w:sz w:val="24"/>
          <w:szCs w:val="24"/>
        </w:rPr>
        <w:t>uld investigate such complaints.</w:t>
      </w:r>
    </w:p>
    <w:p w:rsidR="00FD0A73" w:rsidRPr="00422697" w:rsidRDefault="00FD0A73" w:rsidP="009D46FA">
      <w:pPr>
        <w:spacing w:line="240" w:lineRule="auto"/>
        <w:ind w:left="720"/>
        <w:rPr>
          <w:rFonts w:asciiTheme="majorHAnsi" w:hAnsiTheme="majorHAnsi" w:cstheme="majorHAnsi"/>
          <w:sz w:val="24"/>
          <w:szCs w:val="24"/>
        </w:rPr>
      </w:pPr>
    </w:p>
    <w:p w:rsidR="00FD0A73" w:rsidRPr="00422697" w:rsidRDefault="00FD0A73" w:rsidP="009D46FA">
      <w:pPr>
        <w:spacing w:line="240" w:lineRule="auto"/>
        <w:ind w:left="720"/>
        <w:rPr>
          <w:rFonts w:asciiTheme="majorHAnsi" w:hAnsiTheme="majorHAnsi" w:cstheme="majorHAnsi"/>
          <w:sz w:val="24"/>
          <w:szCs w:val="24"/>
        </w:rPr>
      </w:pPr>
      <w:r w:rsidRPr="00422697">
        <w:rPr>
          <w:rFonts w:asciiTheme="majorHAnsi" w:hAnsiTheme="majorHAnsi" w:cstheme="majorHAnsi"/>
          <w:sz w:val="24"/>
          <w:szCs w:val="24"/>
        </w:rPr>
        <w:t>Harassment at work is sometimes linked to bullying.  Bullying behaviour may or may not amount to harassment in equality law, depending on whether it is linked to any of the above protected characteristics.</w:t>
      </w:r>
    </w:p>
    <w:p w:rsidR="00FD0A73" w:rsidRPr="00422697" w:rsidRDefault="00FD0A73" w:rsidP="009D46FA">
      <w:pPr>
        <w:spacing w:line="240" w:lineRule="auto"/>
        <w:ind w:left="720"/>
        <w:rPr>
          <w:rFonts w:asciiTheme="majorHAnsi" w:hAnsiTheme="majorHAnsi" w:cstheme="majorHAnsi"/>
          <w:sz w:val="24"/>
          <w:szCs w:val="24"/>
        </w:rPr>
      </w:pPr>
    </w:p>
    <w:p w:rsidR="00FD0A73" w:rsidRPr="00422697" w:rsidRDefault="00FD0A73" w:rsidP="009D46FA">
      <w:pPr>
        <w:spacing w:line="240" w:lineRule="auto"/>
        <w:ind w:left="720"/>
        <w:rPr>
          <w:rFonts w:asciiTheme="majorHAnsi" w:hAnsiTheme="majorHAnsi" w:cstheme="majorHAnsi"/>
          <w:sz w:val="24"/>
          <w:szCs w:val="24"/>
        </w:rPr>
      </w:pPr>
      <w:r w:rsidRPr="00422697">
        <w:rPr>
          <w:rFonts w:asciiTheme="majorHAnsi" w:hAnsiTheme="majorHAnsi" w:cstheme="majorHAnsi"/>
          <w:sz w:val="24"/>
          <w:szCs w:val="24"/>
        </w:rPr>
        <w:t xml:space="preserve">The Executive Principal </w:t>
      </w:r>
      <w:r w:rsidR="002D25B4">
        <w:rPr>
          <w:rFonts w:asciiTheme="majorHAnsi" w:hAnsiTheme="majorHAnsi" w:cstheme="majorHAnsi"/>
          <w:sz w:val="24"/>
          <w:szCs w:val="24"/>
        </w:rPr>
        <w:t>is</w:t>
      </w:r>
      <w:r w:rsidRPr="00422697">
        <w:rPr>
          <w:rFonts w:asciiTheme="majorHAnsi" w:hAnsiTheme="majorHAnsi" w:cstheme="majorHAnsi"/>
          <w:sz w:val="24"/>
          <w:szCs w:val="24"/>
        </w:rPr>
        <w:t xml:space="preserve"> responsible for helping staff to resolve their differences wherever possible and, in particular, encouraging reporting and ensuring that serious matters are appropriately dealt with using the r</w:t>
      </w:r>
      <w:r w:rsidR="002D25B4">
        <w:rPr>
          <w:rFonts w:asciiTheme="majorHAnsi" w:hAnsiTheme="majorHAnsi" w:cstheme="majorHAnsi"/>
          <w:sz w:val="24"/>
          <w:szCs w:val="24"/>
        </w:rPr>
        <w:t>elevant formal procedures.  He will</w:t>
      </w:r>
      <w:r w:rsidRPr="00422697">
        <w:rPr>
          <w:rFonts w:asciiTheme="majorHAnsi" w:hAnsiTheme="majorHAnsi" w:cstheme="majorHAnsi"/>
          <w:sz w:val="24"/>
          <w:szCs w:val="24"/>
        </w:rPr>
        <w:t xml:space="preserve"> also need to take reasonable steps to prevent harassment by a third party.</w:t>
      </w:r>
    </w:p>
    <w:p w:rsidR="00FD0A73" w:rsidRPr="00422697" w:rsidRDefault="00FD0A73" w:rsidP="009D46FA">
      <w:pPr>
        <w:spacing w:line="240" w:lineRule="auto"/>
        <w:ind w:left="720"/>
        <w:rPr>
          <w:rFonts w:asciiTheme="majorHAnsi" w:hAnsiTheme="majorHAnsi" w:cstheme="majorHAnsi"/>
          <w:sz w:val="24"/>
          <w:szCs w:val="24"/>
        </w:rPr>
      </w:pPr>
    </w:p>
    <w:p w:rsidR="00FD0A73" w:rsidRPr="00422697" w:rsidRDefault="00FD0A73" w:rsidP="009D46FA">
      <w:pPr>
        <w:spacing w:line="240" w:lineRule="auto"/>
        <w:ind w:left="720"/>
        <w:rPr>
          <w:rFonts w:asciiTheme="majorHAnsi" w:hAnsiTheme="majorHAnsi" w:cstheme="majorHAnsi"/>
          <w:sz w:val="24"/>
          <w:szCs w:val="24"/>
        </w:rPr>
      </w:pPr>
      <w:r w:rsidRPr="00422697">
        <w:rPr>
          <w:rFonts w:asciiTheme="majorHAnsi" w:hAnsiTheme="majorHAnsi" w:cstheme="majorHAnsi"/>
          <w:sz w:val="24"/>
          <w:szCs w:val="24"/>
        </w:rPr>
        <w:t>Every employee is under a duty to behave appropriately at all times and to actively seek to prevent harassment, discrimination, bullying and all other forms of unwarranted or improper behaviour in the workplace.  Failure to do so, or inciting someone else to act inappropriately, may result in disciplinary action.</w:t>
      </w:r>
    </w:p>
    <w:p w:rsidR="00BE3AD9" w:rsidRDefault="00BE3AD9">
      <w:pPr>
        <w:rPr>
          <w:rFonts w:asciiTheme="majorHAnsi" w:hAnsiTheme="majorHAnsi" w:cstheme="majorHAnsi"/>
          <w:b/>
          <w:color w:val="0000FF"/>
          <w:sz w:val="24"/>
          <w:szCs w:val="24"/>
        </w:rPr>
      </w:pPr>
      <w:r>
        <w:rPr>
          <w:rFonts w:asciiTheme="majorHAnsi" w:hAnsiTheme="majorHAnsi" w:cstheme="majorHAnsi"/>
          <w:sz w:val="24"/>
          <w:szCs w:val="24"/>
        </w:rPr>
        <w:br w:type="page"/>
      </w:r>
    </w:p>
    <w:p w:rsidR="00755335" w:rsidRPr="00422697" w:rsidRDefault="00755335" w:rsidP="009D46FA">
      <w:pPr>
        <w:pStyle w:val="Heading2"/>
        <w:spacing w:before="240" w:after="0" w:line="240" w:lineRule="auto"/>
        <w:rPr>
          <w:rFonts w:asciiTheme="majorHAnsi" w:hAnsiTheme="majorHAnsi" w:cstheme="majorHAnsi"/>
          <w:sz w:val="24"/>
          <w:szCs w:val="24"/>
        </w:rPr>
      </w:pPr>
      <w:r w:rsidRPr="00422697">
        <w:rPr>
          <w:rFonts w:asciiTheme="majorHAnsi" w:hAnsiTheme="majorHAnsi" w:cstheme="majorHAnsi"/>
          <w:sz w:val="24"/>
          <w:szCs w:val="24"/>
        </w:rPr>
        <w:lastRenderedPageBreak/>
        <w:t xml:space="preserve">8.    </w:t>
      </w:r>
      <w:r w:rsidRPr="00422697">
        <w:rPr>
          <w:rFonts w:asciiTheme="majorHAnsi" w:hAnsiTheme="majorHAnsi" w:cstheme="majorHAnsi"/>
          <w:sz w:val="24"/>
          <w:szCs w:val="24"/>
        </w:rPr>
        <w:tab/>
        <w:t>Bullying</w:t>
      </w:r>
    </w:p>
    <w:p w:rsidR="00755335" w:rsidRPr="00422697" w:rsidRDefault="00755335" w:rsidP="009D46FA">
      <w:pPr>
        <w:spacing w:line="240" w:lineRule="auto"/>
        <w:ind w:left="720"/>
        <w:rPr>
          <w:rFonts w:asciiTheme="majorHAnsi" w:hAnsiTheme="majorHAnsi" w:cstheme="majorHAnsi"/>
          <w:sz w:val="24"/>
          <w:szCs w:val="24"/>
        </w:rPr>
      </w:pPr>
      <w:r w:rsidRPr="00422697">
        <w:rPr>
          <w:rFonts w:asciiTheme="majorHAnsi" w:hAnsiTheme="majorHAnsi" w:cstheme="majorHAnsi"/>
          <w:sz w:val="24"/>
          <w:szCs w:val="24"/>
        </w:rPr>
        <w:t xml:space="preserve">Bullying at work can take many forms.  It can involve ignoring or excluding someone, spreading malicious rumours or gossip, humiliating someone in public, giving someone unachievable or meaningless tasks or constantly undervaluing someone’s work performance.  There is no legal definition of workplace bullying.  </w:t>
      </w:r>
    </w:p>
    <w:p w:rsidR="00172369" w:rsidRPr="00422697" w:rsidRDefault="00172369" w:rsidP="009D46FA">
      <w:pPr>
        <w:pStyle w:val="Heading2"/>
        <w:spacing w:before="240" w:after="0" w:line="240" w:lineRule="auto"/>
        <w:rPr>
          <w:rFonts w:asciiTheme="majorHAnsi" w:hAnsiTheme="majorHAnsi" w:cstheme="majorHAnsi"/>
          <w:sz w:val="24"/>
          <w:szCs w:val="24"/>
        </w:rPr>
      </w:pPr>
      <w:r w:rsidRPr="00422697">
        <w:rPr>
          <w:rFonts w:asciiTheme="majorHAnsi" w:hAnsiTheme="majorHAnsi" w:cstheme="majorHAnsi"/>
          <w:sz w:val="24"/>
          <w:szCs w:val="24"/>
        </w:rPr>
        <w:t xml:space="preserve">9.    </w:t>
      </w:r>
      <w:r w:rsidRPr="00422697">
        <w:rPr>
          <w:rFonts w:asciiTheme="majorHAnsi" w:hAnsiTheme="majorHAnsi" w:cstheme="majorHAnsi"/>
          <w:sz w:val="24"/>
          <w:szCs w:val="24"/>
        </w:rPr>
        <w:tab/>
        <w:t>Effects and Implications</w:t>
      </w:r>
    </w:p>
    <w:p w:rsidR="00172369" w:rsidRDefault="00172369" w:rsidP="00BE3AD9">
      <w:pPr>
        <w:spacing w:line="240" w:lineRule="auto"/>
        <w:ind w:left="720"/>
        <w:rPr>
          <w:rFonts w:asciiTheme="majorHAnsi" w:hAnsiTheme="majorHAnsi" w:cstheme="majorHAnsi"/>
          <w:sz w:val="24"/>
          <w:szCs w:val="24"/>
        </w:rPr>
      </w:pPr>
      <w:r w:rsidRPr="00422697">
        <w:rPr>
          <w:rFonts w:asciiTheme="majorHAnsi" w:hAnsiTheme="majorHAnsi" w:cstheme="majorHAnsi"/>
          <w:sz w:val="24"/>
          <w:szCs w:val="24"/>
        </w:rPr>
        <w:t xml:space="preserve">Harassment and bullying cause distress and can harm the health of the person suffering the harassment.  </w:t>
      </w:r>
    </w:p>
    <w:p w:rsidR="00BE3AD9" w:rsidRPr="00422697" w:rsidRDefault="00BE3AD9" w:rsidP="00BE3AD9">
      <w:pPr>
        <w:spacing w:line="240" w:lineRule="auto"/>
        <w:ind w:left="720"/>
        <w:rPr>
          <w:rFonts w:asciiTheme="majorHAnsi" w:hAnsiTheme="majorHAnsi" w:cstheme="majorHAnsi"/>
          <w:sz w:val="24"/>
          <w:szCs w:val="24"/>
        </w:rPr>
      </w:pPr>
    </w:p>
    <w:p w:rsidR="00172369" w:rsidRPr="00422697" w:rsidRDefault="00172369" w:rsidP="009D46FA">
      <w:pPr>
        <w:spacing w:line="240" w:lineRule="auto"/>
        <w:ind w:left="720"/>
        <w:rPr>
          <w:rFonts w:asciiTheme="majorHAnsi" w:hAnsiTheme="majorHAnsi" w:cstheme="majorHAnsi"/>
          <w:sz w:val="24"/>
          <w:szCs w:val="24"/>
        </w:rPr>
      </w:pPr>
      <w:r w:rsidRPr="00422697">
        <w:rPr>
          <w:rFonts w:asciiTheme="majorHAnsi" w:hAnsiTheme="majorHAnsi" w:cstheme="majorHAnsi"/>
          <w:sz w:val="24"/>
          <w:szCs w:val="24"/>
        </w:rPr>
        <w:t>It may lead to anxiety, stress, increased sickness absence and, ultimately, to an individual resigning from their post.  Ignoring or condoning harassment can therefore reduce efficiency, damage morale, increase staff costs and leave individual managers and the organisations at risk of legal claims.</w:t>
      </w:r>
    </w:p>
    <w:p w:rsidR="009C1BD4" w:rsidRPr="00422697" w:rsidRDefault="009C1BD4" w:rsidP="009D46FA">
      <w:pPr>
        <w:spacing w:line="240" w:lineRule="auto"/>
        <w:ind w:left="720"/>
        <w:rPr>
          <w:rFonts w:asciiTheme="majorHAnsi" w:hAnsiTheme="majorHAnsi" w:cstheme="majorHAnsi"/>
          <w:sz w:val="24"/>
          <w:szCs w:val="24"/>
        </w:rPr>
      </w:pPr>
    </w:p>
    <w:p w:rsidR="009C1BD4" w:rsidRPr="00422697" w:rsidRDefault="009C1BD4" w:rsidP="009D46FA">
      <w:pPr>
        <w:spacing w:line="240" w:lineRule="auto"/>
        <w:ind w:left="720"/>
        <w:rPr>
          <w:rFonts w:asciiTheme="majorHAnsi" w:hAnsiTheme="majorHAnsi" w:cstheme="majorHAnsi"/>
          <w:sz w:val="24"/>
          <w:szCs w:val="24"/>
        </w:rPr>
      </w:pPr>
      <w:r w:rsidRPr="00422697">
        <w:rPr>
          <w:rFonts w:asciiTheme="majorHAnsi" w:hAnsiTheme="majorHAnsi" w:cstheme="majorHAnsi"/>
          <w:sz w:val="24"/>
          <w:szCs w:val="24"/>
        </w:rPr>
        <w:t xml:space="preserve">Breaches of this </w:t>
      </w:r>
      <w:r w:rsidR="00AA3558" w:rsidRPr="00422697">
        <w:rPr>
          <w:rFonts w:asciiTheme="majorHAnsi" w:hAnsiTheme="majorHAnsi" w:cstheme="majorHAnsi"/>
          <w:sz w:val="24"/>
          <w:szCs w:val="24"/>
        </w:rPr>
        <w:t xml:space="preserve">document </w:t>
      </w:r>
      <w:r w:rsidRPr="00422697">
        <w:rPr>
          <w:rFonts w:asciiTheme="majorHAnsi" w:hAnsiTheme="majorHAnsi" w:cstheme="majorHAnsi"/>
          <w:sz w:val="24"/>
          <w:szCs w:val="24"/>
        </w:rPr>
        <w:t xml:space="preserve">are serious offences </w:t>
      </w:r>
      <w:r w:rsidR="009B2D9D" w:rsidRPr="00422697">
        <w:rPr>
          <w:rFonts w:asciiTheme="majorHAnsi" w:hAnsiTheme="majorHAnsi" w:cstheme="majorHAnsi"/>
          <w:sz w:val="24"/>
          <w:szCs w:val="24"/>
        </w:rPr>
        <w:t xml:space="preserve">and </w:t>
      </w:r>
      <w:r w:rsidRPr="00422697">
        <w:rPr>
          <w:rFonts w:asciiTheme="majorHAnsi" w:hAnsiTheme="majorHAnsi" w:cstheme="majorHAnsi"/>
          <w:sz w:val="24"/>
          <w:szCs w:val="24"/>
        </w:rPr>
        <w:t>could leave offenders open to disciplinary action including dismissal.  However, the prime objective is to draw attention to and thereby prevent improper behaviour in the workplace.  All allegations will receive serious and confidential consideration.</w:t>
      </w:r>
    </w:p>
    <w:p w:rsidR="009C1BD4" w:rsidRPr="00422697" w:rsidRDefault="009C1BD4" w:rsidP="009D46FA">
      <w:pPr>
        <w:pStyle w:val="Heading2"/>
        <w:spacing w:before="240" w:after="0" w:line="240" w:lineRule="auto"/>
        <w:rPr>
          <w:rFonts w:asciiTheme="majorHAnsi" w:hAnsiTheme="majorHAnsi" w:cstheme="majorHAnsi"/>
          <w:sz w:val="24"/>
          <w:szCs w:val="24"/>
        </w:rPr>
      </w:pPr>
      <w:r w:rsidRPr="00422697">
        <w:rPr>
          <w:rFonts w:asciiTheme="majorHAnsi" w:hAnsiTheme="majorHAnsi" w:cstheme="majorHAnsi"/>
          <w:sz w:val="24"/>
          <w:szCs w:val="24"/>
        </w:rPr>
        <w:t xml:space="preserve">10.    </w:t>
      </w:r>
      <w:r w:rsidRPr="00422697">
        <w:rPr>
          <w:rFonts w:asciiTheme="majorHAnsi" w:hAnsiTheme="majorHAnsi" w:cstheme="majorHAnsi"/>
          <w:sz w:val="24"/>
          <w:szCs w:val="24"/>
        </w:rPr>
        <w:tab/>
        <w:t>Examples of Behaviour the</w:t>
      </w:r>
      <w:r w:rsidR="002D25B4">
        <w:rPr>
          <w:rFonts w:asciiTheme="majorHAnsi" w:hAnsiTheme="majorHAnsi" w:cstheme="majorHAnsi"/>
          <w:sz w:val="24"/>
          <w:szCs w:val="24"/>
        </w:rPr>
        <w:t xml:space="preserve"> Procedures</w:t>
      </w:r>
      <w:r w:rsidRPr="00422697">
        <w:rPr>
          <w:rFonts w:asciiTheme="majorHAnsi" w:hAnsiTheme="majorHAnsi" w:cstheme="majorHAnsi"/>
          <w:sz w:val="24"/>
          <w:szCs w:val="24"/>
        </w:rPr>
        <w:t xml:space="preserve"> Seeks to Prevent</w:t>
      </w:r>
    </w:p>
    <w:p w:rsidR="009C1BD4" w:rsidRPr="00422697" w:rsidRDefault="009C1BD4" w:rsidP="009D46FA">
      <w:pPr>
        <w:spacing w:line="240" w:lineRule="auto"/>
        <w:rPr>
          <w:rFonts w:asciiTheme="majorHAnsi" w:hAnsiTheme="majorHAnsi" w:cstheme="majorHAnsi"/>
          <w:sz w:val="24"/>
          <w:szCs w:val="24"/>
        </w:rPr>
      </w:pPr>
      <w:r w:rsidRPr="00422697">
        <w:rPr>
          <w:sz w:val="24"/>
          <w:szCs w:val="24"/>
        </w:rPr>
        <w:tab/>
      </w:r>
      <w:r w:rsidR="004A7D4F" w:rsidRPr="00422697">
        <w:rPr>
          <w:rFonts w:asciiTheme="majorHAnsi" w:hAnsiTheme="majorHAnsi" w:cstheme="majorHAnsi"/>
          <w:sz w:val="24"/>
          <w:szCs w:val="24"/>
        </w:rPr>
        <w:t>Although not exhaustive, these are some examples of inappropriate behaviour:</w:t>
      </w:r>
    </w:p>
    <w:p w:rsidR="004A7D4F" w:rsidRPr="00422697" w:rsidRDefault="004A7D4F" w:rsidP="000C64D0">
      <w:pPr>
        <w:pStyle w:val="ListParagraph"/>
        <w:numPr>
          <w:ilvl w:val="0"/>
          <w:numId w:val="22"/>
        </w:numPr>
        <w:spacing w:line="228" w:lineRule="auto"/>
        <w:ind w:left="1434" w:hanging="357"/>
        <w:rPr>
          <w:rFonts w:asciiTheme="majorHAnsi" w:hAnsiTheme="majorHAnsi" w:cstheme="majorHAnsi"/>
          <w:sz w:val="24"/>
          <w:szCs w:val="24"/>
        </w:rPr>
      </w:pPr>
      <w:r w:rsidRPr="00422697">
        <w:rPr>
          <w:rFonts w:asciiTheme="majorHAnsi" w:hAnsiTheme="majorHAnsi" w:cstheme="majorHAnsi"/>
          <w:sz w:val="24"/>
          <w:szCs w:val="24"/>
        </w:rPr>
        <w:t>Unwelcome comments such as innuendo, teasing, jokes or verbal abuse relating to age, disability, race, sex, gender reassignment, religion or belief of sexual orientation;</w:t>
      </w:r>
    </w:p>
    <w:p w:rsidR="004A7D4F" w:rsidRPr="00422697" w:rsidRDefault="004A7D4F" w:rsidP="000C64D0">
      <w:pPr>
        <w:pStyle w:val="ListParagraph"/>
        <w:numPr>
          <w:ilvl w:val="0"/>
          <w:numId w:val="22"/>
        </w:numPr>
        <w:spacing w:line="228" w:lineRule="auto"/>
        <w:ind w:left="1434" w:hanging="357"/>
        <w:rPr>
          <w:rFonts w:asciiTheme="majorHAnsi" w:hAnsiTheme="majorHAnsi" w:cstheme="majorHAnsi"/>
          <w:sz w:val="24"/>
          <w:szCs w:val="24"/>
        </w:rPr>
      </w:pPr>
      <w:r w:rsidRPr="00422697">
        <w:rPr>
          <w:rFonts w:asciiTheme="majorHAnsi" w:hAnsiTheme="majorHAnsi" w:cstheme="majorHAnsi"/>
          <w:sz w:val="24"/>
          <w:szCs w:val="24"/>
        </w:rPr>
        <w:t>Offensive comments about a person’s dress or appearance;</w:t>
      </w:r>
    </w:p>
    <w:p w:rsidR="004A7D4F" w:rsidRPr="00422697" w:rsidRDefault="004A7D4F" w:rsidP="000C64D0">
      <w:pPr>
        <w:pStyle w:val="ListParagraph"/>
        <w:numPr>
          <w:ilvl w:val="0"/>
          <w:numId w:val="22"/>
        </w:numPr>
        <w:spacing w:line="228" w:lineRule="auto"/>
        <w:ind w:left="1434" w:hanging="357"/>
        <w:rPr>
          <w:rFonts w:asciiTheme="majorHAnsi" w:hAnsiTheme="majorHAnsi" w:cstheme="majorHAnsi"/>
          <w:sz w:val="24"/>
          <w:szCs w:val="24"/>
        </w:rPr>
      </w:pPr>
      <w:r w:rsidRPr="00422697">
        <w:rPr>
          <w:rFonts w:asciiTheme="majorHAnsi" w:hAnsiTheme="majorHAnsi" w:cstheme="majorHAnsi"/>
          <w:sz w:val="24"/>
          <w:szCs w:val="24"/>
        </w:rPr>
        <w:t>Display of graphic pictures or other sexually offensive material;</w:t>
      </w:r>
    </w:p>
    <w:p w:rsidR="004A7D4F" w:rsidRPr="00422697" w:rsidRDefault="004A7D4F" w:rsidP="000C64D0">
      <w:pPr>
        <w:pStyle w:val="ListParagraph"/>
        <w:numPr>
          <w:ilvl w:val="0"/>
          <w:numId w:val="22"/>
        </w:numPr>
        <w:spacing w:line="228" w:lineRule="auto"/>
        <w:ind w:left="1434" w:hanging="357"/>
        <w:rPr>
          <w:rFonts w:asciiTheme="majorHAnsi" w:hAnsiTheme="majorHAnsi" w:cstheme="majorHAnsi"/>
          <w:sz w:val="24"/>
          <w:szCs w:val="24"/>
        </w:rPr>
      </w:pPr>
      <w:r w:rsidRPr="00422697">
        <w:rPr>
          <w:rFonts w:asciiTheme="majorHAnsi" w:hAnsiTheme="majorHAnsi" w:cstheme="majorHAnsi"/>
          <w:sz w:val="24"/>
          <w:szCs w:val="24"/>
        </w:rPr>
        <w:t>Unwelcome touching or other physical contact;</w:t>
      </w:r>
    </w:p>
    <w:p w:rsidR="004A7D4F" w:rsidRPr="00422697" w:rsidRDefault="004A7D4F" w:rsidP="000C64D0">
      <w:pPr>
        <w:pStyle w:val="ListParagraph"/>
        <w:numPr>
          <w:ilvl w:val="0"/>
          <w:numId w:val="22"/>
        </w:numPr>
        <w:spacing w:line="228" w:lineRule="auto"/>
        <w:ind w:left="1434" w:hanging="357"/>
        <w:rPr>
          <w:rFonts w:asciiTheme="majorHAnsi" w:hAnsiTheme="majorHAnsi" w:cstheme="majorHAnsi"/>
          <w:sz w:val="24"/>
          <w:szCs w:val="24"/>
        </w:rPr>
      </w:pPr>
      <w:r w:rsidRPr="00422697">
        <w:rPr>
          <w:rFonts w:asciiTheme="majorHAnsi" w:hAnsiTheme="majorHAnsi" w:cstheme="majorHAnsi"/>
          <w:sz w:val="24"/>
          <w:szCs w:val="24"/>
        </w:rPr>
        <w:t>Demands for sexual favours;</w:t>
      </w:r>
    </w:p>
    <w:p w:rsidR="004A7D4F" w:rsidRPr="00422697" w:rsidRDefault="004A7D4F" w:rsidP="000C64D0">
      <w:pPr>
        <w:pStyle w:val="ListParagraph"/>
        <w:numPr>
          <w:ilvl w:val="0"/>
          <w:numId w:val="22"/>
        </w:numPr>
        <w:spacing w:line="228" w:lineRule="auto"/>
        <w:ind w:left="1434" w:hanging="357"/>
        <w:rPr>
          <w:rFonts w:asciiTheme="majorHAnsi" w:hAnsiTheme="majorHAnsi" w:cstheme="majorHAnsi"/>
          <w:sz w:val="24"/>
          <w:szCs w:val="24"/>
        </w:rPr>
      </w:pPr>
      <w:r w:rsidRPr="00422697">
        <w:rPr>
          <w:rFonts w:asciiTheme="majorHAnsi" w:hAnsiTheme="majorHAnsi" w:cstheme="majorHAnsi"/>
          <w:sz w:val="24"/>
          <w:szCs w:val="24"/>
        </w:rPr>
        <w:t>Behaviour that ridicules others;</w:t>
      </w:r>
    </w:p>
    <w:p w:rsidR="004A7D4F" w:rsidRPr="00422697" w:rsidRDefault="004A7D4F" w:rsidP="000C64D0">
      <w:pPr>
        <w:pStyle w:val="ListParagraph"/>
        <w:numPr>
          <w:ilvl w:val="0"/>
          <w:numId w:val="22"/>
        </w:numPr>
        <w:spacing w:line="228" w:lineRule="auto"/>
        <w:ind w:left="1434" w:hanging="357"/>
        <w:rPr>
          <w:rFonts w:asciiTheme="majorHAnsi" w:hAnsiTheme="majorHAnsi" w:cstheme="majorHAnsi"/>
          <w:sz w:val="24"/>
          <w:szCs w:val="24"/>
        </w:rPr>
      </w:pPr>
      <w:r w:rsidRPr="00422697">
        <w:rPr>
          <w:rFonts w:asciiTheme="majorHAnsi" w:hAnsiTheme="majorHAnsi" w:cstheme="majorHAnsi"/>
          <w:sz w:val="24"/>
          <w:szCs w:val="24"/>
        </w:rPr>
        <w:t>Graffiti or the display of offensive material;</w:t>
      </w:r>
    </w:p>
    <w:p w:rsidR="004A7D4F" w:rsidRPr="00422697" w:rsidRDefault="004A7D4F" w:rsidP="000C64D0">
      <w:pPr>
        <w:pStyle w:val="ListParagraph"/>
        <w:numPr>
          <w:ilvl w:val="0"/>
          <w:numId w:val="22"/>
        </w:numPr>
        <w:spacing w:line="228" w:lineRule="auto"/>
        <w:ind w:left="1434" w:hanging="357"/>
        <w:rPr>
          <w:rFonts w:asciiTheme="majorHAnsi" w:hAnsiTheme="majorHAnsi" w:cstheme="majorHAnsi"/>
          <w:sz w:val="24"/>
          <w:szCs w:val="24"/>
        </w:rPr>
      </w:pPr>
      <w:r w:rsidRPr="00422697">
        <w:rPr>
          <w:rFonts w:asciiTheme="majorHAnsi" w:hAnsiTheme="majorHAnsi" w:cstheme="majorHAnsi"/>
          <w:sz w:val="24"/>
          <w:szCs w:val="24"/>
        </w:rPr>
        <w:t>Insults, threats, malicious rumours or physical assault;</w:t>
      </w:r>
    </w:p>
    <w:p w:rsidR="004A7D4F" w:rsidRPr="00422697" w:rsidRDefault="004A7D4F" w:rsidP="000C64D0">
      <w:pPr>
        <w:pStyle w:val="ListParagraph"/>
        <w:numPr>
          <w:ilvl w:val="0"/>
          <w:numId w:val="22"/>
        </w:numPr>
        <w:spacing w:line="228" w:lineRule="auto"/>
        <w:ind w:left="1434" w:hanging="357"/>
        <w:rPr>
          <w:rFonts w:asciiTheme="majorHAnsi" w:hAnsiTheme="majorHAnsi" w:cstheme="majorHAnsi"/>
          <w:sz w:val="24"/>
          <w:szCs w:val="24"/>
        </w:rPr>
      </w:pPr>
      <w:r w:rsidRPr="00422697">
        <w:rPr>
          <w:rFonts w:asciiTheme="majorHAnsi" w:hAnsiTheme="majorHAnsi" w:cstheme="majorHAnsi"/>
          <w:sz w:val="24"/>
          <w:szCs w:val="24"/>
        </w:rPr>
        <w:t>Deliberate isolation or non-cooperation;</w:t>
      </w:r>
    </w:p>
    <w:p w:rsidR="004A7D4F" w:rsidRPr="00422697" w:rsidRDefault="004A7D4F" w:rsidP="000C64D0">
      <w:pPr>
        <w:pStyle w:val="ListParagraph"/>
        <w:numPr>
          <w:ilvl w:val="0"/>
          <w:numId w:val="22"/>
        </w:numPr>
        <w:spacing w:line="228" w:lineRule="auto"/>
        <w:ind w:left="1434" w:hanging="357"/>
        <w:rPr>
          <w:rFonts w:asciiTheme="majorHAnsi" w:hAnsiTheme="majorHAnsi" w:cstheme="majorHAnsi"/>
          <w:sz w:val="24"/>
          <w:szCs w:val="24"/>
        </w:rPr>
      </w:pPr>
      <w:r w:rsidRPr="00422697">
        <w:rPr>
          <w:rFonts w:asciiTheme="majorHAnsi" w:hAnsiTheme="majorHAnsi" w:cstheme="majorHAnsi"/>
          <w:sz w:val="24"/>
          <w:szCs w:val="24"/>
        </w:rPr>
        <w:t>Intimidation, victimisation or belittling or through the misuse of power or position;</w:t>
      </w:r>
    </w:p>
    <w:p w:rsidR="004A7D4F" w:rsidRPr="00422697" w:rsidRDefault="004A7D4F" w:rsidP="000C64D0">
      <w:pPr>
        <w:pStyle w:val="ListParagraph"/>
        <w:numPr>
          <w:ilvl w:val="0"/>
          <w:numId w:val="22"/>
        </w:numPr>
        <w:spacing w:line="228" w:lineRule="auto"/>
        <w:ind w:left="1434" w:hanging="357"/>
        <w:rPr>
          <w:rFonts w:asciiTheme="majorHAnsi" w:hAnsiTheme="majorHAnsi" w:cstheme="majorHAnsi"/>
          <w:sz w:val="24"/>
          <w:szCs w:val="24"/>
        </w:rPr>
      </w:pPr>
      <w:r w:rsidRPr="00422697">
        <w:rPr>
          <w:rFonts w:asciiTheme="majorHAnsi" w:hAnsiTheme="majorHAnsi" w:cstheme="majorHAnsi"/>
          <w:sz w:val="24"/>
          <w:szCs w:val="24"/>
        </w:rPr>
        <w:t>Deliberate undermining, overloading and constant unfair criticism;</w:t>
      </w:r>
    </w:p>
    <w:p w:rsidR="004A7D4F" w:rsidRPr="00422697" w:rsidRDefault="004A7D4F" w:rsidP="000C64D0">
      <w:pPr>
        <w:pStyle w:val="ListParagraph"/>
        <w:numPr>
          <w:ilvl w:val="0"/>
          <w:numId w:val="22"/>
        </w:numPr>
        <w:spacing w:line="228" w:lineRule="auto"/>
        <w:ind w:left="1434" w:hanging="357"/>
        <w:rPr>
          <w:rFonts w:asciiTheme="majorHAnsi" w:hAnsiTheme="majorHAnsi" w:cstheme="majorHAnsi"/>
          <w:sz w:val="24"/>
          <w:szCs w:val="24"/>
        </w:rPr>
      </w:pPr>
      <w:r w:rsidRPr="00422697">
        <w:rPr>
          <w:rFonts w:asciiTheme="majorHAnsi" w:hAnsiTheme="majorHAnsi" w:cstheme="majorHAnsi"/>
          <w:sz w:val="24"/>
          <w:szCs w:val="24"/>
        </w:rPr>
        <w:t>Exclusion from usual work social communication; and</w:t>
      </w:r>
    </w:p>
    <w:p w:rsidR="004A7D4F" w:rsidRPr="00422697" w:rsidRDefault="003E3E7C" w:rsidP="000C64D0">
      <w:pPr>
        <w:pStyle w:val="ListParagraph"/>
        <w:numPr>
          <w:ilvl w:val="0"/>
          <w:numId w:val="22"/>
        </w:numPr>
        <w:spacing w:line="228" w:lineRule="auto"/>
        <w:ind w:left="1434" w:hanging="357"/>
        <w:rPr>
          <w:rFonts w:asciiTheme="majorHAnsi" w:hAnsiTheme="majorHAnsi" w:cstheme="majorHAnsi"/>
          <w:sz w:val="24"/>
          <w:szCs w:val="24"/>
        </w:rPr>
      </w:pPr>
      <w:r w:rsidRPr="00422697">
        <w:rPr>
          <w:rFonts w:asciiTheme="majorHAnsi" w:hAnsiTheme="majorHAnsi" w:cstheme="majorHAnsi"/>
          <w:sz w:val="24"/>
          <w:szCs w:val="24"/>
        </w:rPr>
        <w:t xml:space="preserve">Persecution or unfavourable treatment given in reprisal against someone who has complained or given evidence under this </w:t>
      </w:r>
      <w:r w:rsidR="00AA3558" w:rsidRPr="00422697">
        <w:rPr>
          <w:rFonts w:asciiTheme="majorHAnsi" w:hAnsiTheme="majorHAnsi" w:cstheme="majorHAnsi"/>
          <w:sz w:val="24"/>
          <w:szCs w:val="24"/>
        </w:rPr>
        <w:t>document</w:t>
      </w:r>
      <w:r w:rsidRPr="00422697">
        <w:rPr>
          <w:rFonts w:asciiTheme="majorHAnsi" w:hAnsiTheme="majorHAnsi" w:cstheme="majorHAnsi"/>
          <w:sz w:val="24"/>
          <w:szCs w:val="24"/>
        </w:rPr>
        <w:t>.</w:t>
      </w:r>
    </w:p>
    <w:p w:rsidR="005D4BE6" w:rsidRPr="00422697" w:rsidRDefault="005D4BE6" w:rsidP="009D46FA">
      <w:pPr>
        <w:pStyle w:val="Heading2"/>
        <w:spacing w:before="240" w:after="0" w:line="240" w:lineRule="auto"/>
        <w:rPr>
          <w:rFonts w:asciiTheme="majorHAnsi" w:hAnsiTheme="majorHAnsi" w:cstheme="majorHAnsi"/>
          <w:sz w:val="24"/>
          <w:szCs w:val="24"/>
        </w:rPr>
      </w:pPr>
      <w:r w:rsidRPr="00422697">
        <w:rPr>
          <w:rFonts w:asciiTheme="majorHAnsi" w:hAnsiTheme="majorHAnsi" w:cstheme="majorHAnsi"/>
          <w:sz w:val="24"/>
          <w:szCs w:val="24"/>
        </w:rPr>
        <w:t xml:space="preserve">11.    </w:t>
      </w:r>
      <w:r w:rsidRPr="00422697">
        <w:rPr>
          <w:rFonts w:asciiTheme="majorHAnsi" w:hAnsiTheme="majorHAnsi" w:cstheme="majorHAnsi"/>
          <w:sz w:val="24"/>
          <w:szCs w:val="24"/>
        </w:rPr>
        <w:tab/>
        <w:t>What can an employee do if they think they are being harassed?</w:t>
      </w:r>
    </w:p>
    <w:p w:rsidR="005D4BE6" w:rsidRPr="00422697" w:rsidRDefault="005D4BE6" w:rsidP="009D46FA">
      <w:pPr>
        <w:spacing w:line="240" w:lineRule="auto"/>
        <w:rPr>
          <w:rFonts w:asciiTheme="majorHAnsi" w:hAnsiTheme="majorHAnsi" w:cstheme="majorHAnsi"/>
          <w:sz w:val="24"/>
          <w:szCs w:val="24"/>
        </w:rPr>
      </w:pPr>
      <w:r w:rsidRPr="00422697">
        <w:rPr>
          <w:sz w:val="24"/>
          <w:szCs w:val="24"/>
        </w:rPr>
        <w:tab/>
      </w:r>
      <w:r w:rsidRPr="00422697">
        <w:rPr>
          <w:rFonts w:asciiTheme="majorHAnsi" w:hAnsiTheme="majorHAnsi" w:cstheme="majorHAnsi"/>
          <w:sz w:val="24"/>
          <w:szCs w:val="24"/>
        </w:rPr>
        <w:t>An employee can:</w:t>
      </w:r>
    </w:p>
    <w:p w:rsidR="005D4BE6" w:rsidRPr="00422697" w:rsidRDefault="005D4BE6" w:rsidP="000C64D0">
      <w:pPr>
        <w:pStyle w:val="ListParagraph"/>
        <w:numPr>
          <w:ilvl w:val="0"/>
          <w:numId w:val="23"/>
        </w:numPr>
        <w:spacing w:line="228" w:lineRule="auto"/>
        <w:ind w:left="1434" w:hanging="357"/>
        <w:rPr>
          <w:rFonts w:asciiTheme="majorHAnsi" w:hAnsiTheme="majorHAnsi" w:cstheme="majorHAnsi"/>
          <w:sz w:val="24"/>
          <w:szCs w:val="24"/>
        </w:rPr>
      </w:pPr>
      <w:r w:rsidRPr="00422697">
        <w:rPr>
          <w:rFonts w:asciiTheme="majorHAnsi" w:hAnsiTheme="majorHAnsi" w:cstheme="majorHAnsi"/>
          <w:sz w:val="24"/>
          <w:szCs w:val="24"/>
        </w:rPr>
        <w:t>Ask the person to stop; and</w:t>
      </w:r>
    </w:p>
    <w:p w:rsidR="005D4BE6" w:rsidRPr="00422697" w:rsidRDefault="005D4BE6" w:rsidP="000C64D0">
      <w:pPr>
        <w:pStyle w:val="ListParagraph"/>
        <w:numPr>
          <w:ilvl w:val="0"/>
          <w:numId w:val="23"/>
        </w:numPr>
        <w:spacing w:line="228" w:lineRule="auto"/>
        <w:ind w:left="1434" w:hanging="357"/>
        <w:rPr>
          <w:rFonts w:asciiTheme="majorHAnsi" w:hAnsiTheme="majorHAnsi" w:cstheme="majorHAnsi"/>
          <w:sz w:val="24"/>
          <w:szCs w:val="24"/>
        </w:rPr>
      </w:pPr>
      <w:r w:rsidRPr="00422697">
        <w:rPr>
          <w:rFonts w:asciiTheme="majorHAnsi" w:hAnsiTheme="majorHAnsi" w:cstheme="majorHAnsi"/>
          <w:sz w:val="24"/>
          <w:szCs w:val="24"/>
        </w:rPr>
        <w:t>Ask for help.</w:t>
      </w:r>
    </w:p>
    <w:p w:rsidR="005D4BE6" w:rsidRPr="00422697" w:rsidRDefault="005D4BE6" w:rsidP="009D46FA">
      <w:pPr>
        <w:spacing w:line="240" w:lineRule="auto"/>
        <w:rPr>
          <w:rFonts w:asciiTheme="majorHAnsi" w:hAnsiTheme="majorHAnsi" w:cstheme="majorHAnsi"/>
          <w:sz w:val="24"/>
          <w:szCs w:val="24"/>
        </w:rPr>
      </w:pPr>
    </w:p>
    <w:p w:rsidR="005D4BE6" w:rsidRPr="00422697" w:rsidRDefault="005D4BE6" w:rsidP="003E755C">
      <w:pPr>
        <w:spacing w:line="240" w:lineRule="auto"/>
        <w:ind w:left="720"/>
        <w:rPr>
          <w:rFonts w:asciiTheme="majorHAnsi" w:hAnsiTheme="majorHAnsi" w:cstheme="majorHAnsi"/>
          <w:sz w:val="24"/>
          <w:szCs w:val="24"/>
        </w:rPr>
      </w:pPr>
      <w:r w:rsidRPr="00422697">
        <w:rPr>
          <w:rFonts w:asciiTheme="majorHAnsi" w:hAnsiTheme="majorHAnsi" w:cstheme="majorHAnsi"/>
          <w:sz w:val="24"/>
          <w:szCs w:val="24"/>
        </w:rPr>
        <w:t>Staff suffering harassment can raise their concerns through a number of different channels, either informally or formally.  Wherever possible staff are encouraged to raise any concerns with their line manager but it is understood that, sometimes, individuals may not feel able to use this approach.  Any</w:t>
      </w:r>
      <w:r w:rsidR="00A14C34" w:rsidRPr="00422697">
        <w:rPr>
          <w:rFonts w:asciiTheme="majorHAnsi" w:hAnsiTheme="majorHAnsi" w:cstheme="majorHAnsi"/>
          <w:sz w:val="24"/>
          <w:szCs w:val="24"/>
        </w:rPr>
        <w:t xml:space="preserve"> employee unsure about how to make a harassment complaint can contact their trade union representative or the School Support Advisors within the Children’s Services Group for advice about how to access the procedure.</w:t>
      </w:r>
    </w:p>
    <w:p w:rsidR="000C64D0" w:rsidRDefault="000C64D0">
      <w:pPr>
        <w:rPr>
          <w:rFonts w:asciiTheme="majorHAnsi" w:hAnsiTheme="majorHAnsi" w:cstheme="majorHAnsi"/>
          <w:b/>
          <w:color w:val="0000FF"/>
          <w:sz w:val="24"/>
          <w:szCs w:val="24"/>
        </w:rPr>
      </w:pPr>
      <w:r>
        <w:rPr>
          <w:rFonts w:asciiTheme="majorHAnsi" w:hAnsiTheme="majorHAnsi" w:cstheme="majorHAnsi"/>
          <w:sz w:val="24"/>
          <w:szCs w:val="24"/>
        </w:rPr>
        <w:br w:type="page"/>
      </w:r>
    </w:p>
    <w:p w:rsidR="00A14C34" w:rsidRPr="00422697" w:rsidRDefault="00A14C34" w:rsidP="003E755C">
      <w:pPr>
        <w:pStyle w:val="Heading2"/>
        <w:spacing w:before="240" w:after="0" w:line="240" w:lineRule="auto"/>
        <w:rPr>
          <w:rFonts w:asciiTheme="majorHAnsi" w:hAnsiTheme="majorHAnsi" w:cstheme="majorHAnsi"/>
          <w:sz w:val="24"/>
          <w:szCs w:val="24"/>
        </w:rPr>
      </w:pPr>
      <w:r w:rsidRPr="00422697">
        <w:rPr>
          <w:rFonts w:asciiTheme="majorHAnsi" w:hAnsiTheme="majorHAnsi" w:cstheme="majorHAnsi"/>
          <w:sz w:val="24"/>
          <w:szCs w:val="24"/>
        </w:rPr>
        <w:lastRenderedPageBreak/>
        <w:t xml:space="preserve">12.    </w:t>
      </w:r>
      <w:r w:rsidRPr="00422697">
        <w:rPr>
          <w:rFonts w:asciiTheme="majorHAnsi" w:hAnsiTheme="majorHAnsi" w:cstheme="majorHAnsi"/>
          <w:sz w:val="24"/>
          <w:szCs w:val="24"/>
        </w:rPr>
        <w:tab/>
        <w:t>Advice</w:t>
      </w:r>
    </w:p>
    <w:p w:rsidR="00A14C34" w:rsidRPr="00422697" w:rsidRDefault="00A14C34" w:rsidP="009B2D9D">
      <w:pPr>
        <w:spacing w:line="240" w:lineRule="auto"/>
        <w:rPr>
          <w:rFonts w:asciiTheme="majorHAnsi" w:hAnsiTheme="majorHAnsi" w:cstheme="majorHAnsi"/>
          <w:sz w:val="24"/>
          <w:szCs w:val="24"/>
        </w:rPr>
      </w:pPr>
      <w:r w:rsidRPr="00422697">
        <w:rPr>
          <w:rFonts w:asciiTheme="majorHAnsi" w:hAnsiTheme="majorHAnsi" w:cstheme="majorHAnsi"/>
          <w:sz w:val="24"/>
          <w:szCs w:val="24"/>
        </w:rPr>
        <w:tab/>
        <w:t>Informal and confidential advice is available from Trade Union Represen</w:t>
      </w:r>
      <w:r w:rsidR="00C56E5B" w:rsidRPr="00422697">
        <w:rPr>
          <w:rFonts w:asciiTheme="majorHAnsi" w:hAnsiTheme="majorHAnsi" w:cstheme="majorHAnsi"/>
          <w:sz w:val="24"/>
          <w:szCs w:val="24"/>
        </w:rPr>
        <w:t>t</w:t>
      </w:r>
      <w:r w:rsidRPr="00422697">
        <w:rPr>
          <w:rFonts w:asciiTheme="majorHAnsi" w:hAnsiTheme="majorHAnsi" w:cstheme="majorHAnsi"/>
          <w:sz w:val="24"/>
          <w:szCs w:val="24"/>
        </w:rPr>
        <w:t>atives.</w:t>
      </w:r>
    </w:p>
    <w:p w:rsidR="00A14C34" w:rsidRPr="00422697" w:rsidRDefault="00A14C34" w:rsidP="003E755C">
      <w:pPr>
        <w:spacing w:line="240" w:lineRule="auto"/>
        <w:rPr>
          <w:rFonts w:asciiTheme="majorHAnsi" w:hAnsiTheme="majorHAnsi" w:cstheme="majorHAnsi"/>
          <w:sz w:val="24"/>
          <w:szCs w:val="24"/>
        </w:rPr>
      </w:pPr>
    </w:p>
    <w:p w:rsidR="00A14C34" w:rsidRPr="00422697" w:rsidRDefault="00A14C34" w:rsidP="003E755C">
      <w:pPr>
        <w:spacing w:line="240" w:lineRule="auto"/>
        <w:ind w:left="720"/>
        <w:rPr>
          <w:rFonts w:asciiTheme="majorHAnsi" w:hAnsiTheme="majorHAnsi" w:cstheme="majorHAnsi"/>
          <w:sz w:val="24"/>
          <w:szCs w:val="24"/>
        </w:rPr>
      </w:pPr>
      <w:r w:rsidRPr="00422697">
        <w:rPr>
          <w:rFonts w:asciiTheme="majorHAnsi" w:hAnsiTheme="majorHAnsi" w:cstheme="majorHAnsi"/>
          <w:sz w:val="24"/>
          <w:szCs w:val="24"/>
        </w:rPr>
        <w:t>Teachers and support staff can also access free, confidential emotional support by telephone from the national Teachers’ Support Network on 0800 0562561.</w:t>
      </w:r>
    </w:p>
    <w:p w:rsidR="00B745BE" w:rsidRPr="00422697" w:rsidRDefault="00B745BE" w:rsidP="003E755C">
      <w:pPr>
        <w:pStyle w:val="Heading2"/>
        <w:spacing w:before="240" w:after="0" w:line="240" w:lineRule="auto"/>
        <w:rPr>
          <w:rFonts w:asciiTheme="majorHAnsi" w:hAnsiTheme="majorHAnsi" w:cstheme="majorHAnsi"/>
          <w:sz w:val="24"/>
          <w:szCs w:val="24"/>
        </w:rPr>
      </w:pPr>
      <w:r w:rsidRPr="00422697">
        <w:rPr>
          <w:rFonts w:asciiTheme="majorHAnsi" w:hAnsiTheme="majorHAnsi" w:cstheme="majorHAnsi"/>
          <w:sz w:val="24"/>
          <w:szCs w:val="24"/>
        </w:rPr>
        <w:t xml:space="preserve">13.    </w:t>
      </w:r>
      <w:r w:rsidRPr="00422697">
        <w:rPr>
          <w:rFonts w:asciiTheme="majorHAnsi" w:hAnsiTheme="majorHAnsi" w:cstheme="majorHAnsi"/>
          <w:sz w:val="24"/>
          <w:szCs w:val="24"/>
        </w:rPr>
        <w:tab/>
        <w:t>Informal Action</w:t>
      </w:r>
    </w:p>
    <w:p w:rsidR="00B745BE" w:rsidRPr="00422697" w:rsidRDefault="00B745BE" w:rsidP="003E755C">
      <w:pPr>
        <w:spacing w:line="240" w:lineRule="auto"/>
        <w:ind w:left="720"/>
        <w:rPr>
          <w:rFonts w:asciiTheme="majorHAnsi" w:hAnsiTheme="majorHAnsi" w:cstheme="majorHAnsi"/>
          <w:sz w:val="24"/>
          <w:szCs w:val="24"/>
        </w:rPr>
      </w:pPr>
      <w:r w:rsidRPr="00422697">
        <w:rPr>
          <w:rFonts w:asciiTheme="majorHAnsi" w:hAnsiTheme="majorHAnsi" w:cstheme="majorHAnsi"/>
          <w:sz w:val="24"/>
          <w:szCs w:val="24"/>
        </w:rPr>
        <w:t>Some individuals will feel confident enough to face their harasser directly.  If so, employees could try the following steps but should avoid putting themselves</w:t>
      </w:r>
      <w:r w:rsidR="00CE798E" w:rsidRPr="00422697">
        <w:rPr>
          <w:rFonts w:asciiTheme="majorHAnsi" w:hAnsiTheme="majorHAnsi" w:cstheme="majorHAnsi"/>
          <w:sz w:val="24"/>
          <w:szCs w:val="24"/>
        </w:rPr>
        <w:t xml:space="preserve"> in any difficult, frightening or dangerous situations:</w:t>
      </w:r>
    </w:p>
    <w:p w:rsidR="00CE798E" w:rsidRPr="00422697" w:rsidRDefault="009C20BA" w:rsidP="003E755C">
      <w:pPr>
        <w:pStyle w:val="ListParagraph"/>
        <w:numPr>
          <w:ilvl w:val="0"/>
          <w:numId w:val="25"/>
        </w:numPr>
        <w:spacing w:line="240" w:lineRule="auto"/>
        <w:rPr>
          <w:rFonts w:asciiTheme="majorHAnsi" w:hAnsiTheme="majorHAnsi" w:cstheme="majorHAnsi"/>
          <w:sz w:val="24"/>
          <w:szCs w:val="24"/>
        </w:rPr>
      </w:pPr>
      <w:r w:rsidRPr="00422697">
        <w:rPr>
          <w:rFonts w:asciiTheme="majorHAnsi" w:hAnsiTheme="majorHAnsi" w:cstheme="majorHAnsi"/>
          <w:sz w:val="24"/>
          <w:szCs w:val="24"/>
        </w:rPr>
        <w:t>Tell the harasser that the behaviour must stop;</w:t>
      </w:r>
    </w:p>
    <w:p w:rsidR="009C20BA" w:rsidRPr="00422697" w:rsidRDefault="009C20BA" w:rsidP="003E755C">
      <w:pPr>
        <w:pStyle w:val="ListParagraph"/>
        <w:numPr>
          <w:ilvl w:val="0"/>
          <w:numId w:val="25"/>
        </w:numPr>
        <w:spacing w:line="240" w:lineRule="auto"/>
        <w:rPr>
          <w:rFonts w:asciiTheme="majorHAnsi" w:hAnsiTheme="majorHAnsi" w:cstheme="majorHAnsi"/>
          <w:sz w:val="24"/>
          <w:szCs w:val="24"/>
        </w:rPr>
      </w:pPr>
      <w:r w:rsidRPr="00422697">
        <w:rPr>
          <w:rFonts w:asciiTheme="majorHAnsi" w:hAnsiTheme="majorHAnsi" w:cstheme="majorHAnsi"/>
          <w:sz w:val="24"/>
          <w:szCs w:val="24"/>
        </w:rPr>
        <w:t>Say that if it does not further action will be taken;</w:t>
      </w:r>
    </w:p>
    <w:p w:rsidR="009C20BA" w:rsidRPr="00422697" w:rsidRDefault="009C20BA" w:rsidP="003E755C">
      <w:pPr>
        <w:pStyle w:val="ListParagraph"/>
        <w:numPr>
          <w:ilvl w:val="0"/>
          <w:numId w:val="25"/>
        </w:numPr>
        <w:spacing w:line="240" w:lineRule="auto"/>
        <w:rPr>
          <w:rFonts w:asciiTheme="majorHAnsi" w:hAnsiTheme="majorHAnsi" w:cstheme="majorHAnsi"/>
          <w:sz w:val="24"/>
          <w:szCs w:val="24"/>
        </w:rPr>
      </w:pPr>
      <w:r w:rsidRPr="00422697">
        <w:rPr>
          <w:rFonts w:asciiTheme="majorHAnsi" w:hAnsiTheme="majorHAnsi" w:cstheme="majorHAnsi"/>
          <w:sz w:val="24"/>
          <w:szCs w:val="24"/>
        </w:rPr>
        <w:t>Be firm, assertive and polite;</w:t>
      </w:r>
    </w:p>
    <w:p w:rsidR="009C20BA" w:rsidRPr="00422697" w:rsidRDefault="009C20BA" w:rsidP="003E755C">
      <w:pPr>
        <w:pStyle w:val="ListParagraph"/>
        <w:numPr>
          <w:ilvl w:val="0"/>
          <w:numId w:val="25"/>
        </w:numPr>
        <w:spacing w:line="240" w:lineRule="auto"/>
        <w:rPr>
          <w:rFonts w:asciiTheme="majorHAnsi" w:hAnsiTheme="majorHAnsi" w:cstheme="majorHAnsi"/>
          <w:sz w:val="24"/>
          <w:szCs w:val="24"/>
        </w:rPr>
      </w:pPr>
      <w:r w:rsidRPr="00422697">
        <w:rPr>
          <w:rFonts w:asciiTheme="majorHAnsi" w:hAnsiTheme="majorHAnsi" w:cstheme="majorHAnsi"/>
          <w:sz w:val="24"/>
          <w:szCs w:val="24"/>
        </w:rPr>
        <w:t>If the behaviour does not stop, put it in writing and keep a copy;</w:t>
      </w:r>
    </w:p>
    <w:p w:rsidR="009C20BA" w:rsidRPr="00422697" w:rsidRDefault="009C20BA" w:rsidP="003E755C">
      <w:pPr>
        <w:pStyle w:val="ListParagraph"/>
        <w:numPr>
          <w:ilvl w:val="0"/>
          <w:numId w:val="25"/>
        </w:numPr>
        <w:spacing w:line="240" w:lineRule="auto"/>
        <w:rPr>
          <w:rFonts w:asciiTheme="majorHAnsi" w:hAnsiTheme="majorHAnsi" w:cstheme="majorHAnsi"/>
          <w:sz w:val="24"/>
          <w:szCs w:val="24"/>
        </w:rPr>
      </w:pPr>
      <w:r w:rsidRPr="00422697">
        <w:rPr>
          <w:rFonts w:asciiTheme="majorHAnsi" w:hAnsiTheme="majorHAnsi" w:cstheme="majorHAnsi"/>
          <w:sz w:val="24"/>
          <w:szCs w:val="24"/>
        </w:rPr>
        <w:t>Keep written notes of dates, places, times, incidents and any witnesses.</w:t>
      </w:r>
    </w:p>
    <w:p w:rsidR="009C20BA" w:rsidRPr="00422697" w:rsidRDefault="009C20BA" w:rsidP="003E755C">
      <w:pPr>
        <w:spacing w:line="240" w:lineRule="auto"/>
        <w:rPr>
          <w:rFonts w:asciiTheme="majorHAnsi" w:hAnsiTheme="majorHAnsi" w:cstheme="majorHAnsi"/>
          <w:sz w:val="24"/>
          <w:szCs w:val="24"/>
        </w:rPr>
      </w:pPr>
    </w:p>
    <w:p w:rsidR="009C20BA" w:rsidRPr="00422697" w:rsidRDefault="009C20BA" w:rsidP="003E755C">
      <w:pPr>
        <w:spacing w:line="240" w:lineRule="auto"/>
        <w:ind w:left="720"/>
        <w:rPr>
          <w:rFonts w:asciiTheme="majorHAnsi" w:hAnsiTheme="majorHAnsi" w:cstheme="majorHAnsi"/>
          <w:sz w:val="24"/>
          <w:szCs w:val="24"/>
        </w:rPr>
      </w:pPr>
      <w:r w:rsidRPr="00422697">
        <w:rPr>
          <w:rFonts w:asciiTheme="majorHAnsi" w:hAnsiTheme="majorHAnsi" w:cstheme="majorHAnsi"/>
          <w:sz w:val="24"/>
          <w:szCs w:val="24"/>
        </w:rPr>
        <w:t xml:space="preserve">An employee will need specific details if they decide to pursue a formal complaint.  They will need an accurate diary of events and should monitor </w:t>
      </w:r>
      <w:r w:rsidR="009D46FA" w:rsidRPr="00422697">
        <w:rPr>
          <w:rFonts w:asciiTheme="majorHAnsi" w:hAnsiTheme="majorHAnsi" w:cstheme="majorHAnsi"/>
          <w:sz w:val="24"/>
          <w:szCs w:val="24"/>
        </w:rPr>
        <w:t>any changes in the work pattern or attitude of the harasser.</w:t>
      </w:r>
    </w:p>
    <w:p w:rsidR="009D46FA" w:rsidRPr="00422697" w:rsidRDefault="009D46FA" w:rsidP="003E755C">
      <w:pPr>
        <w:spacing w:line="240" w:lineRule="auto"/>
        <w:ind w:left="720"/>
        <w:rPr>
          <w:rFonts w:asciiTheme="majorHAnsi" w:hAnsiTheme="majorHAnsi" w:cstheme="majorHAnsi"/>
          <w:sz w:val="24"/>
          <w:szCs w:val="24"/>
        </w:rPr>
      </w:pPr>
    </w:p>
    <w:p w:rsidR="009D46FA" w:rsidRPr="00422697" w:rsidRDefault="009D46FA" w:rsidP="003E755C">
      <w:pPr>
        <w:spacing w:line="240" w:lineRule="auto"/>
        <w:ind w:left="720"/>
        <w:rPr>
          <w:rFonts w:asciiTheme="majorHAnsi" w:hAnsiTheme="majorHAnsi" w:cstheme="majorHAnsi"/>
          <w:sz w:val="24"/>
          <w:szCs w:val="24"/>
        </w:rPr>
      </w:pPr>
      <w:r w:rsidRPr="00422697">
        <w:rPr>
          <w:rFonts w:asciiTheme="majorHAnsi" w:hAnsiTheme="majorHAnsi" w:cstheme="majorHAnsi"/>
          <w:sz w:val="24"/>
          <w:szCs w:val="24"/>
        </w:rPr>
        <w:t>If an employee is unsure about facing their harasser alone they could ask someone to accompany them or to act on their behalf.  The Listening Officers and Trade Union representatives can provide help and advice.</w:t>
      </w:r>
    </w:p>
    <w:p w:rsidR="00E52142" w:rsidRPr="00422697" w:rsidRDefault="00E52142" w:rsidP="003E755C">
      <w:pPr>
        <w:pStyle w:val="Heading2"/>
        <w:spacing w:before="240" w:after="0" w:line="240" w:lineRule="auto"/>
        <w:rPr>
          <w:rFonts w:asciiTheme="majorHAnsi" w:hAnsiTheme="majorHAnsi" w:cstheme="majorHAnsi"/>
          <w:sz w:val="24"/>
          <w:szCs w:val="24"/>
        </w:rPr>
      </w:pPr>
      <w:r w:rsidRPr="00422697">
        <w:rPr>
          <w:rFonts w:asciiTheme="majorHAnsi" w:hAnsiTheme="majorHAnsi" w:cstheme="majorHAnsi"/>
          <w:sz w:val="24"/>
          <w:szCs w:val="24"/>
        </w:rPr>
        <w:t xml:space="preserve">14.    </w:t>
      </w:r>
      <w:r w:rsidRPr="00422697">
        <w:rPr>
          <w:rFonts w:asciiTheme="majorHAnsi" w:hAnsiTheme="majorHAnsi" w:cstheme="majorHAnsi"/>
          <w:sz w:val="24"/>
          <w:szCs w:val="24"/>
        </w:rPr>
        <w:tab/>
        <w:t>Formal Action</w:t>
      </w:r>
    </w:p>
    <w:p w:rsidR="00E52142" w:rsidRPr="00422697" w:rsidRDefault="00810359" w:rsidP="003E755C">
      <w:pPr>
        <w:spacing w:line="240" w:lineRule="auto"/>
        <w:ind w:left="720"/>
        <w:rPr>
          <w:rFonts w:asciiTheme="majorHAnsi" w:hAnsiTheme="majorHAnsi" w:cstheme="majorHAnsi"/>
          <w:sz w:val="24"/>
          <w:szCs w:val="24"/>
        </w:rPr>
      </w:pPr>
      <w:r w:rsidRPr="00422697">
        <w:rPr>
          <w:rFonts w:asciiTheme="majorHAnsi" w:hAnsiTheme="majorHAnsi" w:cstheme="majorHAnsi"/>
          <w:sz w:val="24"/>
          <w:szCs w:val="24"/>
        </w:rPr>
        <w:t xml:space="preserve">Formal complaints are made through the ALP’s Grievance Procedure which, </w:t>
      </w:r>
      <w:r w:rsidR="001C4280" w:rsidRPr="00422697">
        <w:rPr>
          <w:rFonts w:asciiTheme="majorHAnsi" w:hAnsiTheme="majorHAnsi" w:cstheme="majorHAnsi"/>
          <w:sz w:val="24"/>
          <w:szCs w:val="24"/>
        </w:rPr>
        <w:t>if upheld, may result in proceedings under the Capability</w:t>
      </w:r>
      <w:r w:rsidR="00931CF4" w:rsidRPr="00422697">
        <w:rPr>
          <w:rFonts w:asciiTheme="majorHAnsi" w:hAnsiTheme="majorHAnsi" w:cstheme="majorHAnsi"/>
          <w:sz w:val="24"/>
          <w:szCs w:val="24"/>
        </w:rPr>
        <w:t xml:space="preserve"> and Disciplinary Procedure.  </w:t>
      </w:r>
      <w:r w:rsidR="00FC1971" w:rsidRPr="00422697">
        <w:rPr>
          <w:rFonts w:asciiTheme="majorHAnsi" w:hAnsiTheme="majorHAnsi" w:cstheme="majorHAnsi"/>
          <w:sz w:val="24"/>
          <w:szCs w:val="24"/>
        </w:rPr>
        <w:t>Grievances should be initially made to an employee</w:t>
      </w:r>
      <w:r w:rsidR="001F2BC7" w:rsidRPr="00422697">
        <w:rPr>
          <w:rFonts w:asciiTheme="majorHAnsi" w:hAnsiTheme="majorHAnsi" w:cstheme="majorHAnsi"/>
          <w:sz w:val="24"/>
          <w:szCs w:val="24"/>
        </w:rPr>
        <w:t>’s line manager or to the next level in the management structure where the immediate line manager is the subject of the complaint.</w:t>
      </w:r>
    </w:p>
    <w:p w:rsidR="001F2BC7" w:rsidRPr="00422697" w:rsidRDefault="001F2BC7" w:rsidP="003E755C">
      <w:pPr>
        <w:spacing w:line="240" w:lineRule="auto"/>
        <w:ind w:left="720"/>
        <w:rPr>
          <w:rFonts w:asciiTheme="majorHAnsi" w:hAnsiTheme="majorHAnsi" w:cstheme="majorHAnsi"/>
          <w:sz w:val="24"/>
          <w:szCs w:val="24"/>
        </w:rPr>
      </w:pPr>
    </w:p>
    <w:p w:rsidR="001F2BC7" w:rsidRPr="00422697" w:rsidRDefault="001F2BC7" w:rsidP="003E755C">
      <w:pPr>
        <w:spacing w:line="240" w:lineRule="auto"/>
        <w:ind w:left="720"/>
        <w:rPr>
          <w:rFonts w:asciiTheme="majorHAnsi" w:hAnsiTheme="majorHAnsi" w:cstheme="majorHAnsi"/>
          <w:sz w:val="24"/>
          <w:szCs w:val="24"/>
        </w:rPr>
      </w:pPr>
      <w:r w:rsidRPr="00422697">
        <w:rPr>
          <w:rFonts w:asciiTheme="majorHAnsi" w:hAnsiTheme="majorHAnsi" w:cstheme="majorHAnsi"/>
          <w:sz w:val="24"/>
          <w:szCs w:val="24"/>
        </w:rPr>
        <w:t>The ALP will instigate a discreet and impartial investigation into each complaint.  All matters relating to this will be treated confidentially.  Victimisation or retaliation against a complainant or a witness is a disciplinary offence.</w:t>
      </w:r>
    </w:p>
    <w:p w:rsidR="003E755C" w:rsidRPr="00422697" w:rsidRDefault="003E755C" w:rsidP="003E755C">
      <w:pPr>
        <w:spacing w:line="240" w:lineRule="auto"/>
        <w:ind w:left="720"/>
        <w:rPr>
          <w:rFonts w:asciiTheme="majorHAnsi" w:hAnsiTheme="majorHAnsi" w:cstheme="majorHAnsi"/>
          <w:sz w:val="24"/>
          <w:szCs w:val="24"/>
        </w:rPr>
      </w:pPr>
    </w:p>
    <w:p w:rsidR="001F2BC7" w:rsidRPr="00422697" w:rsidRDefault="001F2BC7" w:rsidP="00357107">
      <w:pPr>
        <w:pStyle w:val="Heading2"/>
        <w:spacing w:before="0" w:after="0" w:line="240" w:lineRule="auto"/>
        <w:rPr>
          <w:rFonts w:asciiTheme="majorHAnsi" w:hAnsiTheme="majorHAnsi" w:cstheme="majorHAnsi"/>
          <w:sz w:val="24"/>
          <w:szCs w:val="24"/>
        </w:rPr>
      </w:pPr>
      <w:r w:rsidRPr="00422697">
        <w:rPr>
          <w:rFonts w:asciiTheme="majorHAnsi" w:hAnsiTheme="majorHAnsi" w:cstheme="majorHAnsi"/>
          <w:sz w:val="24"/>
          <w:szCs w:val="24"/>
        </w:rPr>
        <w:t xml:space="preserve">15.    </w:t>
      </w:r>
      <w:r w:rsidRPr="00422697">
        <w:rPr>
          <w:rFonts w:asciiTheme="majorHAnsi" w:hAnsiTheme="majorHAnsi" w:cstheme="majorHAnsi"/>
          <w:sz w:val="24"/>
          <w:szCs w:val="24"/>
        </w:rPr>
        <w:tab/>
        <w:t>Problems with Third Parties</w:t>
      </w:r>
    </w:p>
    <w:p w:rsidR="00045225" w:rsidRPr="00422697" w:rsidRDefault="003E755C" w:rsidP="00357107">
      <w:pPr>
        <w:spacing w:line="240" w:lineRule="auto"/>
        <w:rPr>
          <w:rFonts w:asciiTheme="majorHAnsi" w:hAnsiTheme="majorHAnsi" w:cstheme="majorHAnsi"/>
          <w:sz w:val="24"/>
          <w:szCs w:val="24"/>
        </w:rPr>
      </w:pPr>
      <w:r w:rsidRPr="00422697">
        <w:rPr>
          <w:rFonts w:asciiTheme="majorHAnsi" w:hAnsiTheme="majorHAnsi" w:cstheme="majorHAnsi"/>
          <w:sz w:val="24"/>
          <w:szCs w:val="24"/>
        </w:rPr>
        <w:tab/>
        <w:t xml:space="preserve">The ALP Governing Body’s commitment to protect </w:t>
      </w:r>
      <w:r w:rsidR="00045225" w:rsidRPr="00422697">
        <w:rPr>
          <w:rFonts w:asciiTheme="majorHAnsi" w:hAnsiTheme="majorHAnsi" w:cstheme="majorHAnsi"/>
          <w:sz w:val="24"/>
          <w:szCs w:val="24"/>
        </w:rPr>
        <w:t xml:space="preserve">its staff does not only extend to improper or </w:t>
      </w:r>
    </w:p>
    <w:p w:rsidR="001F2BC7" w:rsidRPr="00422697" w:rsidRDefault="00045225" w:rsidP="00357107">
      <w:pPr>
        <w:spacing w:line="240" w:lineRule="auto"/>
        <w:ind w:left="720"/>
        <w:rPr>
          <w:rFonts w:asciiTheme="majorHAnsi" w:hAnsiTheme="majorHAnsi" w:cstheme="majorHAnsi"/>
          <w:sz w:val="24"/>
          <w:szCs w:val="24"/>
        </w:rPr>
      </w:pPr>
      <w:r w:rsidRPr="00422697">
        <w:rPr>
          <w:rFonts w:asciiTheme="majorHAnsi" w:hAnsiTheme="majorHAnsi" w:cstheme="majorHAnsi"/>
          <w:sz w:val="24"/>
          <w:szCs w:val="24"/>
        </w:rPr>
        <w:t>inappropriate behaviour by other employees.  The ALP will take all reasonable steps to protect staff from the foreseeable risks of improper behaviour from any third party that they come into contact with during their normal day to day duties.  If an employee is harassed or suffers ill-treatment by member of the public, a service user or any other third party, they should notify the Executive Principal</w:t>
      </w:r>
      <w:r w:rsidR="004864C8" w:rsidRPr="00422697">
        <w:rPr>
          <w:rFonts w:asciiTheme="majorHAnsi" w:hAnsiTheme="majorHAnsi" w:cstheme="majorHAnsi"/>
          <w:sz w:val="24"/>
          <w:szCs w:val="24"/>
        </w:rPr>
        <w:t xml:space="preserve"> or School Business Manager</w:t>
      </w:r>
      <w:r w:rsidRPr="00422697">
        <w:rPr>
          <w:rFonts w:asciiTheme="majorHAnsi" w:hAnsiTheme="majorHAnsi" w:cstheme="majorHAnsi"/>
          <w:sz w:val="24"/>
          <w:szCs w:val="24"/>
        </w:rPr>
        <w:t xml:space="preserve"> immediately or seek other help and advice.</w:t>
      </w:r>
    </w:p>
    <w:p w:rsidR="00357107" w:rsidRPr="00422697" w:rsidRDefault="00357107" w:rsidP="00357107">
      <w:pPr>
        <w:spacing w:line="240" w:lineRule="auto"/>
        <w:ind w:left="720"/>
        <w:rPr>
          <w:rFonts w:asciiTheme="majorHAnsi" w:hAnsiTheme="majorHAnsi" w:cstheme="majorHAnsi"/>
          <w:sz w:val="24"/>
          <w:szCs w:val="24"/>
        </w:rPr>
      </w:pPr>
    </w:p>
    <w:p w:rsidR="00045225" w:rsidRPr="00422697" w:rsidRDefault="00045225" w:rsidP="00357107">
      <w:pPr>
        <w:pStyle w:val="Heading2"/>
        <w:spacing w:before="0" w:after="0" w:line="240" w:lineRule="auto"/>
        <w:rPr>
          <w:rFonts w:asciiTheme="majorHAnsi" w:hAnsiTheme="majorHAnsi" w:cstheme="majorHAnsi"/>
          <w:sz w:val="24"/>
          <w:szCs w:val="24"/>
        </w:rPr>
      </w:pPr>
      <w:r w:rsidRPr="00422697">
        <w:rPr>
          <w:rFonts w:asciiTheme="majorHAnsi" w:hAnsiTheme="majorHAnsi" w:cstheme="majorHAnsi"/>
          <w:sz w:val="24"/>
          <w:szCs w:val="24"/>
        </w:rPr>
        <w:t xml:space="preserve">16.    </w:t>
      </w:r>
      <w:r w:rsidRPr="00422697">
        <w:rPr>
          <w:rFonts w:asciiTheme="majorHAnsi" w:hAnsiTheme="majorHAnsi" w:cstheme="majorHAnsi"/>
          <w:sz w:val="24"/>
          <w:szCs w:val="24"/>
        </w:rPr>
        <w:tab/>
        <w:t>Malicious and Unfounded Allegations</w:t>
      </w:r>
    </w:p>
    <w:p w:rsidR="00045225" w:rsidRPr="00422697" w:rsidRDefault="00045225" w:rsidP="00357107">
      <w:pPr>
        <w:spacing w:line="240" w:lineRule="auto"/>
        <w:ind w:left="720"/>
        <w:rPr>
          <w:rFonts w:asciiTheme="majorHAnsi" w:hAnsiTheme="majorHAnsi" w:cstheme="majorHAnsi"/>
          <w:sz w:val="24"/>
          <w:szCs w:val="24"/>
        </w:rPr>
      </w:pPr>
      <w:r w:rsidRPr="00422697">
        <w:rPr>
          <w:rFonts w:asciiTheme="majorHAnsi" w:hAnsiTheme="majorHAnsi" w:cstheme="majorHAnsi"/>
          <w:sz w:val="24"/>
          <w:szCs w:val="24"/>
        </w:rPr>
        <w:t xml:space="preserve">Allegations made purely out of malice will constitute a disciplinary offence.  The ALP will not engage in a process which results in favouring one set of beliefs over another.  The </w:t>
      </w:r>
      <w:r w:rsidR="00AA3558" w:rsidRPr="00422697">
        <w:rPr>
          <w:rFonts w:asciiTheme="majorHAnsi" w:hAnsiTheme="majorHAnsi" w:cstheme="majorHAnsi"/>
          <w:sz w:val="24"/>
          <w:szCs w:val="24"/>
        </w:rPr>
        <w:t>document</w:t>
      </w:r>
      <w:r w:rsidRPr="00422697">
        <w:rPr>
          <w:rFonts w:asciiTheme="majorHAnsi" w:hAnsiTheme="majorHAnsi" w:cstheme="majorHAnsi"/>
          <w:sz w:val="24"/>
          <w:szCs w:val="24"/>
        </w:rPr>
        <w:t xml:space="preserve"> aims to protect all employees and is not a charter to advance personal crusades or ideology. </w:t>
      </w:r>
    </w:p>
    <w:p w:rsidR="00357107" w:rsidRPr="00422697" w:rsidRDefault="00357107" w:rsidP="00357107">
      <w:pPr>
        <w:spacing w:line="240" w:lineRule="auto"/>
        <w:rPr>
          <w:rFonts w:asciiTheme="majorHAnsi" w:hAnsiTheme="majorHAnsi" w:cstheme="majorHAnsi"/>
          <w:sz w:val="24"/>
          <w:szCs w:val="24"/>
        </w:rPr>
      </w:pPr>
    </w:p>
    <w:p w:rsidR="000F1F31" w:rsidRPr="00422697" w:rsidRDefault="00357107" w:rsidP="00357107">
      <w:pPr>
        <w:pStyle w:val="Heading2"/>
        <w:spacing w:before="0" w:after="0" w:line="240" w:lineRule="auto"/>
        <w:rPr>
          <w:rFonts w:asciiTheme="majorHAnsi" w:hAnsiTheme="majorHAnsi" w:cstheme="majorHAnsi"/>
          <w:sz w:val="24"/>
          <w:szCs w:val="24"/>
        </w:rPr>
      </w:pPr>
      <w:r w:rsidRPr="00422697">
        <w:rPr>
          <w:rFonts w:asciiTheme="majorHAnsi" w:hAnsiTheme="majorHAnsi" w:cstheme="majorHAnsi"/>
          <w:sz w:val="24"/>
          <w:szCs w:val="24"/>
        </w:rPr>
        <w:lastRenderedPageBreak/>
        <w:t xml:space="preserve">17.    </w:t>
      </w:r>
      <w:r w:rsidRPr="00422697">
        <w:rPr>
          <w:rFonts w:asciiTheme="majorHAnsi" w:hAnsiTheme="majorHAnsi" w:cstheme="majorHAnsi"/>
          <w:sz w:val="24"/>
          <w:szCs w:val="24"/>
        </w:rPr>
        <w:tab/>
        <w:t>Transgender</w:t>
      </w:r>
    </w:p>
    <w:p w:rsidR="00357107" w:rsidRPr="00422697" w:rsidRDefault="00357107" w:rsidP="000F1F31">
      <w:pPr>
        <w:pStyle w:val="Heading2"/>
        <w:spacing w:before="0" w:after="0" w:line="240" w:lineRule="auto"/>
        <w:ind w:firstLine="720"/>
        <w:rPr>
          <w:rFonts w:asciiTheme="majorHAnsi" w:hAnsiTheme="majorHAnsi" w:cstheme="majorHAnsi"/>
          <w:color w:val="auto"/>
          <w:sz w:val="24"/>
          <w:szCs w:val="24"/>
        </w:rPr>
      </w:pPr>
      <w:r w:rsidRPr="00422697">
        <w:rPr>
          <w:rFonts w:asciiTheme="majorHAnsi" w:hAnsiTheme="majorHAnsi" w:cstheme="majorHAnsi"/>
          <w:color w:val="auto"/>
          <w:sz w:val="24"/>
          <w:szCs w:val="24"/>
        </w:rPr>
        <w:t xml:space="preserve">Terminology and Language </w:t>
      </w:r>
    </w:p>
    <w:p w:rsidR="00357107" w:rsidRPr="00422697" w:rsidRDefault="00357107" w:rsidP="00357107">
      <w:pPr>
        <w:spacing w:line="240" w:lineRule="auto"/>
        <w:ind w:left="720"/>
        <w:rPr>
          <w:rFonts w:asciiTheme="majorHAnsi" w:hAnsiTheme="majorHAnsi" w:cstheme="majorHAnsi"/>
          <w:sz w:val="24"/>
          <w:szCs w:val="24"/>
        </w:rPr>
      </w:pPr>
      <w:r w:rsidRPr="00422697">
        <w:rPr>
          <w:rFonts w:asciiTheme="majorHAnsi" w:hAnsiTheme="majorHAnsi" w:cstheme="majorHAnsi"/>
          <w:sz w:val="24"/>
          <w:szCs w:val="24"/>
        </w:rPr>
        <w:t>The correct terminology and language should be used (see Appendix 1).  For the matter of fairness and inclusion it is extremely important that the correct gender, name and pronouns are used correctly to address transgender pupils.</w:t>
      </w:r>
    </w:p>
    <w:p w:rsidR="00045225" w:rsidRPr="00422697" w:rsidRDefault="00045225" w:rsidP="00357107">
      <w:pPr>
        <w:spacing w:line="240" w:lineRule="auto"/>
        <w:rPr>
          <w:rFonts w:asciiTheme="majorHAnsi" w:hAnsiTheme="majorHAnsi" w:cstheme="majorHAnsi"/>
          <w:sz w:val="24"/>
          <w:szCs w:val="24"/>
        </w:rPr>
      </w:pPr>
    </w:p>
    <w:p w:rsidR="000F1F31" w:rsidRPr="00422697" w:rsidRDefault="00357107" w:rsidP="00357107">
      <w:pPr>
        <w:spacing w:line="240" w:lineRule="auto"/>
        <w:rPr>
          <w:rFonts w:asciiTheme="majorHAnsi" w:hAnsiTheme="majorHAnsi" w:cstheme="majorHAnsi"/>
          <w:b/>
          <w:sz w:val="24"/>
          <w:szCs w:val="24"/>
        </w:rPr>
      </w:pPr>
      <w:r w:rsidRPr="00422697">
        <w:rPr>
          <w:rFonts w:asciiTheme="majorHAnsi" w:hAnsiTheme="majorHAnsi" w:cstheme="majorHAnsi"/>
          <w:sz w:val="24"/>
          <w:szCs w:val="24"/>
        </w:rPr>
        <w:tab/>
      </w:r>
      <w:r w:rsidR="000F1F31" w:rsidRPr="00422697">
        <w:rPr>
          <w:rFonts w:asciiTheme="majorHAnsi" w:hAnsiTheme="majorHAnsi" w:cstheme="majorHAnsi"/>
          <w:b/>
          <w:sz w:val="24"/>
          <w:szCs w:val="24"/>
        </w:rPr>
        <w:t>Name and Pronoun Change</w:t>
      </w:r>
    </w:p>
    <w:p w:rsidR="00357107" w:rsidRPr="00422697" w:rsidRDefault="00357107" w:rsidP="000F1F31">
      <w:pPr>
        <w:spacing w:line="240" w:lineRule="auto"/>
        <w:ind w:left="720"/>
        <w:rPr>
          <w:rFonts w:asciiTheme="majorHAnsi" w:hAnsiTheme="majorHAnsi" w:cstheme="majorHAnsi"/>
          <w:sz w:val="24"/>
          <w:szCs w:val="24"/>
        </w:rPr>
      </w:pPr>
      <w:r w:rsidRPr="00422697">
        <w:rPr>
          <w:rFonts w:asciiTheme="majorHAnsi" w:hAnsiTheme="majorHAnsi" w:cstheme="majorHAnsi"/>
          <w:sz w:val="24"/>
          <w:szCs w:val="24"/>
        </w:rPr>
        <w:t>Respecting a request to change name and pronoun is crucial in supporting and validating identity.  Some transgender people may wish to change their name to make it in line with their gender identity.  Although they may not have changed their name legally, individuals have the right to choose the name by w</w:t>
      </w:r>
      <w:r w:rsidR="000F1F31" w:rsidRPr="00422697">
        <w:rPr>
          <w:rFonts w:asciiTheme="majorHAnsi" w:hAnsiTheme="majorHAnsi" w:cstheme="majorHAnsi"/>
          <w:sz w:val="24"/>
          <w:szCs w:val="24"/>
        </w:rPr>
        <w:t xml:space="preserve">hich they are known.  More information on changing names on birth certificates can be found at </w:t>
      </w:r>
      <w:hyperlink r:id="rId9" w:history="1">
        <w:r w:rsidR="000F1F31" w:rsidRPr="00422697">
          <w:rPr>
            <w:rStyle w:val="Hyperlink"/>
            <w:rFonts w:asciiTheme="majorHAnsi" w:hAnsiTheme="majorHAnsi" w:cstheme="majorHAnsi"/>
            <w:sz w:val="24"/>
            <w:szCs w:val="24"/>
          </w:rPr>
          <w:t>www.deedpoll.org.uk/CanABirthCertificateBeChanged.html</w:t>
        </w:r>
      </w:hyperlink>
    </w:p>
    <w:p w:rsidR="000F1F31" w:rsidRPr="00422697" w:rsidRDefault="000F1F31" w:rsidP="000F1F31">
      <w:pPr>
        <w:spacing w:line="240" w:lineRule="auto"/>
        <w:ind w:left="720"/>
        <w:rPr>
          <w:rFonts w:asciiTheme="majorHAnsi" w:hAnsiTheme="majorHAnsi" w:cstheme="majorHAnsi"/>
          <w:sz w:val="24"/>
          <w:szCs w:val="24"/>
        </w:rPr>
      </w:pPr>
    </w:p>
    <w:p w:rsidR="000F1F31" w:rsidRPr="00422697" w:rsidRDefault="000F1F31" w:rsidP="000F1F31">
      <w:pPr>
        <w:spacing w:line="240" w:lineRule="auto"/>
        <w:ind w:left="720"/>
        <w:rPr>
          <w:rFonts w:asciiTheme="majorHAnsi" w:hAnsiTheme="majorHAnsi" w:cstheme="majorHAnsi"/>
          <w:b/>
          <w:sz w:val="24"/>
          <w:szCs w:val="24"/>
        </w:rPr>
      </w:pPr>
      <w:r w:rsidRPr="00422697">
        <w:rPr>
          <w:rFonts w:asciiTheme="majorHAnsi" w:hAnsiTheme="majorHAnsi" w:cstheme="majorHAnsi"/>
          <w:b/>
          <w:sz w:val="24"/>
          <w:szCs w:val="24"/>
        </w:rPr>
        <w:t>Confidentiality</w:t>
      </w:r>
    </w:p>
    <w:p w:rsidR="00C41AD9" w:rsidRPr="00422697" w:rsidRDefault="000F1F31" w:rsidP="00C41AD9">
      <w:pPr>
        <w:spacing w:line="240" w:lineRule="auto"/>
        <w:ind w:left="720"/>
        <w:rPr>
          <w:rFonts w:asciiTheme="majorHAnsi" w:hAnsiTheme="majorHAnsi" w:cstheme="majorHAnsi"/>
          <w:sz w:val="24"/>
          <w:szCs w:val="24"/>
        </w:rPr>
      </w:pPr>
      <w:r w:rsidRPr="00422697">
        <w:rPr>
          <w:rFonts w:asciiTheme="majorHAnsi" w:hAnsiTheme="majorHAnsi" w:cstheme="majorHAnsi"/>
          <w:sz w:val="24"/>
          <w:szCs w:val="24"/>
        </w:rPr>
        <w:t xml:space="preserve">Information about a person’s Transgender status is considered ‘sensitive personal data’ and is subject to tighter controls than other personal data.  Explicit consent is required before it can be processed.  </w:t>
      </w:r>
    </w:p>
    <w:p w:rsidR="00930454" w:rsidRPr="00422697" w:rsidRDefault="00930454">
      <w:pPr>
        <w:rPr>
          <w:rFonts w:asciiTheme="majorHAnsi" w:hAnsiTheme="majorHAnsi" w:cstheme="majorHAnsi"/>
          <w:sz w:val="24"/>
          <w:szCs w:val="24"/>
        </w:rPr>
      </w:pPr>
    </w:p>
    <w:p w:rsidR="00930454" w:rsidRPr="00422697" w:rsidRDefault="00930454">
      <w:pPr>
        <w:rPr>
          <w:rFonts w:asciiTheme="majorHAnsi" w:hAnsiTheme="majorHAnsi" w:cstheme="majorHAnsi"/>
          <w:sz w:val="24"/>
          <w:szCs w:val="24"/>
        </w:rPr>
      </w:pPr>
    </w:p>
    <w:p w:rsidR="00930454" w:rsidRPr="00422697" w:rsidRDefault="00930454" w:rsidP="00930454">
      <w:pPr>
        <w:spacing w:line="240" w:lineRule="auto"/>
        <w:rPr>
          <w:rFonts w:asciiTheme="majorHAnsi" w:hAnsiTheme="majorHAnsi" w:cstheme="majorHAnsi"/>
          <w:sz w:val="24"/>
          <w:szCs w:val="24"/>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641"/>
      </w:tblGrid>
      <w:tr w:rsidR="0017205D" w:rsidRPr="002E453C" w:rsidTr="001A0017">
        <w:tc>
          <w:tcPr>
            <w:tcW w:w="9739" w:type="dxa"/>
            <w:gridSpan w:val="2"/>
            <w:tcBorders>
              <w:top w:val="single" w:sz="4" w:space="0" w:color="auto"/>
            </w:tcBorders>
            <w:shd w:val="clear" w:color="auto" w:fill="D9D9D9"/>
          </w:tcPr>
          <w:p w:rsidR="0017205D" w:rsidRPr="002E453C" w:rsidRDefault="0017205D" w:rsidP="0017205D">
            <w:pPr>
              <w:rPr>
                <w:rFonts w:ascii="Calibri" w:eastAsia="Calibri" w:hAnsi="Calibri" w:cs="Calibri"/>
                <w:b/>
                <w:color w:val="2F5496"/>
              </w:rPr>
            </w:pPr>
            <w:bookmarkStart w:id="6" w:name="_35nkun2" w:colFirst="0" w:colLast="0"/>
            <w:bookmarkStart w:id="7" w:name="_3as4poj" w:colFirst="0" w:colLast="0"/>
            <w:bookmarkEnd w:id="6"/>
            <w:bookmarkEnd w:id="7"/>
            <w:r w:rsidRPr="002E453C">
              <w:rPr>
                <w:rFonts w:ascii="Calibri" w:eastAsia="Calibri" w:hAnsi="Calibri" w:cs="Calibri"/>
                <w:b/>
                <w:color w:val="2F5496"/>
              </w:rPr>
              <w:t xml:space="preserve">Created </w:t>
            </w:r>
            <w:r w:rsidRPr="002E453C">
              <w:rPr>
                <w:rFonts w:ascii="Calibri" w:eastAsia="Calibri" w:hAnsi="Calibri" w:cs="Calibri"/>
                <w:b/>
                <w:color w:val="2F5496"/>
                <w:shd w:val="clear" w:color="auto" w:fill="2E74B5"/>
              </w:rPr>
              <w:sym w:font="Wingdings" w:char="F06F"/>
            </w:r>
            <w:r w:rsidRPr="002E453C">
              <w:rPr>
                <w:rFonts w:ascii="Calibri" w:eastAsia="Calibri" w:hAnsi="Calibri" w:cs="Calibri"/>
                <w:b/>
                <w:color w:val="2F5496"/>
              </w:rPr>
              <w:t xml:space="preserve">   Reviewed </w:t>
            </w:r>
            <w:r w:rsidRPr="002E453C">
              <w:rPr>
                <w:rFonts w:ascii="Calibri" w:eastAsia="Calibri" w:hAnsi="Calibri" w:cs="Calibri"/>
                <w:b/>
                <w:color w:val="2F5496"/>
              </w:rPr>
              <w:sym w:font="Wingdings" w:char="F06F"/>
            </w:r>
          </w:p>
        </w:tc>
      </w:tr>
      <w:tr w:rsidR="0017205D" w:rsidRPr="002E453C" w:rsidTr="001A0017">
        <w:trPr>
          <w:trHeight w:val="639"/>
        </w:trPr>
        <w:tc>
          <w:tcPr>
            <w:tcW w:w="5098" w:type="dxa"/>
            <w:tcBorders>
              <w:top w:val="single" w:sz="4" w:space="0" w:color="auto"/>
            </w:tcBorders>
            <w:shd w:val="clear" w:color="auto" w:fill="auto"/>
          </w:tcPr>
          <w:p w:rsidR="0017205D" w:rsidRPr="002E453C" w:rsidRDefault="0017205D" w:rsidP="001A0017">
            <w:pPr>
              <w:rPr>
                <w:rFonts w:ascii="Calibri" w:eastAsia="Calibri" w:hAnsi="Calibri" w:cs="Calibri"/>
                <w:b/>
                <w:color w:val="2F5496"/>
              </w:rPr>
            </w:pPr>
          </w:p>
          <w:p w:rsidR="0017205D" w:rsidRPr="002E453C" w:rsidRDefault="0017205D" w:rsidP="001A0017">
            <w:pPr>
              <w:rPr>
                <w:rFonts w:ascii="Calibri" w:eastAsia="Calibri" w:hAnsi="Calibri" w:cs="Calibri"/>
                <w:b/>
                <w:color w:val="2F5496"/>
              </w:rPr>
            </w:pPr>
            <w:r w:rsidRPr="002E453C">
              <w:rPr>
                <w:rFonts w:ascii="Calibri" w:eastAsia="Calibri" w:hAnsi="Calibri" w:cs="Calibri"/>
                <w:b/>
                <w:color w:val="2F5496"/>
              </w:rPr>
              <w:t>Signed:</w:t>
            </w:r>
          </w:p>
        </w:tc>
        <w:tc>
          <w:tcPr>
            <w:tcW w:w="4641" w:type="dxa"/>
            <w:tcBorders>
              <w:top w:val="single" w:sz="4" w:space="0" w:color="auto"/>
            </w:tcBorders>
            <w:shd w:val="clear" w:color="auto" w:fill="auto"/>
          </w:tcPr>
          <w:p w:rsidR="0017205D" w:rsidRPr="002E453C" w:rsidRDefault="0017205D" w:rsidP="001A0017">
            <w:pPr>
              <w:rPr>
                <w:rFonts w:ascii="Calibri" w:eastAsia="Calibri" w:hAnsi="Calibri" w:cs="Calibri"/>
                <w:b/>
                <w:color w:val="2F5496"/>
              </w:rPr>
            </w:pPr>
          </w:p>
          <w:p w:rsidR="0017205D" w:rsidRPr="002E453C" w:rsidRDefault="0017205D" w:rsidP="001A0017">
            <w:pPr>
              <w:rPr>
                <w:rFonts w:ascii="Calibri" w:eastAsia="Calibri" w:hAnsi="Calibri" w:cs="Calibri"/>
                <w:b/>
                <w:color w:val="2F5496"/>
              </w:rPr>
            </w:pPr>
            <w:r>
              <w:rPr>
                <w:rFonts w:ascii="Calibri" w:eastAsia="Calibri" w:hAnsi="Calibri" w:cs="Calibri"/>
                <w:b/>
                <w:color w:val="2F5496"/>
              </w:rPr>
              <w:t>Name: Nikki Lumley</w:t>
            </w:r>
          </w:p>
        </w:tc>
      </w:tr>
      <w:tr w:rsidR="0017205D" w:rsidRPr="002E453C" w:rsidTr="001A0017">
        <w:trPr>
          <w:trHeight w:val="563"/>
        </w:trPr>
        <w:tc>
          <w:tcPr>
            <w:tcW w:w="5098" w:type="dxa"/>
            <w:tcBorders>
              <w:top w:val="single" w:sz="4" w:space="0" w:color="auto"/>
            </w:tcBorders>
            <w:shd w:val="clear" w:color="auto" w:fill="auto"/>
          </w:tcPr>
          <w:p w:rsidR="0017205D" w:rsidRPr="002E453C" w:rsidRDefault="0017205D" w:rsidP="001A0017">
            <w:pPr>
              <w:rPr>
                <w:rFonts w:ascii="Calibri" w:eastAsia="Calibri" w:hAnsi="Calibri" w:cs="Calibri"/>
                <w:b/>
                <w:color w:val="2F5496"/>
              </w:rPr>
            </w:pPr>
          </w:p>
          <w:p w:rsidR="0017205D" w:rsidRPr="002E453C" w:rsidRDefault="0017205D" w:rsidP="001A0017">
            <w:pPr>
              <w:rPr>
                <w:rFonts w:ascii="Calibri" w:eastAsia="Calibri" w:hAnsi="Calibri" w:cs="Calibri"/>
                <w:b/>
                <w:color w:val="2F5496"/>
              </w:rPr>
            </w:pPr>
            <w:r w:rsidRPr="002E453C">
              <w:rPr>
                <w:rFonts w:ascii="Calibri" w:eastAsia="Calibri" w:hAnsi="Calibri" w:cs="Calibri"/>
                <w:b/>
                <w:color w:val="2F5496"/>
              </w:rPr>
              <w:t xml:space="preserve">Role: </w:t>
            </w:r>
            <w:r w:rsidR="00335220">
              <w:rPr>
                <w:rFonts w:ascii="Calibri" w:eastAsia="Calibri" w:hAnsi="Calibri" w:cs="Calibri"/>
                <w:b/>
                <w:color w:val="2F5496"/>
              </w:rPr>
              <w:t xml:space="preserve">Schools </w:t>
            </w:r>
            <w:r w:rsidRPr="002E453C">
              <w:rPr>
                <w:rFonts w:ascii="Calibri" w:eastAsia="Calibri" w:hAnsi="Calibri" w:cs="Calibri"/>
                <w:b/>
                <w:color w:val="2F5496"/>
              </w:rPr>
              <w:t>Business Manager</w:t>
            </w:r>
          </w:p>
        </w:tc>
        <w:tc>
          <w:tcPr>
            <w:tcW w:w="4641" w:type="dxa"/>
            <w:tcBorders>
              <w:top w:val="single" w:sz="4" w:space="0" w:color="auto"/>
            </w:tcBorders>
            <w:shd w:val="clear" w:color="auto" w:fill="auto"/>
          </w:tcPr>
          <w:p w:rsidR="0017205D" w:rsidRPr="002E453C" w:rsidRDefault="0017205D" w:rsidP="001A0017">
            <w:pPr>
              <w:rPr>
                <w:rFonts w:ascii="Calibri" w:eastAsia="Calibri" w:hAnsi="Calibri" w:cs="Calibri"/>
                <w:b/>
                <w:color w:val="2F5496"/>
              </w:rPr>
            </w:pPr>
          </w:p>
          <w:p w:rsidR="0017205D" w:rsidRPr="002E453C" w:rsidRDefault="0017205D" w:rsidP="000C64D0">
            <w:pPr>
              <w:rPr>
                <w:rFonts w:ascii="Calibri" w:eastAsia="Calibri" w:hAnsi="Calibri" w:cs="Calibri"/>
                <w:b/>
                <w:color w:val="2F5496"/>
              </w:rPr>
            </w:pPr>
            <w:r w:rsidRPr="002E453C">
              <w:rPr>
                <w:rFonts w:ascii="Calibri" w:eastAsia="Calibri" w:hAnsi="Calibri" w:cs="Calibri"/>
                <w:b/>
                <w:color w:val="2F5496"/>
              </w:rPr>
              <w:t>Date:</w:t>
            </w:r>
            <w:r>
              <w:rPr>
                <w:rFonts w:ascii="Calibri" w:eastAsia="Calibri" w:hAnsi="Calibri" w:cs="Calibri"/>
                <w:b/>
                <w:color w:val="2F5496"/>
              </w:rPr>
              <w:t xml:space="preserve"> </w:t>
            </w:r>
            <w:r w:rsidR="000C64D0">
              <w:rPr>
                <w:rFonts w:ascii="Calibri" w:eastAsia="Calibri" w:hAnsi="Calibri" w:cs="Calibri"/>
                <w:b/>
                <w:color w:val="2F5496"/>
              </w:rPr>
              <w:t>December 2</w:t>
            </w:r>
            <w:r w:rsidRPr="002E453C">
              <w:rPr>
                <w:rFonts w:ascii="Calibri" w:eastAsia="Calibri" w:hAnsi="Calibri" w:cs="Calibri"/>
                <w:b/>
                <w:color w:val="2F5496"/>
              </w:rPr>
              <w:t>01</w:t>
            </w:r>
            <w:r w:rsidR="000C64D0">
              <w:rPr>
                <w:rFonts w:ascii="Calibri" w:eastAsia="Calibri" w:hAnsi="Calibri" w:cs="Calibri"/>
                <w:b/>
                <w:color w:val="2F5496"/>
              </w:rPr>
              <w:t>8</w:t>
            </w:r>
          </w:p>
        </w:tc>
      </w:tr>
      <w:tr w:rsidR="0017205D" w:rsidRPr="002E453C" w:rsidTr="001A0017">
        <w:trPr>
          <w:trHeight w:val="245"/>
        </w:trPr>
        <w:tc>
          <w:tcPr>
            <w:tcW w:w="9739" w:type="dxa"/>
            <w:gridSpan w:val="2"/>
            <w:tcBorders>
              <w:top w:val="single" w:sz="4" w:space="0" w:color="auto"/>
            </w:tcBorders>
            <w:shd w:val="clear" w:color="auto" w:fill="D9D9D9"/>
          </w:tcPr>
          <w:p w:rsidR="0017205D" w:rsidRPr="002E453C" w:rsidRDefault="0017205D" w:rsidP="001A0017">
            <w:pPr>
              <w:rPr>
                <w:rFonts w:ascii="Calibri" w:eastAsia="Calibri" w:hAnsi="Calibri" w:cs="Calibri"/>
                <w:b/>
                <w:color w:val="2F5496"/>
              </w:rPr>
            </w:pPr>
            <w:r w:rsidRPr="002E453C">
              <w:rPr>
                <w:rFonts w:ascii="Calibri" w:eastAsia="Calibri" w:hAnsi="Calibri" w:cs="Calibri"/>
                <w:b/>
                <w:color w:val="2F5496"/>
              </w:rPr>
              <w:t>Adopted</w:t>
            </w:r>
          </w:p>
        </w:tc>
      </w:tr>
      <w:tr w:rsidR="0017205D" w:rsidRPr="002E453C" w:rsidTr="001A0017">
        <w:trPr>
          <w:trHeight w:val="563"/>
        </w:trPr>
        <w:tc>
          <w:tcPr>
            <w:tcW w:w="5098" w:type="dxa"/>
            <w:tcBorders>
              <w:top w:val="single" w:sz="4" w:space="0" w:color="auto"/>
            </w:tcBorders>
            <w:shd w:val="clear" w:color="auto" w:fill="auto"/>
          </w:tcPr>
          <w:p w:rsidR="0017205D" w:rsidRPr="002E453C" w:rsidRDefault="0017205D" w:rsidP="001A0017">
            <w:pPr>
              <w:rPr>
                <w:rFonts w:ascii="Calibri" w:eastAsia="Calibri" w:hAnsi="Calibri" w:cs="Calibri"/>
                <w:b/>
                <w:color w:val="2F5496"/>
              </w:rPr>
            </w:pPr>
          </w:p>
          <w:p w:rsidR="0017205D" w:rsidRPr="002E453C" w:rsidRDefault="0017205D" w:rsidP="001A0017">
            <w:pPr>
              <w:rPr>
                <w:rFonts w:ascii="Calibri" w:eastAsia="Calibri" w:hAnsi="Calibri" w:cs="Calibri"/>
                <w:b/>
                <w:color w:val="2F5496"/>
              </w:rPr>
            </w:pPr>
            <w:r w:rsidRPr="002E453C">
              <w:rPr>
                <w:rFonts w:ascii="Calibri" w:eastAsia="Calibri" w:hAnsi="Calibri" w:cs="Calibri"/>
                <w:b/>
                <w:color w:val="2F5496"/>
              </w:rPr>
              <w:t>Signed:</w:t>
            </w:r>
          </w:p>
        </w:tc>
        <w:tc>
          <w:tcPr>
            <w:tcW w:w="4641" w:type="dxa"/>
            <w:tcBorders>
              <w:top w:val="single" w:sz="4" w:space="0" w:color="auto"/>
            </w:tcBorders>
            <w:shd w:val="clear" w:color="auto" w:fill="auto"/>
          </w:tcPr>
          <w:p w:rsidR="0017205D" w:rsidRPr="002E453C" w:rsidRDefault="0017205D" w:rsidP="001A0017">
            <w:pPr>
              <w:rPr>
                <w:rFonts w:ascii="Calibri" w:eastAsia="Calibri" w:hAnsi="Calibri" w:cs="Calibri"/>
                <w:b/>
                <w:color w:val="2F5496"/>
              </w:rPr>
            </w:pPr>
          </w:p>
          <w:p w:rsidR="0017205D" w:rsidRPr="002E453C" w:rsidRDefault="0017205D" w:rsidP="001A0017">
            <w:pPr>
              <w:rPr>
                <w:rFonts w:ascii="Calibri" w:eastAsia="Calibri" w:hAnsi="Calibri" w:cs="Calibri"/>
                <w:b/>
                <w:color w:val="2F5496"/>
              </w:rPr>
            </w:pPr>
            <w:r w:rsidRPr="002E453C">
              <w:rPr>
                <w:rFonts w:ascii="Calibri" w:eastAsia="Calibri" w:hAnsi="Calibri" w:cs="Calibri"/>
                <w:b/>
                <w:color w:val="2F5496"/>
              </w:rPr>
              <w:t>Name:</w:t>
            </w:r>
            <w:r w:rsidR="00335220">
              <w:rPr>
                <w:rFonts w:ascii="Calibri" w:eastAsia="Calibri" w:hAnsi="Calibri" w:cs="Calibri"/>
                <w:b/>
                <w:color w:val="2F5496"/>
              </w:rPr>
              <w:t xml:space="preserve"> Andy Roberts</w:t>
            </w:r>
          </w:p>
        </w:tc>
      </w:tr>
      <w:tr w:rsidR="0017205D" w:rsidRPr="002E453C" w:rsidTr="001A0017">
        <w:trPr>
          <w:trHeight w:val="563"/>
        </w:trPr>
        <w:tc>
          <w:tcPr>
            <w:tcW w:w="5098" w:type="dxa"/>
            <w:tcBorders>
              <w:top w:val="single" w:sz="4" w:space="0" w:color="auto"/>
            </w:tcBorders>
            <w:shd w:val="clear" w:color="auto" w:fill="auto"/>
          </w:tcPr>
          <w:p w:rsidR="0017205D" w:rsidRPr="002E453C" w:rsidRDefault="0017205D" w:rsidP="001A0017">
            <w:pPr>
              <w:rPr>
                <w:rFonts w:ascii="Calibri" w:eastAsia="Calibri" w:hAnsi="Calibri" w:cs="Calibri"/>
                <w:b/>
                <w:color w:val="2F5496"/>
              </w:rPr>
            </w:pPr>
          </w:p>
          <w:p w:rsidR="0017205D" w:rsidRPr="002E453C" w:rsidRDefault="0017205D" w:rsidP="001A0017">
            <w:pPr>
              <w:rPr>
                <w:rFonts w:ascii="Calibri" w:eastAsia="Calibri" w:hAnsi="Calibri" w:cs="Calibri"/>
                <w:b/>
                <w:color w:val="2F5496"/>
              </w:rPr>
            </w:pPr>
            <w:r w:rsidRPr="002E453C">
              <w:rPr>
                <w:rFonts w:ascii="Calibri" w:eastAsia="Calibri" w:hAnsi="Calibri" w:cs="Calibri"/>
                <w:b/>
                <w:color w:val="2F5496"/>
              </w:rPr>
              <w:t>Role:</w:t>
            </w:r>
            <w:r w:rsidR="00335220">
              <w:rPr>
                <w:rFonts w:ascii="Calibri" w:eastAsia="Calibri" w:hAnsi="Calibri" w:cs="Calibri"/>
                <w:b/>
                <w:color w:val="2F5496"/>
              </w:rPr>
              <w:t xml:space="preserve"> Executive Principal</w:t>
            </w:r>
          </w:p>
        </w:tc>
        <w:tc>
          <w:tcPr>
            <w:tcW w:w="4641" w:type="dxa"/>
            <w:tcBorders>
              <w:top w:val="single" w:sz="4" w:space="0" w:color="auto"/>
            </w:tcBorders>
            <w:shd w:val="clear" w:color="auto" w:fill="auto"/>
          </w:tcPr>
          <w:p w:rsidR="0017205D" w:rsidRPr="002E453C" w:rsidRDefault="0017205D" w:rsidP="001A0017">
            <w:pPr>
              <w:rPr>
                <w:rFonts w:ascii="Calibri" w:eastAsia="Calibri" w:hAnsi="Calibri" w:cs="Calibri"/>
                <w:b/>
                <w:color w:val="2F5496"/>
              </w:rPr>
            </w:pPr>
          </w:p>
          <w:p w:rsidR="0017205D" w:rsidRPr="002E453C" w:rsidRDefault="0017205D" w:rsidP="001A0017">
            <w:pPr>
              <w:rPr>
                <w:rFonts w:ascii="Calibri" w:eastAsia="Calibri" w:hAnsi="Calibri" w:cs="Calibri"/>
                <w:b/>
                <w:color w:val="2F5496"/>
              </w:rPr>
            </w:pPr>
            <w:r w:rsidRPr="002E453C">
              <w:rPr>
                <w:rFonts w:ascii="Calibri" w:eastAsia="Calibri" w:hAnsi="Calibri" w:cs="Calibri"/>
                <w:b/>
                <w:color w:val="2F5496"/>
              </w:rPr>
              <w:t>Date:</w:t>
            </w:r>
            <w:r w:rsidR="00335220">
              <w:rPr>
                <w:rFonts w:ascii="Calibri" w:eastAsia="Calibri" w:hAnsi="Calibri" w:cs="Calibri"/>
                <w:b/>
                <w:color w:val="2F5496"/>
              </w:rPr>
              <w:t xml:space="preserve"> January 2019</w:t>
            </w:r>
          </w:p>
        </w:tc>
      </w:tr>
    </w:tbl>
    <w:p w:rsidR="00930454" w:rsidRPr="00422697" w:rsidRDefault="00930454" w:rsidP="00930454">
      <w:pPr>
        <w:rPr>
          <w:rFonts w:asciiTheme="majorHAnsi" w:hAnsiTheme="majorHAnsi" w:cstheme="majorHAnsi"/>
          <w:sz w:val="24"/>
          <w:szCs w:val="24"/>
        </w:rPr>
      </w:pPr>
    </w:p>
    <w:p w:rsidR="00930454" w:rsidRPr="00422697" w:rsidRDefault="00930454" w:rsidP="00930454">
      <w:pPr>
        <w:rPr>
          <w:rFonts w:asciiTheme="majorHAnsi" w:hAnsiTheme="majorHAnsi" w:cstheme="majorHAnsi"/>
          <w:sz w:val="24"/>
          <w:szCs w:val="24"/>
        </w:rPr>
      </w:pPr>
    </w:p>
    <w:p w:rsidR="00C41AD9" w:rsidRPr="00422697" w:rsidRDefault="00C41AD9">
      <w:pPr>
        <w:rPr>
          <w:rFonts w:asciiTheme="majorHAnsi" w:hAnsiTheme="majorHAnsi" w:cstheme="majorHAnsi"/>
          <w:sz w:val="24"/>
          <w:szCs w:val="24"/>
        </w:rPr>
      </w:pPr>
      <w:r w:rsidRPr="00422697">
        <w:rPr>
          <w:rFonts w:asciiTheme="majorHAnsi" w:hAnsiTheme="majorHAnsi" w:cstheme="majorHAnsi"/>
          <w:sz w:val="24"/>
          <w:szCs w:val="24"/>
        </w:rPr>
        <w:br w:type="page"/>
      </w:r>
    </w:p>
    <w:p w:rsidR="00C41AD9" w:rsidRPr="00422697" w:rsidRDefault="00C41AD9" w:rsidP="00C41AD9">
      <w:pPr>
        <w:spacing w:before="13" w:line="280" w:lineRule="exact"/>
        <w:jc w:val="right"/>
        <w:rPr>
          <w:rFonts w:asciiTheme="majorHAnsi" w:hAnsiTheme="majorHAnsi" w:cstheme="majorHAnsi"/>
          <w:b/>
          <w:sz w:val="24"/>
          <w:szCs w:val="24"/>
        </w:rPr>
      </w:pPr>
      <w:r w:rsidRPr="00422697">
        <w:rPr>
          <w:rFonts w:asciiTheme="majorHAnsi" w:hAnsiTheme="majorHAnsi" w:cstheme="majorHAnsi"/>
          <w:b/>
          <w:sz w:val="24"/>
          <w:szCs w:val="24"/>
        </w:rPr>
        <w:lastRenderedPageBreak/>
        <w:t>Appendix 1</w:t>
      </w:r>
    </w:p>
    <w:p w:rsidR="00C41AD9" w:rsidRPr="00422697" w:rsidRDefault="00C41AD9" w:rsidP="00C41AD9">
      <w:pPr>
        <w:spacing w:line="228" w:lineRule="auto"/>
        <w:rPr>
          <w:rFonts w:asciiTheme="majorHAnsi" w:hAnsiTheme="majorHAnsi" w:cstheme="majorHAnsi"/>
          <w:b/>
          <w:sz w:val="24"/>
          <w:szCs w:val="24"/>
        </w:rPr>
      </w:pPr>
      <w:r w:rsidRPr="00422697">
        <w:rPr>
          <w:rFonts w:asciiTheme="majorHAnsi" w:hAnsiTheme="majorHAnsi" w:cstheme="majorHAnsi"/>
          <w:b/>
          <w:sz w:val="24"/>
          <w:szCs w:val="24"/>
        </w:rPr>
        <w:t>Glossary of Terms - Transgender</w:t>
      </w:r>
    </w:p>
    <w:p w:rsidR="00C41AD9" w:rsidRPr="00422697" w:rsidRDefault="00C41AD9" w:rsidP="00C41AD9">
      <w:pPr>
        <w:spacing w:line="228" w:lineRule="auto"/>
        <w:rPr>
          <w:rFonts w:asciiTheme="majorHAnsi" w:hAnsiTheme="majorHAnsi" w:cstheme="majorHAnsi"/>
          <w:b/>
          <w:sz w:val="24"/>
          <w:szCs w:val="24"/>
        </w:rPr>
      </w:pPr>
    </w:p>
    <w:p w:rsidR="00C41AD9" w:rsidRPr="00422697" w:rsidRDefault="00C41AD9" w:rsidP="00D956F0">
      <w:pPr>
        <w:spacing w:line="228" w:lineRule="auto"/>
        <w:rPr>
          <w:rFonts w:asciiTheme="majorHAnsi" w:hAnsiTheme="majorHAnsi" w:cstheme="majorHAnsi"/>
          <w:sz w:val="24"/>
          <w:szCs w:val="24"/>
        </w:rPr>
      </w:pPr>
      <w:r w:rsidRPr="00422697">
        <w:rPr>
          <w:rFonts w:asciiTheme="majorHAnsi" w:hAnsiTheme="majorHAnsi" w:cstheme="majorHAnsi"/>
          <w:b/>
          <w:sz w:val="24"/>
          <w:szCs w:val="24"/>
        </w:rPr>
        <w:t>Asexual (or ace)</w:t>
      </w:r>
      <w:r w:rsidRPr="00422697">
        <w:rPr>
          <w:rFonts w:asciiTheme="majorHAnsi" w:hAnsiTheme="majorHAnsi" w:cstheme="majorHAnsi"/>
          <w:sz w:val="24"/>
          <w:szCs w:val="24"/>
        </w:rPr>
        <w:t xml:space="preserve"> - someone who does not experience sexual attraction.</w:t>
      </w:r>
    </w:p>
    <w:p w:rsidR="00C41AD9" w:rsidRPr="00D956F0" w:rsidRDefault="00C41AD9" w:rsidP="00D956F0">
      <w:pPr>
        <w:spacing w:line="228" w:lineRule="auto"/>
        <w:rPr>
          <w:rFonts w:asciiTheme="majorHAnsi" w:hAnsiTheme="majorHAnsi" w:cstheme="majorHAnsi"/>
          <w:szCs w:val="24"/>
        </w:rPr>
      </w:pPr>
    </w:p>
    <w:p w:rsidR="00C41AD9" w:rsidRPr="00422697" w:rsidRDefault="00C41AD9" w:rsidP="00D956F0">
      <w:pPr>
        <w:spacing w:line="228" w:lineRule="auto"/>
        <w:rPr>
          <w:rFonts w:asciiTheme="majorHAnsi" w:hAnsiTheme="majorHAnsi" w:cstheme="majorHAnsi"/>
          <w:sz w:val="24"/>
          <w:szCs w:val="24"/>
        </w:rPr>
      </w:pPr>
      <w:r w:rsidRPr="00422697">
        <w:rPr>
          <w:rFonts w:asciiTheme="majorHAnsi" w:hAnsiTheme="majorHAnsi" w:cstheme="majorHAnsi"/>
          <w:b/>
          <w:sz w:val="24"/>
          <w:szCs w:val="24"/>
        </w:rPr>
        <w:t>Bi</w:t>
      </w:r>
      <w:r w:rsidRPr="00422697">
        <w:rPr>
          <w:rFonts w:asciiTheme="majorHAnsi" w:hAnsiTheme="majorHAnsi" w:cstheme="majorHAnsi"/>
          <w:sz w:val="24"/>
          <w:szCs w:val="24"/>
        </w:rPr>
        <w:t xml:space="preserve"> – refers to an emotional and/or sexual orientation towards more than one gender.</w:t>
      </w:r>
    </w:p>
    <w:p w:rsidR="00C41AD9" w:rsidRPr="00D956F0" w:rsidRDefault="00C41AD9" w:rsidP="00D956F0">
      <w:pPr>
        <w:spacing w:line="228" w:lineRule="auto"/>
        <w:rPr>
          <w:rFonts w:asciiTheme="majorHAnsi" w:hAnsiTheme="majorHAnsi" w:cstheme="majorHAnsi"/>
          <w:szCs w:val="24"/>
        </w:rPr>
      </w:pPr>
    </w:p>
    <w:p w:rsidR="00C41AD9" w:rsidRPr="00422697" w:rsidRDefault="00C41AD9" w:rsidP="00D956F0">
      <w:pPr>
        <w:spacing w:line="228" w:lineRule="auto"/>
        <w:rPr>
          <w:rFonts w:asciiTheme="majorHAnsi" w:hAnsiTheme="majorHAnsi" w:cstheme="majorHAnsi"/>
          <w:sz w:val="24"/>
          <w:szCs w:val="24"/>
        </w:rPr>
      </w:pPr>
      <w:r w:rsidRPr="00422697">
        <w:rPr>
          <w:rFonts w:asciiTheme="majorHAnsi" w:hAnsiTheme="majorHAnsi" w:cstheme="majorHAnsi"/>
          <w:b/>
          <w:sz w:val="24"/>
          <w:szCs w:val="24"/>
        </w:rPr>
        <w:t>Biphobia</w:t>
      </w:r>
      <w:r w:rsidRPr="00422697">
        <w:rPr>
          <w:rFonts w:asciiTheme="majorHAnsi" w:hAnsiTheme="majorHAnsi" w:cstheme="majorHAnsi"/>
          <w:sz w:val="24"/>
          <w:szCs w:val="24"/>
        </w:rPr>
        <w:t xml:space="preserve"> – the fear of dislike of someone who identifies as bi.</w:t>
      </w:r>
    </w:p>
    <w:p w:rsidR="00C41AD9" w:rsidRPr="00D956F0" w:rsidRDefault="00C41AD9" w:rsidP="00D956F0">
      <w:pPr>
        <w:spacing w:line="228" w:lineRule="auto"/>
        <w:rPr>
          <w:rFonts w:asciiTheme="majorHAnsi" w:hAnsiTheme="majorHAnsi" w:cstheme="majorHAnsi"/>
          <w:szCs w:val="24"/>
        </w:rPr>
      </w:pPr>
    </w:p>
    <w:p w:rsidR="00C41AD9" w:rsidRPr="00422697" w:rsidRDefault="00C41AD9" w:rsidP="00D956F0">
      <w:pPr>
        <w:spacing w:line="228" w:lineRule="auto"/>
        <w:rPr>
          <w:rFonts w:asciiTheme="majorHAnsi" w:hAnsiTheme="majorHAnsi" w:cstheme="majorHAnsi"/>
          <w:sz w:val="24"/>
          <w:szCs w:val="24"/>
        </w:rPr>
      </w:pPr>
      <w:r w:rsidRPr="00422697">
        <w:rPr>
          <w:rFonts w:asciiTheme="majorHAnsi" w:hAnsiTheme="majorHAnsi" w:cstheme="majorHAnsi"/>
          <w:b/>
          <w:sz w:val="24"/>
          <w:szCs w:val="24"/>
        </w:rPr>
        <w:t>Cisgender</w:t>
      </w:r>
      <w:r w:rsidRPr="00422697">
        <w:rPr>
          <w:rFonts w:asciiTheme="majorHAnsi" w:hAnsiTheme="majorHAnsi" w:cstheme="majorHAnsi"/>
          <w:sz w:val="24"/>
          <w:szCs w:val="24"/>
        </w:rPr>
        <w:t xml:space="preserve"> or </w:t>
      </w:r>
      <w:r w:rsidRPr="00422697">
        <w:rPr>
          <w:rFonts w:asciiTheme="majorHAnsi" w:hAnsiTheme="majorHAnsi" w:cstheme="majorHAnsi"/>
          <w:b/>
          <w:sz w:val="24"/>
          <w:szCs w:val="24"/>
        </w:rPr>
        <w:t>Cis</w:t>
      </w:r>
      <w:r w:rsidRPr="00422697">
        <w:rPr>
          <w:rFonts w:asciiTheme="majorHAnsi" w:hAnsiTheme="majorHAnsi" w:cstheme="majorHAnsi"/>
          <w:sz w:val="24"/>
          <w:szCs w:val="24"/>
        </w:rPr>
        <w:t xml:space="preserve"> – someone whose gender identity is the same as the sex they were assigned at birth.  Non-trans is also used by some people.</w:t>
      </w:r>
    </w:p>
    <w:p w:rsidR="00C41AD9" w:rsidRPr="00D956F0" w:rsidRDefault="00C41AD9" w:rsidP="00D956F0">
      <w:pPr>
        <w:spacing w:line="228" w:lineRule="auto"/>
        <w:rPr>
          <w:rFonts w:asciiTheme="majorHAnsi" w:hAnsiTheme="majorHAnsi" w:cstheme="majorHAnsi"/>
          <w:szCs w:val="24"/>
        </w:rPr>
      </w:pPr>
    </w:p>
    <w:p w:rsidR="00C41AD9" w:rsidRPr="00422697" w:rsidRDefault="00C41AD9" w:rsidP="00D956F0">
      <w:pPr>
        <w:spacing w:line="228" w:lineRule="auto"/>
        <w:rPr>
          <w:rFonts w:asciiTheme="majorHAnsi" w:hAnsiTheme="majorHAnsi" w:cstheme="majorHAnsi"/>
          <w:sz w:val="24"/>
          <w:szCs w:val="24"/>
        </w:rPr>
      </w:pPr>
      <w:r w:rsidRPr="00422697">
        <w:rPr>
          <w:rFonts w:asciiTheme="majorHAnsi" w:hAnsiTheme="majorHAnsi" w:cstheme="majorHAnsi"/>
          <w:b/>
          <w:sz w:val="24"/>
          <w:szCs w:val="24"/>
        </w:rPr>
        <w:t>Coming out</w:t>
      </w:r>
      <w:r w:rsidRPr="00422697">
        <w:rPr>
          <w:rFonts w:asciiTheme="majorHAnsi" w:hAnsiTheme="majorHAnsi" w:cstheme="majorHAnsi"/>
          <w:sz w:val="24"/>
          <w:szCs w:val="24"/>
        </w:rPr>
        <w:t xml:space="preserve"> – when a person first tells someone/others about their identity as lesbian, gay, bi or trans.</w:t>
      </w:r>
    </w:p>
    <w:p w:rsidR="00C41AD9" w:rsidRPr="00D956F0" w:rsidRDefault="00C41AD9" w:rsidP="00D956F0">
      <w:pPr>
        <w:spacing w:line="228" w:lineRule="auto"/>
        <w:rPr>
          <w:rFonts w:asciiTheme="majorHAnsi" w:hAnsiTheme="majorHAnsi" w:cstheme="majorHAnsi"/>
          <w:szCs w:val="24"/>
        </w:rPr>
      </w:pPr>
    </w:p>
    <w:p w:rsidR="00C41AD9" w:rsidRPr="00422697" w:rsidRDefault="00C41AD9" w:rsidP="00D956F0">
      <w:pPr>
        <w:spacing w:line="228" w:lineRule="auto"/>
        <w:rPr>
          <w:rFonts w:asciiTheme="majorHAnsi" w:hAnsiTheme="majorHAnsi" w:cstheme="majorHAnsi"/>
          <w:sz w:val="24"/>
          <w:szCs w:val="24"/>
        </w:rPr>
      </w:pPr>
      <w:r w:rsidRPr="00422697">
        <w:rPr>
          <w:rFonts w:asciiTheme="majorHAnsi" w:hAnsiTheme="majorHAnsi" w:cstheme="majorHAnsi"/>
          <w:b/>
          <w:sz w:val="24"/>
          <w:szCs w:val="24"/>
        </w:rPr>
        <w:t>Gay</w:t>
      </w:r>
      <w:r w:rsidRPr="00422697">
        <w:rPr>
          <w:rFonts w:asciiTheme="majorHAnsi" w:hAnsiTheme="majorHAnsi" w:cstheme="majorHAnsi"/>
          <w:sz w:val="24"/>
          <w:szCs w:val="24"/>
        </w:rPr>
        <w:t xml:space="preserve"> – refers to a man who has an emotional, romantic and/or sexual orientation towards men.  Also a generic term for lesbian and gay sexuality – some women define themselves as gay rather than lesbian.</w:t>
      </w:r>
    </w:p>
    <w:p w:rsidR="00C41AD9" w:rsidRPr="00D956F0" w:rsidRDefault="00C41AD9" w:rsidP="00D956F0">
      <w:pPr>
        <w:spacing w:line="228" w:lineRule="auto"/>
        <w:rPr>
          <w:rFonts w:asciiTheme="majorHAnsi" w:hAnsiTheme="majorHAnsi" w:cstheme="majorHAnsi"/>
          <w:szCs w:val="24"/>
        </w:rPr>
      </w:pPr>
    </w:p>
    <w:p w:rsidR="00C41AD9" w:rsidRPr="00422697" w:rsidRDefault="00C41AD9" w:rsidP="00D956F0">
      <w:pPr>
        <w:spacing w:line="228" w:lineRule="auto"/>
        <w:rPr>
          <w:rFonts w:asciiTheme="majorHAnsi" w:hAnsiTheme="majorHAnsi" w:cstheme="majorHAnsi"/>
          <w:sz w:val="24"/>
          <w:szCs w:val="24"/>
        </w:rPr>
      </w:pPr>
      <w:r w:rsidRPr="00422697">
        <w:rPr>
          <w:rFonts w:asciiTheme="majorHAnsi" w:hAnsiTheme="majorHAnsi" w:cstheme="majorHAnsi"/>
          <w:b/>
          <w:sz w:val="24"/>
          <w:szCs w:val="24"/>
        </w:rPr>
        <w:t>Gender</w:t>
      </w:r>
      <w:r w:rsidRPr="00422697">
        <w:rPr>
          <w:rFonts w:asciiTheme="majorHAnsi" w:hAnsiTheme="majorHAnsi" w:cstheme="majorHAnsi"/>
          <w:sz w:val="24"/>
          <w:szCs w:val="24"/>
        </w:rPr>
        <w:t xml:space="preserve"> – often expressed in terms of masculinity and femininity, gender is largely culturally determined and is assumed from the sex assigned at birth.</w:t>
      </w:r>
    </w:p>
    <w:p w:rsidR="00C41AD9" w:rsidRPr="00D956F0" w:rsidRDefault="00C41AD9" w:rsidP="00D956F0">
      <w:pPr>
        <w:spacing w:line="228" w:lineRule="auto"/>
        <w:rPr>
          <w:rFonts w:asciiTheme="majorHAnsi" w:hAnsiTheme="majorHAnsi" w:cstheme="majorHAnsi"/>
          <w:szCs w:val="24"/>
        </w:rPr>
      </w:pPr>
    </w:p>
    <w:p w:rsidR="00C41AD9" w:rsidRPr="00422697" w:rsidRDefault="00C41AD9" w:rsidP="00D956F0">
      <w:pPr>
        <w:spacing w:line="228" w:lineRule="auto"/>
        <w:rPr>
          <w:rFonts w:asciiTheme="majorHAnsi" w:hAnsiTheme="majorHAnsi" w:cstheme="majorHAnsi"/>
          <w:sz w:val="24"/>
          <w:szCs w:val="24"/>
        </w:rPr>
      </w:pPr>
      <w:r w:rsidRPr="00422697">
        <w:rPr>
          <w:rFonts w:asciiTheme="majorHAnsi" w:hAnsiTheme="majorHAnsi" w:cstheme="majorHAnsi"/>
          <w:b/>
          <w:sz w:val="24"/>
          <w:szCs w:val="24"/>
        </w:rPr>
        <w:t>Gender dysphoria</w:t>
      </w:r>
      <w:r w:rsidRPr="00422697">
        <w:rPr>
          <w:rFonts w:asciiTheme="majorHAnsi" w:hAnsiTheme="majorHAnsi" w:cstheme="majorHAnsi"/>
          <w:sz w:val="24"/>
          <w:szCs w:val="24"/>
        </w:rPr>
        <w:t xml:space="preserve"> – used to describe when a person experiences discomfort or distress because there is a mismatch between their sex assigned at birth and their gender identity.  This is also the clinical diagnosis for someone who doesn’t feel comfortable with the gender they were assigned at birth.</w:t>
      </w:r>
    </w:p>
    <w:p w:rsidR="00C41AD9" w:rsidRPr="00D956F0" w:rsidRDefault="00C41AD9" w:rsidP="00D956F0">
      <w:pPr>
        <w:spacing w:line="228" w:lineRule="auto"/>
        <w:rPr>
          <w:rFonts w:asciiTheme="majorHAnsi" w:hAnsiTheme="majorHAnsi" w:cstheme="majorHAnsi"/>
          <w:szCs w:val="24"/>
        </w:rPr>
      </w:pPr>
    </w:p>
    <w:p w:rsidR="00C41AD9" w:rsidRPr="00422697" w:rsidRDefault="00C41AD9" w:rsidP="00D956F0">
      <w:pPr>
        <w:spacing w:line="228" w:lineRule="auto"/>
        <w:rPr>
          <w:rFonts w:asciiTheme="majorHAnsi" w:hAnsiTheme="majorHAnsi" w:cstheme="majorHAnsi"/>
          <w:sz w:val="24"/>
          <w:szCs w:val="24"/>
        </w:rPr>
      </w:pPr>
      <w:r w:rsidRPr="00422697">
        <w:rPr>
          <w:rFonts w:asciiTheme="majorHAnsi" w:hAnsiTheme="majorHAnsi" w:cstheme="majorHAnsi"/>
          <w:b/>
          <w:sz w:val="24"/>
          <w:szCs w:val="24"/>
        </w:rPr>
        <w:t>Gender expression</w:t>
      </w:r>
      <w:r w:rsidRPr="00422697">
        <w:rPr>
          <w:rFonts w:asciiTheme="majorHAnsi" w:hAnsiTheme="majorHAnsi" w:cstheme="majorHAnsi"/>
          <w:sz w:val="24"/>
          <w:szCs w:val="24"/>
        </w:rPr>
        <w:t xml:space="preserve"> – how a person chooses to outwardly express their gender, within the context of societal expectations of gender.  A person who does not confirm to societal expectations of gender may not, however, identify as trans.</w:t>
      </w:r>
    </w:p>
    <w:p w:rsidR="00C41AD9" w:rsidRPr="00D956F0" w:rsidRDefault="00C41AD9" w:rsidP="00D956F0">
      <w:pPr>
        <w:spacing w:line="228" w:lineRule="auto"/>
        <w:rPr>
          <w:rFonts w:asciiTheme="majorHAnsi" w:hAnsiTheme="majorHAnsi" w:cstheme="majorHAnsi"/>
          <w:szCs w:val="24"/>
        </w:rPr>
      </w:pPr>
    </w:p>
    <w:p w:rsidR="00C41AD9" w:rsidRPr="00422697" w:rsidRDefault="00C41AD9" w:rsidP="00D956F0">
      <w:pPr>
        <w:spacing w:line="228" w:lineRule="auto"/>
        <w:rPr>
          <w:rFonts w:asciiTheme="majorHAnsi" w:hAnsiTheme="majorHAnsi" w:cstheme="majorHAnsi"/>
          <w:sz w:val="24"/>
          <w:szCs w:val="24"/>
        </w:rPr>
      </w:pPr>
      <w:r w:rsidRPr="00422697">
        <w:rPr>
          <w:rFonts w:asciiTheme="majorHAnsi" w:hAnsiTheme="majorHAnsi" w:cstheme="majorHAnsi"/>
          <w:b/>
          <w:sz w:val="24"/>
          <w:szCs w:val="24"/>
        </w:rPr>
        <w:t>Gender identity</w:t>
      </w:r>
      <w:r w:rsidRPr="00422697">
        <w:rPr>
          <w:rFonts w:asciiTheme="majorHAnsi" w:hAnsiTheme="majorHAnsi" w:cstheme="majorHAnsi"/>
          <w:sz w:val="24"/>
          <w:szCs w:val="24"/>
        </w:rPr>
        <w:t xml:space="preserve"> – a person’s innate sense of their own gender, whether male, female or something else (see non-binary below), which may or may not correspond to the sex assigned at birth.</w:t>
      </w:r>
    </w:p>
    <w:p w:rsidR="00C41AD9" w:rsidRPr="00D956F0" w:rsidRDefault="00C41AD9" w:rsidP="00D956F0">
      <w:pPr>
        <w:spacing w:line="228" w:lineRule="auto"/>
        <w:rPr>
          <w:rFonts w:asciiTheme="majorHAnsi" w:hAnsiTheme="majorHAnsi" w:cstheme="majorHAnsi"/>
          <w:szCs w:val="24"/>
        </w:rPr>
      </w:pPr>
    </w:p>
    <w:p w:rsidR="00C41AD9" w:rsidRPr="00422697" w:rsidRDefault="00C41AD9" w:rsidP="00D956F0">
      <w:pPr>
        <w:spacing w:line="228" w:lineRule="auto"/>
        <w:rPr>
          <w:rFonts w:asciiTheme="majorHAnsi" w:hAnsiTheme="majorHAnsi" w:cstheme="majorHAnsi"/>
          <w:sz w:val="24"/>
          <w:szCs w:val="24"/>
        </w:rPr>
      </w:pPr>
      <w:r w:rsidRPr="00422697">
        <w:rPr>
          <w:rFonts w:asciiTheme="majorHAnsi" w:hAnsiTheme="majorHAnsi" w:cstheme="majorHAnsi"/>
          <w:b/>
          <w:sz w:val="24"/>
          <w:szCs w:val="24"/>
        </w:rPr>
        <w:t>Gender reassignment</w:t>
      </w:r>
      <w:r w:rsidRPr="00422697">
        <w:rPr>
          <w:rFonts w:asciiTheme="majorHAnsi" w:hAnsiTheme="majorHAnsi" w:cstheme="majorHAnsi"/>
          <w:sz w:val="24"/>
          <w:szCs w:val="24"/>
        </w:rPr>
        <w:t xml:space="preserve"> – another way of describing a person’s transition.  To undergo gender reassignment usually means to undergo some sort of medical intervention, but it can also mean changing names, pronouns, dressing differently and living in their self-identified gender.  Gender reassignment is a characteristic that is protected by the Equality Act 2010, and it is further interpreted in the Equality Act 2010 approved code of practice.</w:t>
      </w:r>
    </w:p>
    <w:p w:rsidR="00C41AD9" w:rsidRPr="00D956F0" w:rsidRDefault="00C41AD9" w:rsidP="00D956F0">
      <w:pPr>
        <w:spacing w:line="228" w:lineRule="auto"/>
        <w:rPr>
          <w:rFonts w:asciiTheme="majorHAnsi" w:hAnsiTheme="majorHAnsi" w:cstheme="majorHAnsi"/>
          <w:szCs w:val="24"/>
        </w:rPr>
      </w:pPr>
    </w:p>
    <w:p w:rsidR="00C41AD9" w:rsidRPr="00422697" w:rsidRDefault="00C41AD9" w:rsidP="00D956F0">
      <w:pPr>
        <w:spacing w:line="228" w:lineRule="auto"/>
        <w:rPr>
          <w:rFonts w:asciiTheme="majorHAnsi" w:hAnsiTheme="majorHAnsi" w:cstheme="majorHAnsi"/>
          <w:sz w:val="24"/>
          <w:szCs w:val="24"/>
        </w:rPr>
      </w:pPr>
      <w:r w:rsidRPr="00422697">
        <w:rPr>
          <w:rFonts w:asciiTheme="majorHAnsi" w:hAnsiTheme="majorHAnsi" w:cstheme="majorHAnsi"/>
          <w:b/>
          <w:sz w:val="24"/>
          <w:szCs w:val="24"/>
        </w:rPr>
        <w:t>Gender Recognition Certificate (GRC)</w:t>
      </w:r>
      <w:r w:rsidRPr="00422697">
        <w:rPr>
          <w:rFonts w:asciiTheme="majorHAnsi" w:hAnsiTheme="majorHAnsi" w:cstheme="majorHAnsi"/>
          <w:sz w:val="24"/>
          <w:szCs w:val="24"/>
        </w:rPr>
        <w:t xml:space="preserve"> – this enables trans people to be legally recognized in their affirmed gender and to be issued with a new birth certificate.  Not all trans people will apply for a GRC and you currently have to be over 18 to apply.  You do not need a GRC to change your gender markers at work or to legally change your gender on other documents such as your passport.</w:t>
      </w:r>
    </w:p>
    <w:p w:rsidR="00C41AD9" w:rsidRPr="00D956F0" w:rsidRDefault="00C41AD9" w:rsidP="00D956F0">
      <w:pPr>
        <w:spacing w:line="228" w:lineRule="auto"/>
        <w:rPr>
          <w:rFonts w:asciiTheme="majorHAnsi" w:hAnsiTheme="majorHAnsi" w:cstheme="majorHAnsi"/>
          <w:szCs w:val="24"/>
        </w:rPr>
      </w:pPr>
    </w:p>
    <w:p w:rsidR="00C41AD9" w:rsidRPr="00422697" w:rsidRDefault="00C41AD9" w:rsidP="00D956F0">
      <w:pPr>
        <w:spacing w:line="228" w:lineRule="auto"/>
        <w:rPr>
          <w:rFonts w:asciiTheme="majorHAnsi" w:hAnsiTheme="majorHAnsi" w:cstheme="majorHAnsi"/>
          <w:sz w:val="24"/>
          <w:szCs w:val="24"/>
        </w:rPr>
      </w:pPr>
      <w:r w:rsidRPr="00422697">
        <w:rPr>
          <w:rFonts w:asciiTheme="majorHAnsi" w:hAnsiTheme="majorHAnsi" w:cstheme="majorHAnsi"/>
          <w:b/>
          <w:sz w:val="24"/>
          <w:szCs w:val="24"/>
        </w:rPr>
        <w:t>Heterosexual / straight</w:t>
      </w:r>
      <w:r w:rsidRPr="00422697">
        <w:rPr>
          <w:rFonts w:asciiTheme="majorHAnsi" w:hAnsiTheme="majorHAnsi" w:cstheme="majorHAnsi"/>
          <w:sz w:val="24"/>
          <w:szCs w:val="24"/>
        </w:rPr>
        <w:t xml:space="preserve"> – refers to a person who has an emotional, romantic and/or sexual orientation towards people of the opposite gender.</w:t>
      </w:r>
    </w:p>
    <w:p w:rsidR="00C41AD9" w:rsidRPr="00D956F0" w:rsidRDefault="00C41AD9" w:rsidP="00D956F0">
      <w:pPr>
        <w:spacing w:line="228" w:lineRule="auto"/>
        <w:rPr>
          <w:rFonts w:asciiTheme="majorHAnsi" w:hAnsiTheme="majorHAnsi" w:cstheme="majorHAnsi"/>
          <w:szCs w:val="24"/>
        </w:rPr>
      </w:pPr>
    </w:p>
    <w:p w:rsidR="00C41AD9" w:rsidRPr="00422697" w:rsidRDefault="00C41AD9" w:rsidP="00D956F0">
      <w:pPr>
        <w:spacing w:line="228" w:lineRule="auto"/>
        <w:rPr>
          <w:rFonts w:asciiTheme="majorHAnsi" w:hAnsiTheme="majorHAnsi" w:cstheme="majorHAnsi"/>
          <w:sz w:val="24"/>
          <w:szCs w:val="24"/>
        </w:rPr>
      </w:pPr>
      <w:r w:rsidRPr="00422697">
        <w:rPr>
          <w:rFonts w:asciiTheme="majorHAnsi" w:hAnsiTheme="majorHAnsi" w:cstheme="majorHAnsi"/>
          <w:b/>
          <w:sz w:val="24"/>
          <w:szCs w:val="24"/>
        </w:rPr>
        <w:t>Homosexual</w:t>
      </w:r>
      <w:r w:rsidRPr="00422697">
        <w:rPr>
          <w:rFonts w:asciiTheme="majorHAnsi" w:hAnsiTheme="majorHAnsi" w:cstheme="majorHAnsi"/>
          <w:sz w:val="24"/>
          <w:szCs w:val="24"/>
        </w:rPr>
        <w:t xml:space="preserve"> – this might be considered a more medical term used to describe someone who has an emotional romantic and/or sexual orientation towards someone of the same gender.  The term ‘gay’ is now more generally used.</w:t>
      </w:r>
    </w:p>
    <w:p w:rsidR="00C41AD9" w:rsidRPr="00D956F0" w:rsidRDefault="00C41AD9" w:rsidP="00D956F0">
      <w:pPr>
        <w:spacing w:line="228" w:lineRule="auto"/>
        <w:rPr>
          <w:rFonts w:asciiTheme="majorHAnsi" w:hAnsiTheme="majorHAnsi" w:cstheme="majorHAnsi"/>
          <w:szCs w:val="24"/>
        </w:rPr>
      </w:pPr>
    </w:p>
    <w:p w:rsidR="00C41AD9" w:rsidRPr="00422697" w:rsidRDefault="00C41AD9" w:rsidP="00D956F0">
      <w:pPr>
        <w:spacing w:line="228" w:lineRule="auto"/>
        <w:rPr>
          <w:rFonts w:asciiTheme="majorHAnsi" w:hAnsiTheme="majorHAnsi" w:cstheme="majorHAnsi"/>
          <w:sz w:val="24"/>
          <w:szCs w:val="24"/>
        </w:rPr>
      </w:pPr>
      <w:r w:rsidRPr="00422697">
        <w:rPr>
          <w:rFonts w:asciiTheme="majorHAnsi" w:hAnsiTheme="majorHAnsi" w:cstheme="majorHAnsi"/>
          <w:b/>
          <w:sz w:val="24"/>
          <w:szCs w:val="24"/>
        </w:rPr>
        <w:t>Homophobia</w:t>
      </w:r>
      <w:r w:rsidRPr="00422697">
        <w:rPr>
          <w:rFonts w:asciiTheme="majorHAnsi" w:hAnsiTheme="majorHAnsi" w:cstheme="majorHAnsi"/>
          <w:sz w:val="24"/>
          <w:szCs w:val="24"/>
        </w:rPr>
        <w:t xml:space="preserve"> – the fear or dislike of someone who identifies as lesbian or gay.</w:t>
      </w:r>
    </w:p>
    <w:p w:rsidR="00C41AD9" w:rsidRPr="00D956F0" w:rsidRDefault="00C41AD9" w:rsidP="00D956F0">
      <w:pPr>
        <w:spacing w:line="228" w:lineRule="auto"/>
        <w:rPr>
          <w:rFonts w:asciiTheme="majorHAnsi" w:hAnsiTheme="majorHAnsi" w:cstheme="majorHAnsi"/>
          <w:szCs w:val="24"/>
        </w:rPr>
      </w:pPr>
    </w:p>
    <w:p w:rsidR="00C41AD9" w:rsidRDefault="00C41AD9" w:rsidP="00D956F0">
      <w:pPr>
        <w:spacing w:line="228" w:lineRule="auto"/>
        <w:rPr>
          <w:rFonts w:asciiTheme="majorHAnsi" w:hAnsiTheme="majorHAnsi" w:cstheme="majorHAnsi"/>
          <w:sz w:val="24"/>
          <w:szCs w:val="24"/>
        </w:rPr>
      </w:pPr>
      <w:r w:rsidRPr="00422697">
        <w:rPr>
          <w:rFonts w:asciiTheme="majorHAnsi" w:hAnsiTheme="majorHAnsi" w:cstheme="majorHAnsi"/>
          <w:b/>
          <w:sz w:val="24"/>
          <w:szCs w:val="24"/>
        </w:rPr>
        <w:t>Intersex</w:t>
      </w:r>
      <w:r w:rsidRPr="00422697">
        <w:rPr>
          <w:rFonts w:asciiTheme="majorHAnsi" w:hAnsiTheme="majorHAnsi" w:cstheme="majorHAnsi"/>
          <w:sz w:val="24"/>
          <w:szCs w:val="24"/>
        </w:rPr>
        <w:t xml:space="preserve"> – a term used to describe a person who may have the biological attributes of both sexes or whose biological attributes do not fit with societal assumptions about what constitutes male or female.  Intersex people may identify as male, female or non-binary.  </w:t>
      </w:r>
    </w:p>
    <w:p w:rsidR="00D956F0" w:rsidRPr="00422697" w:rsidRDefault="00D956F0" w:rsidP="00D956F0">
      <w:pPr>
        <w:spacing w:line="228" w:lineRule="auto"/>
        <w:rPr>
          <w:rFonts w:asciiTheme="majorHAnsi" w:hAnsiTheme="majorHAnsi" w:cstheme="majorHAnsi"/>
          <w:sz w:val="24"/>
          <w:szCs w:val="24"/>
        </w:rPr>
      </w:pPr>
    </w:p>
    <w:p w:rsidR="00C41AD9" w:rsidRPr="00422697" w:rsidRDefault="00C41AD9" w:rsidP="00C41AD9">
      <w:pPr>
        <w:spacing w:line="228" w:lineRule="auto"/>
        <w:rPr>
          <w:rFonts w:asciiTheme="majorHAnsi" w:hAnsiTheme="majorHAnsi" w:cstheme="majorHAnsi"/>
          <w:sz w:val="24"/>
          <w:szCs w:val="24"/>
        </w:rPr>
      </w:pPr>
      <w:r w:rsidRPr="00422697">
        <w:rPr>
          <w:rFonts w:asciiTheme="majorHAnsi" w:hAnsiTheme="majorHAnsi" w:cstheme="majorHAnsi"/>
          <w:b/>
          <w:sz w:val="24"/>
          <w:szCs w:val="24"/>
        </w:rPr>
        <w:t>LGBT</w:t>
      </w:r>
      <w:r w:rsidRPr="00422697">
        <w:rPr>
          <w:rFonts w:asciiTheme="majorHAnsi" w:hAnsiTheme="majorHAnsi" w:cstheme="majorHAnsi"/>
          <w:sz w:val="24"/>
          <w:szCs w:val="24"/>
        </w:rPr>
        <w:t xml:space="preserve"> – the acronym for lesbian, gay, bi and trans.</w:t>
      </w:r>
    </w:p>
    <w:p w:rsidR="00C41AD9" w:rsidRPr="00D956F0" w:rsidRDefault="00C41AD9" w:rsidP="00C41AD9">
      <w:pPr>
        <w:spacing w:line="228" w:lineRule="auto"/>
        <w:rPr>
          <w:rFonts w:asciiTheme="majorHAnsi" w:hAnsiTheme="majorHAnsi" w:cstheme="majorHAnsi"/>
          <w:szCs w:val="24"/>
        </w:rPr>
      </w:pPr>
    </w:p>
    <w:p w:rsidR="00C41AD9" w:rsidRPr="00422697" w:rsidRDefault="00C41AD9" w:rsidP="00C41AD9">
      <w:pPr>
        <w:spacing w:line="228" w:lineRule="auto"/>
        <w:rPr>
          <w:rFonts w:asciiTheme="majorHAnsi" w:hAnsiTheme="majorHAnsi" w:cstheme="majorHAnsi"/>
          <w:sz w:val="24"/>
          <w:szCs w:val="24"/>
        </w:rPr>
      </w:pPr>
      <w:r w:rsidRPr="00422697">
        <w:rPr>
          <w:rFonts w:asciiTheme="majorHAnsi" w:hAnsiTheme="majorHAnsi" w:cstheme="majorHAnsi"/>
          <w:b/>
          <w:sz w:val="24"/>
          <w:szCs w:val="24"/>
        </w:rPr>
        <w:t>Lesbian</w:t>
      </w:r>
      <w:r w:rsidRPr="00422697">
        <w:rPr>
          <w:rFonts w:asciiTheme="majorHAnsi" w:hAnsiTheme="majorHAnsi" w:cstheme="majorHAnsi"/>
          <w:sz w:val="24"/>
          <w:szCs w:val="24"/>
        </w:rPr>
        <w:t xml:space="preserve"> – refers to a woman who has an emotional, romantic and/or sexual orientation towards women.</w:t>
      </w:r>
    </w:p>
    <w:p w:rsidR="00C41AD9" w:rsidRPr="00D956F0" w:rsidRDefault="00C41AD9" w:rsidP="00C41AD9">
      <w:pPr>
        <w:spacing w:line="228" w:lineRule="auto"/>
        <w:rPr>
          <w:rFonts w:asciiTheme="majorHAnsi" w:hAnsiTheme="majorHAnsi" w:cstheme="majorHAnsi"/>
          <w:szCs w:val="24"/>
        </w:rPr>
      </w:pPr>
    </w:p>
    <w:p w:rsidR="00C41AD9" w:rsidRPr="00422697" w:rsidRDefault="00C41AD9" w:rsidP="00C41AD9">
      <w:pPr>
        <w:spacing w:line="228" w:lineRule="auto"/>
        <w:rPr>
          <w:rFonts w:asciiTheme="majorHAnsi" w:hAnsiTheme="majorHAnsi" w:cstheme="majorHAnsi"/>
          <w:sz w:val="24"/>
          <w:szCs w:val="24"/>
        </w:rPr>
      </w:pPr>
      <w:r w:rsidRPr="00422697">
        <w:rPr>
          <w:rFonts w:asciiTheme="majorHAnsi" w:hAnsiTheme="majorHAnsi" w:cstheme="majorHAnsi"/>
          <w:b/>
          <w:sz w:val="24"/>
          <w:szCs w:val="24"/>
        </w:rPr>
        <w:t xml:space="preserve">Neurodiverse </w:t>
      </w:r>
      <w:r w:rsidRPr="00422697">
        <w:rPr>
          <w:rFonts w:asciiTheme="majorHAnsi" w:hAnsiTheme="majorHAnsi" w:cstheme="majorHAnsi"/>
          <w:sz w:val="24"/>
          <w:szCs w:val="24"/>
        </w:rPr>
        <w:t>– a concept where neurological differences are recognized and respected in the same way as any other human difference.</w:t>
      </w:r>
    </w:p>
    <w:p w:rsidR="00C41AD9" w:rsidRPr="00D956F0" w:rsidRDefault="00C41AD9" w:rsidP="00C41AD9">
      <w:pPr>
        <w:spacing w:line="228" w:lineRule="auto"/>
        <w:rPr>
          <w:rFonts w:asciiTheme="majorHAnsi" w:hAnsiTheme="majorHAnsi" w:cstheme="majorHAnsi"/>
          <w:szCs w:val="24"/>
        </w:rPr>
      </w:pPr>
    </w:p>
    <w:p w:rsidR="00C41AD9" w:rsidRPr="00422697" w:rsidRDefault="00C41AD9" w:rsidP="00C41AD9">
      <w:pPr>
        <w:spacing w:line="228" w:lineRule="auto"/>
        <w:rPr>
          <w:rFonts w:asciiTheme="majorHAnsi" w:hAnsiTheme="majorHAnsi" w:cstheme="majorHAnsi"/>
          <w:sz w:val="24"/>
          <w:szCs w:val="24"/>
        </w:rPr>
      </w:pPr>
      <w:r w:rsidRPr="00422697">
        <w:rPr>
          <w:rFonts w:asciiTheme="majorHAnsi" w:hAnsiTheme="majorHAnsi" w:cstheme="majorHAnsi"/>
          <w:b/>
          <w:sz w:val="24"/>
          <w:szCs w:val="24"/>
        </w:rPr>
        <w:t>Non-binary</w:t>
      </w:r>
      <w:r w:rsidRPr="00422697">
        <w:rPr>
          <w:rFonts w:asciiTheme="majorHAnsi" w:hAnsiTheme="majorHAnsi" w:cstheme="majorHAnsi"/>
          <w:sz w:val="24"/>
          <w:szCs w:val="24"/>
        </w:rPr>
        <w:t xml:space="preserve"> – an umbrella term for a person who does not identify as only male or only female, or who may identify as both.</w:t>
      </w:r>
    </w:p>
    <w:p w:rsidR="00C41AD9" w:rsidRPr="00D956F0" w:rsidRDefault="00C41AD9" w:rsidP="00C41AD9">
      <w:pPr>
        <w:spacing w:line="228" w:lineRule="auto"/>
        <w:rPr>
          <w:rFonts w:asciiTheme="majorHAnsi" w:hAnsiTheme="majorHAnsi" w:cstheme="majorHAnsi"/>
          <w:szCs w:val="24"/>
        </w:rPr>
      </w:pPr>
    </w:p>
    <w:p w:rsidR="00C41AD9" w:rsidRPr="00422697" w:rsidRDefault="00C41AD9" w:rsidP="00C41AD9">
      <w:pPr>
        <w:spacing w:line="228" w:lineRule="auto"/>
        <w:rPr>
          <w:rFonts w:asciiTheme="majorHAnsi" w:hAnsiTheme="majorHAnsi" w:cstheme="majorHAnsi"/>
          <w:sz w:val="24"/>
          <w:szCs w:val="24"/>
        </w:rPr>
      </w:pPr>
      <w:r w:rsidRPr="00422697">
        <w:rPr>
          <w:rFonts w:asciiTheme="majorHAnsi" w:hAnsiTheme="majorHAnsi" w:cstheme="majorHAnsi"/>
          <w:b/>
          <w:sz w:val="24"/>
          <w:szCs w:val="24"/>
        </w:rPr>
        <w:t>Outed</w:t>
      </w:r>
      <w:r w:rsidRPr="00422697">
        <w:rPr>
          <w:rFonts w:asciiTheme="majorHAnsi" w:hAnsiTheme="majorHAnsi" w:cstheme="majorHAnsi"/>
          <w:sz w:val="24"/>
          <w:szCs w:val="24"/>
        </w:rPr>
        <w:t xml:space="preserve"> – when a lesbian, gay, bi or trans person’s sexual orientation or gender identity is disclosed to someone else without their consent.</w:t>
      </w:r>
    </w:p>
    <w:p w:rsidR="00C41AD9" w:rsidRPr="00D956F0" w:rsidRDefault="00C41AD9" w:rsidP="00C41AD9">
      <w:pPr>
        <w:spacing w:line="228" w:lineRule="auto"/>
        <w:rPr>
          <w:rFonts w:asciiTheme="majorHAnsi" w:hAnsiTheme="majorHAnsi" w:cstheme="majorHAnsi"/>
          <w:szCs w:val="24"/>
        </w:rPr>
      </w:pPr>
    </w:p>
    <w:p w:rsidR="00C41AD9" w:rsidRPr="00422697" w:rsidRDefault="00C41AD9" w:rsidP="00C41AD9">
      <w:pPr>
        <w:spacing w:line="228" w:lineRule="auto"/>
        <w:rPr>
          <w:rFonts w:asciiTheme="majorHAnsi" w:hAnsiTheme="majorHAnsi" w:cstheme="majorHAnsi"/>
          <w:sz w:val="24"/>
          <w:szCs w:val="24"/>
        </w:rPr>
      </w:pPr>
      <w:r w:rsidRPr="00422697">
        <w:rPr>
          <w:rFonts w:asciiTheme="majorHAnsi" w:hAnsiTheme="majorHAnsi" w:cstheme="majorHAnsi"/>
          <w:b/>
          <w:sz w:val="24"/>
          <w:szCs w:val="24"/>
        </w:rPr>
        <w:t>Person with a trans history</w:t>
      </w:r>
      <w:r w:rsidRPr="00422697">
        <w:rPr>
          <w:rFonts w:asciiTheme="majorHAnsi" w:hAnsiTheme="majorHAnsi" w:cstheme="majorHAnsi"/>
          <w:sz w:val="24"/>
          <w:szCs w:val="24"/>
        </w:rPr>
        <w:t xml:space="preserve"> – someone who identifies as male or female or a man or women, but was assigned differently at birth.  This is increasingly used by people to acknowledge a trans past.</w:t>
      </w:r>
    </w:p>
    <w:p w:rsidR="00C41AD9" w:rsidRPr="00D956F0" w:rsidRDefault="00C41AD9" w:rsidP="00C41AD9">
      <w:pPr>
        <w:spacing w:line="228" w:lineRule="auto"/>
        <w:rPr>
          <w:rFonts w:asciiTheme="majorHAnsi" w:hAnsiTheme="majorHAnsi" w:cstheme="majorHAnsi"/>
          <w:szCs w:val="24"/>
        </w:rPr>
      </w:pPr>
    </w:p>
    <w:p w:rsidR="00C41AD9" w:rsidRPr="00422697" w:rsidRDefault="00C41AD9" w:rsidP="00C41AD9">
      <w:pPr>
        <w:spacing w:line="228" w:lineRule="auto"/>
        <w:rPr>
          <w:rFonts w:asciiTheme="majorHAnsi" w:hAnsiTheme="majorHAnsi" w:cstheme="majorHAnsi"/>
          <w:sz w:val="24"/>
          <w:szCs w:val="24"/>
        </w:rPr>
      </w:pPr>
      <w:r w:rsidRPr="00422697">
        <w:rPr>
          <w:rFonts w:asciiTheme="majorHAnsi" w:hAnsiTheme="majorHAnsi" w:cstheme="majorHAnsi"/>
          <w:b/>
          <w:sz w:val="24"/>
          <w:szCs w:val="24"/>
        </w:rPr>
        <w:t xml:space="preserve">Pansexual </w:t>
      </w:r>
      <w:r w:rsidRPr="00422697">
        <w:rPr>
          <w:rFonts w:asciiTheme="majorHAnsi" w:hAnsiTheme="majorHAnsi" w:cstheme="majorHAnsi"/>
          <w:sz w:val="24"/>
          <w:szCs w:val="24"/>
        </w:rPr>
        <w:t>– refers to a person whose emotional, romantic and/or sexual attraction towards others is not limited by biological sex, gender or gender identity.</w:t>
      </w:r>
    </w:p>
    <w:p w:rsidR="00C41AD9" w:rsidRPr="00D956F0" w:rsidRDefault="00C41AD9" w:rsidP="00C41AD9">
      <w:pPr>
        <w:spacing w:line="228" w:lineRule="auto"/>
        <w:rPr>
          <w:rFonts w:asciiTheme="majorHAnsi" w:hAnsiTheme="majorHAnsi" w:cstheme="majorHAnsi"/>
          <w:szCs w:val="24"/>
        </w:rPr>
      </w:pPr>
    </w:p>
    <w:p w:rsidR="00C41AD9" w:rsidRPr="00422697" w:rsidRDefault="00C41AD9" w:rsidP="00C41AD9">
      <w:pPr>
        <w:spacing w:line="228" w:lineRule="auto"/>
        <w:rPr>
          <w:rFonts w:asciiTheme="majorHAnsi" w:hAnsiTheme="majorHAnsi" w:cstheme="majorHAnsi"/>
          <w:sz w:val="24"/>
          <w:szCs w:val="24"/>
        </w:rPr>
      </w:pPr>
      <w:r w:rsidRPr="00422697">
        <w:rPr>
          <w:rFonts w:asciiTheme="majorHAnsi" w:hAnsiTheme="majorHAnsi" w:cstheme="majorHAnsi"/>
          <w:b/>
          <w:sz w:val="24"/>
          <w:szCs w:val="24"/>
        </w:rPr>
        <w:t xml:space="preserve">Questioning </w:t>
      </w:r>
      <w:r w:rsidRPr="00422697">
        <w:rPr>
          <w:rFonts w:asciiTheme="majorHAnsi" w:hAnsiTheme="majorHAnsi" w:cstheme="majorHAnsi"/>
          <w:sz w:val="24"/>
          <w:szCs w:val="24"/>
        </w:rPr>
        <w:t>– the process of exploring your own sexual orientation and/or gender identity/</w:t>
      </w:r>
    </w:p>
    <w:p w:rsidR="00C41AD9" w:rsidRPr="00D956F0" w:rsidRDefault="00C41AD9" w:rsidP="00C41AD9">
      <w:pPr>
        <w:spacing w:line="228" w:lineRule="auto"/>
        <w:rPr>
          <w:rFonts w:asciiTheme="majorHAnsi" w:hAnsiTheme="majorHAnsi" w:cstheme="majorHAnsi"/>
          <w:szCs w:val="24"/>
        </w:rPr>
      </w:pPr>
    </w:p>
    <w:p w:rsidR="00C41AD9" w:rsidRPr="00422697" w:rsidRDefault="00C41AD9" w:rsidP="00C41AD9">
      <w:pPr>
        <w:spacing w:line="228" w:lineRule="auto"/>
        <w:rPr>
          <w:rFonts w:asciiTheme="majorHAnsi" w:hAnsiTheme="majorHAnsi" w:cstheme="majorHAnsi"/>
          <w:sz w:val="24"/>
          <w:szCs w:val="24"/>
        </w:rPr>
      </w:pPr>
      <w:r w:rsidRPr="00422697">
        <w:rPr>
          <w:rFonts w:asciiTheme="majorHAnsi" w:hAnsiTheme="majorHAnsi" w:cstheme="majorHAnsi"/>
          <w:b/>
          <w:sz w:val="24"/>
          <w:szCs w:val="24"/>
        </w:rPr>
        <w:t>Sex</w:t>
      </w:r>
      <w:r w:rsidRPr="00422697">
        <w:rPr>
          <w:rFonts w:asciiTheme="majorHAnsi" w:hAnsiTheme="majorHAnsi" w:cstheme="majorHAnsi"/>
          <w:sz w:val="24"/>
          <w:szCs w:val="24"/>
        </w:rPr>
        <w:t xml:space="preserve"> – assigned to a person on the basis of primary sex characteristics (genitalia) and reproductive functions.  Sometimes the terms ‘sex’ and ‘gender’ are interchanged to mean ‘male’ or ‘female’.</w:t>
      </w:r>
    </w:p>
    <w:p w:rsidR="00C41AD9" w:rsidRPr="00D956F0" w:rsidRDefault="00C41AD9" w:rsidP="00C41AD9">
      <w:pPr>
        <w:spacing w:line="228" w:lineRule="auto"/>
        <w:rPr>
          <w:rFonts w:asciiTheme="majorHAnsi" w:hAnsiTheme="majorHAnsi" w:cstheme="majorHAnsi"/>
          <w:szCs w:val="24"/>
        </w:rPr>
      </w:pPr>
    </w:p>
    <w:p w:rsidR="00C41AD9" w:rsidRPr="00422697" w:rsidRDefault="00C41AD9" w:rsidP="00C41AD9">
      <w:pPr>
        <w:spacing w:line="228" w:lineRule="auto"/>
        <w:rPr>
          <w:rFonts w:asciiTheme="majorHAnsi" w:hAnsiTheme="majorHAnsi" w:cstheme="majorHAnsi"/>
          <w:sz w:val="24"/>
          <w:szCs w:val="24"/>
        </w:rPr>
      </w:pPr>
      <w:r w:rsidRPr="00422697">
        <w:rPr>
          <w:rFonts w:asciiTheme="majorHAnsi" w:hAnsiTheme="majorHAnsi" w:cstheme="majorHAnsi"/>
          <w:b/>
          <w:sz w:val="24"/>
          <w:szCs w:val="24"/>
        </w:rPr>
        <w:t>Sexual orientation</w:t>
      </w:r>
      <w:r w:rsidRPr="00422697">
        <w:rPr>
          <w:rFonts w:asciiTheme="majorHAnsi" w:hAnsiTheme="majorHAnsi" w:cstheme="majorHAnsi"/>
          <w:sz w:val="24"/>
          <w:szCs w:val="24"/>
        </w:rPr>
        <w:t xml:space="preserve"> – a person’s emotional, romantic and/or sexual attraction to another person.</w:t>
      </w:r>
    </w:p>
    <w:p w:rsidR="00C41AD9" w:rsidRPr="00D956F0" w:rsidRDefault="00C41AD9" w:rsidP="00C41AD9">
      <w:pPr>
        <w:spacing w:line="228" w:lineRule="auto"/>
        <w:rPr>
          <w:rFonts w:asciiTheme="majorHAnsi" w:hAnsiTheme="majorHAnsi" w:cstheme="majorHAnsi"/>
          <w:szCs w:val="24"/>
        </w:rPr>
      </w:pPr>
    </w:p>
    <w:p w:rsidR="00C41AD9" w:rsidRPr="00422697" w:rsidRDefault="00C41AD9" w:rsidP="00C41AD9">
      <w:pPr>
        <w:spacing w:line="228" w:lineRule="auto"/>
        <w:rPr>
          <w:rFonts w:asciiTheme="majorHAnsi" w:hAnsiTheme="majorHAnsi" w:cstheme="majorHAnsi"/>
          <w:sz w:val="24"/>
          <w:szCs w:val="24"/>
        </w:rPr>
      </w:pPr>
      <w:r w:rsidRPr="00422697">
        <w:rPr>
          <w:rFonts w:asciiTheme="majorHAnsi" w:hAnsiTheme="majorHAnsi" w:cstheme="majorHAnsi"/>
          <w:b/>
          <w:sz w:val="24"/>
          <w:szCs w:val="24"/>
        </w:rPr>
        <w:t>Trans</w:t>
      </w:r>
      <w:r w:rsidRPr="00422697">
        <w:rPr>
          <w:rFonts w:asciiTheme="majorHAnsi" w:hAnsiTheme="majorHAnsi" w:cstheme="majorHAnsi"/>
          <w:sz w:val="24"/>
          <w:szCs w:val="24"/>
        </w:rPr>
        <w:t xml:space="preserve"> – an umbrella term to describe people whose gender is not the same as, or does not sit comfortably with, the sex they were assigned at birth.  Trans people may describe themselves using one or more of a wide variety of terms, including (but not limited to) Transgender, Transsexual, Gender-queer (GQ), Gender-fluid, Non-binary, Gender-variant, Crossdresser, Genderless, Agender, Non-gender, Third gender, Two-spirit, Bi-gender, Transman, Transwomen, Trans masculine, Trans feminine and Neutrois.</w:t>
      </w:r>
    </w:p>
    <w:p w:rsidR="00C41AD9" w:rsidRPr="00D956F0" w:rsidRDefault="00C41AD9" w:rsidP="00C41AD9">
      <w:pPr>
        <w:spacing w:line="228" w:lineRule="auto"/>
        <w:rPr>
          <w:rFonts w:asciiTheme="majorHAnsi" w:hAnsiTheme="majorHAnsi" w:cstheme="majorHAnsi"/>
          <w:szCs w:val="24"/>
        </w:rPr>
      </w:pPr>
    </w:p>
    <w:p w:rsidR="00C41AD9" w:rsidRPr="00422697" w:rsidRDefault="00C41AD9" w:rsidP="00C41AD9">
      <w:pPr>
        <w:spacing w:line="228" w:lineRule="auto"/>
        <w:rPr>
          <w:rFonts w:asciiTheme="majorHAnsi" w:hAnsiTheme="majorHAnsi" w:cstheme="majorHAnsi"/>
          <w:sz w:val="24"/>
          <w:szCs w:val="24"/>
        </w:rPr>
      </w:pPr>
      <w:r w:rsidRPr="00422697">
        <w:rPr>
          <w:rFonts w:asciiTheme="majorHAnsi" w:hAnsiTheme="majorHAnsi" w:cstheme="majorHAnsi"/>
          <w:b/>
          <w:sz w:val="24"/>
          <w:szCs w:val="24"/>
        </w:rPr>
        <w:t xml:space="preserve">Transgender man </w:t>
      </w:r>
      <w:r w:rsidRPr="00422697">
        <w:rPr>
          <w:rFonts w:asciiTheme="majorHAnsi" w:hAnsiTheme="majorHAnsi" w:cstheme="majorHAnsi"/>
          <w:sz w:val="24"/>
          <w:szCs w:val="24"/>
        </w:rPr>
        <w:t>– a term used to describe someone who is assigned female at birth but identifies and lives as a man.  This may be shortened to trans man, or FTM, an abbreviation for female-to-male.</w:t>
      </w:r>
    </w:p>
    <w:p w:rsidR="00C41AD9" w:rsidRPr="00D956F0" w:rsidRDefault="00C41AD9" w:rsidP="00C41AD9">
      <w:pPr>
        <w:spacing w:line="228" w:lineRule="auto"/>
        <w:rPr>
          <w:rFonts w:asciiTheme="majorHAnsi" w:hAnsiTheme="majorHAnsi" w:cstheme="majorHAnsi"/>
          <w:szCs w:val="24"/>
        </w:rPr>
      </w:pPr>
    </w:p>
    <w:p w:rsidR="00C41AD9" w:rsidRPr="00422697" w:rsidRDefault="00C41AD9" w:rsidP="00C41AD9">
      <w:pPr>
        <w:spacing w:line="228" w:lineRule="auto"/>
        <w:rPr>
          <w:rFonts w:asciiTheme="majorHAnsi" w:hAnsiTheme="majorHAnsi" w:cstheme="majorHAnsi"/>
          <w:sz w:val="24"/>
          <w:szCs w:val="24"/>
        </w:rPr>
      </w:pPr>
      <w:r w:rsidRPr="00422697">
        <w:rPr>
          <w:rFonts w:asciiTheme="majorHAnsi" w:hAnsiTheme="majorHAnsi" w:cstheme="majorHAnsi"/>
          <w:b/>
          <w:sz w:val="24"/>
          <w:szCs w:val="24"/>
        </w:rPr>
        <w:t xml:space="preserve">Transgender woman </w:t>
      </w:r>
      <w:r w:rsidRPr="00422697">
        <w:rPr>
          <w:rFonts w:asciiTheme="majorHAnsi" w:hAnsiTheme="majorHAnsi" w:cstheme="majorHAnsi"/>
          <w:sz w:val="24"/>
          <w:szCs w:val="24"/>
        </w:rPr>
        <w:t>– a term used to describe someone who is assigned male at birth but identifies and lives as a woman.  This may be shortened to trans woman, or MTF, an abbreviation for male-to-female.</w:t>
      </w:r>
    </w:p>
    <w:p w:rsidR="00C41AD9" w:rsidRPr="00D956F0" w:rsidRDefault="00C41AD9" w:rsidP="00C41AD9">
      <w:pPr>
        <w:spacing w:line="228" w:lineRule="auto"/>
        <w:rPr>
          <w:rFonts w:asciiTheme="majorHAnsi" w:hAnsiTheme="majorHAnsi" w:cstheme="majorHAnsi"/>
          <w:szCs w:val="24"/>
        </w:rPr>
      </w:pPr>
    </w:p>
    <w:p w:rsidR="00C41AD9" w:rsidRPr="00422697" w:rsidRDefault="00C41AD9" w:rsidP="00C41AD9">
      <w:pPr>
        <w:spacing w:line="228" w:lineRule="auto"/>
        <w:rPr>
          <w:rFonts w:asciiTheme="majorHAnsi" w:hAnsiTheme="majorHAnsi" w:cstheme="majorHAnsi"/>
          <w:sz w:val="24"/>
          <w:szCs w:val="24"/>
        </w:rPr>
      </w:pPr>
      <w:r w:rsidRPr="00422697">
        <w:rPr>
          <w:rFonts w:asciiTheme="majorHAnsi" w:hAnsiTheme="majorHAnsi" w:cstheme="majorHAnsi"/>
          <w:b/>
          <w:sz w:val="24"/>
          <w:szCs w:val="24"/>
        </w:rPr>
        <w:t>Transitioning</w:t>
      </w:r>
      <w:r w:rsidRPr="00422697">
        <w:rPr>
          <w:rFonts w:asciiTheme="majorHAnsi" w:hAnsiTheme="majorHAnsi" w:cstheme="majorHAnsi"/>
          <w:sz w:val="24"/>
          <w:szCs w:val="24"/>
        </w:rPr>
        <w:t xml:space="preserve"> – the steps a trans person may take to live in the gender with which they identify.  Each person’s transition will involve different things.  For some this involves medical intervention, such as hormone therapy and surgeries, but not all trans people want or able to have this.  Transitioning also might involve things such as telling friends and family, dressing differently and changing official documents.</w:t>
      </w:r>
    </w:p>
    <w:p w:rsidR="00C41AD9" w:rsidRPr="00D956F0" w:rsidRDefault="00C41AD9" w:rsidP="00C41AD9">
      <w:pPr>
        <w:spacing w:line="228" w:lineRule="auto"/>
        <w:rPr>
          <w:rFonts w:asciiTheme="majorHAnsi" w:hAnsiTheme="majorHAnsi" w:cstheme="majorHAnsi"/>
          <w:szCs w:val="24"/>
        </w:rPr>
      </w:pPr>
    </w:p>
    <w:p w:rsidR="00C41AD9" w:rsidRPr="00422697" w:rsidRDefault="00C41AD9" w:rsidP="00C41AD9">
      <w:pPr>
        <w:spacing w:line="228" w:lineRule="auto"/>
        <w:rPr>
          <w:rFonts w:asciiTheme="majorHAnsi" w:hAnsiTheme="majorHAnsi" w:cstheme="majorHAnsi"/>
          <w:sz w:val="24"/>
          <w:szCs w:val="24"/>
        </w:rPr>
      </w:pPr>
      <w:r w:rsidRPr="00422697">
        <w:rPr>
          <w:rFonts w:asciiTheme="majorHAnsi" w:hAnsiTheme="majorHAnsi" w:cstheme="majorHAnsi"/>
          <w:b/>
          <w:sz w:val="24"/>
          <w:szCs w:val="24"/>
        </w:rPr>
        <w:t>Transphobia</w:t>
      </w:r>
      <w:r w:rsidRPr="00422697">
        <w:rPr>
          <w:rFonts w:asciiTheme="majorHAnsi" w:hAnsiTheme="majorHAnsi" w:cstheme="majorHAnsi"/>
          <w:sz w:val="24"/>
          <w:szCs w:val="24"/>
        </w:rPr>
        <w:t xml:space="preserve"> – the fear or dislike of someone based on the fact they are trans, including the denial/refusal to accept their gender identity.</w:t>
      </w:r>
    </w:p>
    <w:p w:rsidR="00C41AD9" w:rsidRPr="00D956F0" w:rsidRDefault="00C41AD9" w:rsidP="00C41AD9">
      <w:pPr>
        <w:spacing w:line="228" w:lineRule="auto"/>
        <w:rPr>
          <w:rFonts w:asciiTheme="majorHAnsi" w:hAnsiTheme="majorHAnsi" w:cstheme="majorHAnsi"/>
          <w:szCs w:val="24"/>
        </w:rPr>
      </w:pPr>
    </w:p>
    <w:p w:rsidR="00C41AD9" w:rsidRPr="00422697" w:rsidRDefault="00C41AD9" w:rsidP="00C41AD9">
      <w:pPr>
        <w:spacing w:line="228" w:lineRule="auto"/>
        <w:rPr>
          <w:rFonts w:asciiTheme="majorHAnsi" w:hAnsiTheme="majorHAnsi" w:cstheme="majorHAnsi"/>
          <w:sz w:val="24"/>
          <w:szCs w:val="24"/>
        </w:rPr>
      </w:pPr>
      <w:r w:rsidRPr="00422697">
        <w:rPr>
          <w:rFonts w:asciiTheme="majorHAnsi" w:hAnsiTheme="majorHAnsi" w:cstheme="majorHAnsi"/>
          <w:b/>
          <w:sz w:val="24"/>
          <w:szCs w:val="24"/>
        </w:rPr>
        <w:t>Transsexual</w:t>
      </w:r>
      <w:r w:rsidRPr="00422697">
        <w:rPr>
          <w:rFonts w:asciiTheme="majorHAnsi" w:hAnsiTheme="majorHAnsi" w:cstheme="majorHAnsi"/>
          <w:sz w:val="24"/>
          <w:szCs w:val="24"/>
        </w:rPr>
        <w:t xml:space="preserve"> – this was used in the past as a more medical term (similarly to homosexual) to refer to someone who transitioned to live in the ‘opposite’ gender to the one assigned at birth.  This term is still used by some although many people prefer the term trans or transgender.</w:t>
      </w:r>
    </w:p>
    <w:p w:rsidR="003D4B99" w:rsidRPr="00422697" w:rsidRDefault="003D4B99">
      <w:pPr>
        <w:rPr>
          <w:rFonts w:asciiTheme="majorHAnsi" w:hAnsiTheme="majorHAnsi" w:cstheme="majorHAnsi"/>
          <w:sz w:val="24"/>
          <w:szCs w:val="24"/>
        </w:rPr>
      </w:pPr>
    </w:p>
    <w:sectPr w:rsidR="003D4B99" w:rsidRPr="00422697" w:rsidSect="00573AD9">
      <w:footerReference w:type="default" r:id="rId10"/>
      <w:pgSz w:w="11909" w:h="16834"/>
      <w:pgMar w:top="851" w:right="851" w:bottom="851" w:left="851" w:header="0" w:footer="35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4A6" w:rsidRDefault="000E34A6" w:rsidP="00D32527">
      <w:pPr>
        <w:spacing w:line="240" w:lineRule="auto"/>
      </w:pPr>
      <w:r>
        <w:separator/>
      </w:r>
    </w:p>
  </w:endnote>
  <w:endnote w:type="continuationSeparator" w:id="0">
    <w:p w:rsidR="000E34A6" w:rsidRDefault="000E34A6" w:rsidP="00D325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cstheme="majorHAnsi"/>
        <w:sz w:val="20"/>
        <w:szCs w:val="20"/>
      </w:rPr>
      <w:id w:val="1634981126"/>
      <w:docPartObj>
        <w:docPartGallery w:val="Page Numbers (Bottom of Page)"/>
        <w:docPartUnique/>
      </w:docPartObj>
    </w:sdtPr>
    <w:sdtEndPr>
      <w:rPr>
        <w:noProof/>
      </w:rPr>
    </w:sdtEndPr>
    <w:sdtContent>
      <w:p w:rsidR="00422697" w:rsidRPr="00422697" w:rsidRDefault="00422697">
        <w:pPr>
          <w:pStyle w:val="Footer"/>
          <w:rPr>
            <w:rFonts w:asciiTheme="majorHAnsi" w:hAnsiTheme="majorHAnsi" w:cstheme="majorHAnsi"/>
            <w:sz w:val="20"/>
            <w:szCs w:val="20"/>
          </w:rPr>
        </w:pPr>
        <w:r w:rsidRPr="00422697">
          <w:rPr>
            <w:rFonts w:asciiTheme="majorHAnsi" w:hAnsiTheme="majorHAnsi" w:cstheme="majorHAnsi"/>
            <w:sz w:val="20"/>
            <w:szCs w:val="20"/>
          </w:rPr>
          <w:t xml:space="preserve">Page </w:t>
        </w:r>
        <w:r w:rsidRPr="00422697">
          <w:rPr>
            <w:rFonts w:asciiTheme="majorHAnsi" w:hAnsiTheme="majorHAnsi" w:cstheme="majorHAnsi"/>
            <w:sz w:val="20"/>
            <w:szCs w:val="20"/>
          </w:rPr>
          <w:fldChar w:fldCharType="begin"/>
        </w:r>
        <w:r w:rsidRPr="00422697">
          <w:rPr>
            <w:rFonts w:asciiTheme="majorHAnsi" w:hAnsiTheme="majorHAnsi" w:cstheme="majorHAnsi"/>
            <w:sz w:val="20"/>
            <w:szCs w:val="20"/>
          </w:rPr>
          <w:instrText xml:space="preserve"> PAGE   \* MERGEFORMAT </w:instrText>
        </w:r>
        <w:r w:rsidRPr="00422697">
          <w:rPr>
            <w:rFonts w:asciiTheme="majorHAnsi" w:hAnsiTheme="majorHAnsi" w:cstheme="majorHAnsi"/>
            <w:sz w:val="20"/>
            <w:szCs w:val="20"/>
          </w:rPr>
          <w:fldChar w:fldCharType="separate"/>
        </w:r>
        <w:r w:rsidR="002D25B4">
          <w:rPr>
            <w:rFonts w:asciiTheme="majorHAnsi" w:hAnsiTheme="majorHAnsi" w:cstheme="majorHAnsi"/>
            <w:noProof/>
            <w:sz w:val="20"/>
            <w:szCs w:val="20"/>
          </w:rPr>
          <w:t>3</w:t>
        </w:r>
        <w:r w:rsidRPr="00422697">
          <w:rPr>
            <w:rFonts w:asciiTheme="majorHAnsi" w:hAnsiTheme="majorHAnsi" w:cstheme="majorHAnsi"/>
            <w:noProof/>
            <w:sz w:val="20"/>
            <w:szCs w:val="20"/>
          </w:rPr>
          <w:fldChar w:fldCharType="end"/>
        </w:r>
        <w:r w:rsidR="00BE3AD9">
          <w:rPr>
            <w:rFonts w:asciiTheme="majorHAnsi" w:hAnsiTheme="majorHAnsi" w:cstheme="majorHAnsi"/>
            <w:noProof/>
            <w:sz w:val="20"/>
            <w:szCs w:val="20"/>
          </w:rPr>
          <w:t xml:space="preserve">                                                                                                                                 </w:t>
        </w:r>
        <w:r w:rsidR="00BE3AD9">
          <w:rPr>
            <w:rFonts w:asciiTheme="majorHAnsi" w:hAnsiTheme="majorHAnsi" w:cstheme="majorHAnsi"/>
            <w:noProof/>
            <w:sz w:val="20"/>
            <w:szCs w:val="20"/>
          </w:rPr>
          <w:fldChar w:fldCharType="begin"/>
        </w:r>
        <w:r w:rsidR="00BE3AD9">
          <w:rPr>
            <w:rFonts w:asciiTheme="majorHAnsi" w:hAnsiTheme="majorHAnsi" w:cstheme="majorHAnsi"/>
            <w:noProof/>
            <w:sz w:val="20"/>
            <w:szCs w:val="20"/>
          </w:rPr>
          <w:instrText xml:space="preserve"> FILENAME   \* MERGEFORMAT </w:instrText>
        </w:r>
        <w:r w:rsidR="00BE3AD9">
          <w:rPr>
            <w:rFonts w:asciiTheme="majorHAnsi" w:hAnsiTheme="majorHAnsi" w:cstheme="majorHAnsi"/>
            <w:noProof/>
            <w:sz w:val="20"/>
            <w:szCs w:val="20"/>
          </w:rPr>
          <w:fldChar w:fldCharType="separate"/>
        </w:r>
        <w:r w:rsidR="00836489">
          <w:rPr>
            <w:rFonts w:asciiTheme="majorHAnsi" w:hAnsiTheme="majorHAnsi" w:cstheme="majorHAnsi"/>
            <w:noProof/>
            <w:sz w:val="20"/>
            <w:szCs w:val="20"/>
          </w:rPr>
          <w:t>ALP Staff Equality Statement  Dec18-Dec21 (1)</w:t>
        </w:r>
        <w:r w:rsidR="00BE3AD9">
          <w:rPr>
            <w:rFonts w:asciiTheme="majorHAnsi" w:hAnsiTheme="majorHAnsi" w:cstheme="majorHAnsi"/>
            <w:noProof/>
            <w:sz w:val="20"/>
            <w:szCs w:val="20"/>
          </w:rPr>
          <w:fldChar w:fldCharType="end"/>
        </w:r>
        <w:r>
          <w:rPr>
            <w:rFonts w:asciiTheme="majorHAnsi" w:hAnsiTheme="majorHAnsi" w:cstheme="majorHAnsi"/>
            <w:noProof/>
            <w:sz w:val="20"/>
            <w:szCs w:val="20"/>
          </w:rPr>
          <w:t xml:space="preserve">    </w:t>
        </w:r>
        <w:r>
          <w:rPr>
            <w:rFonts w:asciiTheme="majorHAnsi" w:hAnsiTheme="majorHAnsi" w:cstheme="majorHAnsi"/>
            <w:noProof/>
            <w:sz w:val="20"/>
            <w:szCs w:val="20"/>
          </w:rPr>
          <w:tab/>
        </w:r>
      </w:p>
    </w:sdtContent>
  </w:sdt>
  <w:p w:rsidR="00FC1971" w:rsidRDefault="00FC19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4A6" w:rsidRDefault="000E34A6" w:rsidP="00D32527">
      <w:pPr>
        <w:spacing w:line="240" w:lineRule="auto"/>
      </w:pPr>
      <w:r>
        <w:separator/>
      </w:r>
    </w:p>
  </w:footnote>
  <w:footnote w:type="continuationSeparator" w:id="0">
    <w:p w:rsidR="000E34A6" w:rsidRDefault="000E34A6" w:rsidP="00D3252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1B06"/>
    <w:multiLevelType w:val="multilevel"/>
    <w:tmpl w:val="BC905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1A73B1"/>
    <w:multiLevelType w:val="hybridMultilevel"/>
    <w:tmpl w:val="453C9C0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7BC63AE"/>
    <w:multiLevelType w:val="hybridMultilevel"/>
    <w:tmpl w:val="C458DDA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0430373"/>
    <w:multiLevelType w:val="hybridMultilevel"/>
    <w:tmpl w:val="BE428DF6"/>
    <w:lvl w:ilvl="0" w:tplc="08090001">
      <w:start w:val="1"/>
      <w:numFmt w:val="bullet"/>
      <w:lvlText w:val=""/>
      <w:lvlJc w:val="left"/>
      <w:pPr>
        <w:ind w:left="1440" w:hanging="360"/>
      </w:pPr>
      <w:rPr>
        <w:rFonts w:ascii="Symbol" w:hAnsi="Symbol" w:hint="default"/>
      </w:rPr>
    </w:lvl>
    <w:lvl w:ilvl="1" w:tplc="9DF68524">
      <w:start w:val="1"/>
      <w:numFmt w:val="bullet"/>
      <w:lvlText w:val="-"/>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4F81E00"/>
    <w:multiLevelType w:val="hybridMultilevel"/>
    <w:tmpl w:val="1798A8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63F2E0B"/>
    <w:multiLevelType w:val="hybridMultilevel"/>
    <w:tmpl w:val="2EC22780"/>
    <w:lvl w:ilvl="0" w:tplc="9DF68524">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6" w15:restartNumberingAfterBreak="0">
    <w:nsid w:val="16880696"/>
    <w:multiLevelType w:val="hybridMultilevel"/>
    <w:tmpl w:val="62CE04B0"/>
    <w:lvl w:ilvl="0" w:tplc="08090001">
      <w:start w:val="1"/>
      <w:numFmt w:val="bullet"/>
      <w:lvlText w:val=""/>
      <w:lvlJc w:val="left"/>
      <w:pPr>
        <w:ind w:left="1800" w:hanging="360"/>
      </w:pPr>
      <w:rPr>
        <w:rFonts w:ascii="Symbol" w:hAnsi="Symbol" w:hint="default"/>
      </w:rPr>
    </w:lvl>
    <w:lvl w:ilvl="1" w:tplc="0809000F">
      <w:start w:val="1"/>
      <w:numFmt w:val="decimal"/>
      <w:lvlText w:val="%2."/>
      <w:lvlJc w:val="left"/>
      <w:pPr>
        <w:ind w:left="2520" w:hanging="360"/>
      </w:pPr>
      <w:rPr>
        <w:rFonts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7F012E8"/>
    <w:multiLevelType w:val="hybridMultilevel"/>
    <w:tmpl w:val="F37A19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A33457B"/>
    <w:multiLevelType w:val="hybridMultilevel"/>
    <w:tmpl w:val="9B92B27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21DF1174"/>
    <w:multiLevelType w:val="hybridMultilevel"/>
    <w:tmpl w:val="9DE60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870881"/>
    <w:multiLevelType w:val="hybridMultilevel"/>
    <w:tmpl w:val="E96099A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3B810DED"/>
    <w:multiLevelType w:val="hybridMultilevel"/>
    <w:tmpl w:val="F6FE07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6D6348E"/>
    <w:multiLevelType w:val="hybridMultilevel"/>
    <w:tmpl w:val="D8C0D1E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48313BCA"/>
    <w:multiLevelType w:val="hybridMultilevel"/>
    <w:tmpl w:val="F48A0C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C64E25"/>
    <w:multiLevelType w:val="hybridMultilevel"/>
    <w:tmpl w:val="3E0CD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0751E6"/>
    <w:multiLevelType w:val="hybridMultilevel"/>
    <w:tmpl w:val="6C00B9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44F2165"/>
    <w:multiLevelType w:val="hybridMultilevel"/>
    <w:tmpl w:val="BAD2AA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9AE3310"/>
    <w:multiLevelType w:val="hybridMultilevel"/>
    <w:tmpl w:val="44C4A2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AB8184B"/>
    <w:multiLevelType w:val="hybridMultilevel"/>
    <w:tmpl w:val="6C4E8B1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5DBA6397"/>
    <w:multiLevelType w:val="hybridMultilevel"/>
    <w:tmpl w:val="C11828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736D3D"/>
    <w:multiLevelType w:val="hybridMultilevel"/>
    <w:tmpl w:val="9B4AC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F41E3B"/>
    <w:multiLevelType w:val="hybridMultilevel"/>
    <w:tmpl w:val="D31ED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C624E0"/>
    <w:multiLevelType w:val="hybridMultilevel"/>
    <w:tmpl w:val="D0DE82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52F584A"/>
    <w:multiLevelType w:val="hybridMultilevel"/>
    <w:tmpl w:val="CD5835A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7E21791B"/>
    <w:multiLevelType w:val="hybridMultilevel"/>
    <w:tmpl w:val="CCBE12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18"/>
  </w:num>
  <w:num w:numId="3">
    <w:abstractNumId w:val="23"/>
  </w:num>
  <w:num w:numId="4">
    <w:abstractNumId w:val="6"/>
  </w:num>
  <w:num w:numId="5">
    <w:abstractNumId w:val="9"/>
  </w:num>
  <w:num w:numId="6">
    <w:abstractNumId w:val="21"/>
  </w:num>
  <w:num w:numId="7">
    <w:abstractNumId w:val="19"/>
  </w:num>
  <w:num w:numId="8">
    <w:abstractNumId w:val="12"/>
  </w:num>
  <w:num w:numId="9">
    <w:abstractNumId w:val="13"/>
  </w:num>
  <w:num w:numId="10">
    <w:abstractNumId w:val="20"/>
  </w:num>
  <w:num w:numId="11">
    <w:abstractNumId w:val="14"/>
  </w:num>
  <w:num w:numId="12">
    <w:abstractNumId w:val="0"/>
  </w:num>
  <w:num w:numId="13">
    <w:abstractNumId w:val="17"/>
  </w:num>
  <w:num w:numId="14">
    <w:abstractNumId w:val="3"/>
  </w:num>
  <w:num w:numId="15">
    <w:abstractNumId w:val="5"/>
  </w:num>
  <w:num w:numId="16">
    <w:abstractNumId w:val="8"/>
  </w:num>
  <w:num w:numId="17">
    <w:abstractNumId w:val="2"/>
  </w:num>
  <w:num w:numId="18">
    <w:abstractNumId w:val="4"/>
  </w:num>
  <w:num w:numId="19">
    <w:abstractNumId w:val="15"/>
  </w:num>
  <w:num w:numId="20">
    <w:abstractNumId w:val="16"/>
  </w:num>
  <w:num w:numId="21">
    <w:abstractNumId w:val="1"/>
  </w:num>
  <w:num w:numId="22">
    <w:abstractNumId w:val="7"/>
  </w:num>
  <w:num w:numId="23">
    <w:abstractNumId w:val="11"/>
  </w:num>
  <w:num w:numId="24">
    <w:abstractNumId w:val="22"/>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803"/>
    <w:rsid w:val="00045225"/>
    <w:rsid w:val="000548BE"/>
    <w:rsid w:val="0007751A"/>
    <w:rsid w:val="00094876"/>
    <w:rsid w:val="000A3DCA"/>
    <w:rsid w:val="000B1B30"/>
    <w:rsid w:val="000B200B"/>
    <w:rsid w:val="000B73BE"/>
    <w:rsid w:val="000C4A87"/>
    <w:rsid w:val="000C64D0"/>
    <w:rsid w:val="000D4CC3"/>
    <w:rsid w:val="000D5446"/>
    <w:rsid w:val="000E34A6"/>
    <w:rsid w:val="000F1F31"/>
    <w:rsid w:val="000F4987"/>
    <w:rsid w:val="001300C8"/>
    <w:rsid w:val="001331C9"/>
    <w:rsid w:val="00134C3E"/>
    <w:rsid w:val="00136631"/>
    <w:rsid w:val="00144125"/>
    <w:rsid w:val="00157138"/>
    <w:rsid w:val="001632F4"/>
    <w:rsid w:val="0017205D"/>
    <w:rsid w:val="00172369"/>
    <w:rsid w:val="00173848"/>
    <w:rsid w:val="001765D4"/>
    <w:rsid w:val="001C1146"/>
    <w:rsid w:val="001C4280"/>
    <w:rsid w:val="001D30DC"/>
    <w:rsid w:val="001F0DDB"/>
    <w:rsid w:val="001F2BC7"/>
    <w:rsid w:val="00201331"/>
    <w:rsid w:val="00203EFA"/>
    <w:rsid w:val="00225438"/>
    <w:rsid w:val="002874CB"/>
    <w:rsid w:val="002D25B4"/>
    <w:rsid w:val="002E646C"/>
    <w:rsid w:val="003125D7"/>
    <w:rsid w:val="00323FEC"/>
    <w:rsid w:val="00324366"/>
    <w:rsid w:val="00335220"/>
    <w:rsid w:val="0034192D"/>
    <w:rsid w:val="00357107"/>
    <w:rsid w:val="0036113A"/>
    <w:rsid w:val="00382889"/>
    <w:rsid w:val="0038506D"/>
    <w:rsid w:val="00387803"/>
    <w:rsid w:val="00395316"/>
    <w:rsid w:val="003B4615"/>
    <w:rsid w:val="003D4B99"/>
    <w:rsid w:val="003E3E7C"/>
    <w:rsid w:val="003E755C"/>
    <w:rsid w:val="003F3F2B"/>
    <w:rsid w:val="004052A7"/>
    <w:rsid w:val="00422697"/>
    <w:rsid w:val="004464BB"/>
    <w:rsid w:val="00470778"/>
    <w:rsid w:val="004845A5"/>
    <w:rsid w:val="004864C8"/>
    <w:rsid w:val="00491A5C"/>
    <w:rsid w:val="00492AAE"/>
    <w:rsid w:val="004A2E01"/>
    <w:rsid w:val="004A7D4F"/>
    <w:rsid w:val="005213B0"/>
    <w:rsid w:val="005553A3"/>
    <w:rsid w:val="00563850"/>
    <w:rsid w:val="00573AD9"/>
    <w:rsid w:val="00584A78"/>
    <w:rsid w:val="005B7480"/>
    <w:rsid w:val="005C35BB"/>
    <w:rsid w:val="005D4BE6"/>
    <w:rsid w:val="005F162E"/>
    <w:rsid w:val="00600523"/>
    <w:rsid w:val="0062270B"/>
    <w:rsid w:val="00622924"/>
    <w:rsid w:val="006931F4"/>
    <w:rsid w:val="006A0A6C"/>
    <w:rsid w:val="006A36C7"/>
    <w:rsid w:val="006B195D"/>
    <w:rsid w:val="006E1A8E"/>
    <w:rsid w:val="006F6283"/>
    <w:rsid w:val="00712AB7"/>
    <w:rsid w:val="00714112"/>
    <w:rsid w:val="007177F8"/>
    <w:rsid w:val="007267F0"/>
    <w:rsid w:val="00755335"/>
    <w:rsid w:val="00773CD0"/>
    <w:rsid w:val="00792069"/>
    <w:rsid w:val="00796E65"/>
    <w:rsid w:val="007C52FC"/>
    <w:rsid w:val="007D3AEB"/>
    <w:rsid w:val="007D6554"/>
    <w:rsid w:val="007E36B4"/>
    <w:rsid w:val="008065BE"/>
    <w:rsid w:val="00810359"/>
    <w:rsid w:val="00826CEA"/>
    <w:rsid w:val="00836489"/>
    <w:rsid w:val="00850408"/>
    <w:rsid w:val="0085509D"/>
    <w:rsid w:val="008655EB"/>
    <w:rsid w:val="00882F76"/>
    <w:rsid w:val="008B7085"/>
    <w:rsid w:val="008E7BD2"/>
    <w:rsid w:val="008F2448"/>
    <w:rsid w:val="008F6895"/>
    <w:rsid w:val="008F695D"/>
    <w:rsid w:val="00930454"/>
    <w:rsid w:val="00931CF4"/>
    <w:rsid w:val="00941FCE"/>
    <w:rsid w:val="00971D72"/>
    <w:rsid w:val="00975A12"/>
    <w:rsid w:val="009B2D9D"/>
    <w:rsid w:val="009C1BD4"/>
    <w:rsid w:val="009C20BA"/>
    <w:rsid w:val="009C762F"/>
    <w:rsid w:val="009D46FA"/>
    <w:rsid w:val="009D7278"/>
    <w:rsid w:val="009D799C"/>
    <w:rsid w:val="009F5086"/>
    <w:rsid w:val="00A14C34"/>
    <w:rsid w:val="00A1672F"/>
    <w:rsid w:val="00A45057"/>
    <w:rsid w:val="00A642E1"/>
    <w:rsid w:val="00A6559C"/>
    <w:rsid w:val="00A81BC0"/>
    <w:rsid w:val="00A91C28"/>
    <w:rsid w:val="00A9545F"/>
    <w:rsid w:val="00AA3558"/>
    <w:rsid w:val="00B07EA2"/>
    <w:rsid w:val="00B275CC"/>
    <w:rsid w:val="00B71275"/>
    <w:rsid w:val="00B745BE"/>
    <w:rsid w:val="00B84829"/>
    <w:rsid w:val="00B90765"/>
    <w:rsid w:val="00BC6EDD"/>
    <w:rsid w:val="00BD437A"/>
    <w:rsid w:val="00BE3AD9"/>
    <w:rsid w:val="00BE7904"/>
    <w:rsid w:val="00BF7D3B"/>
    <w:rsid w:val="00C04EAE"/>
    <w:rsid w:val="00C303ED"/>
    <w:rsid w:val="00C41AD9"/>
    <w:rsid w:val="00C56E5B"/>
    <w:rsid w:val="00C75D74"/>
    <w:rsid w:val="00C82475"/>
    <w:rsid w:val="00CB6025"/>
    <w:rsid w:val="00CE798E"/>
    <w:rsid w:val="00D22645"/>
    <w:rsid w:val="00D277EC"/>
    <w:rsid w:val="00D32527"/>
    <w:rsid w:val="00D376B3"/>
    <w:rsid w:val="00D424F6"/>
    <w:rsid w:val="00D4772E"/>
    <w:rsid w:val="00D5012B"/>
    <w:rsid w:val="00D919FB"/>
    <w:rsid w:val="00D937C3"/>
    <w:rsid w:val="00D956F0"/>
    <w:rsid w:val="00DB4D9B"/>
    <w:rsid w:val="00DB5AD7"/>
    <w:rsid w:val="00DB6292"/>
    <w:rsid w:val="00DC34EB"/>
    <w:rsid w:val="00DD068B"/>
    <w:rsid w:val="00DE1A2D"/>
    <w:rsid w:val="00DE53E2"/>
    <w:rsid w:val="00DF3F21"/>
    <w:rsid w:val="00E223BF"/>
    <w:rsid w:val="00E24F24"/>
    <w:rsid w:val="00E33EE2"/>
    <w:rsid w:val="00E52142"/>
    <w:rsid w:val="00E60943"/>
    <w:rsid w:val="00E61CFF"/>
    <w:rsid w:val="00E82A30"/>
    <w:rsid w:val="00EF29F8"/>
    <w:rsid w:val="00EF4C8F"/>
    <w:rsid w:val="00F77F27"/>
    <w:rsid w:val="00FA0624"/>
    <w:rsid w:val="00FA5E82"/>
    <w:rsid w:val="00FA6B9D"/>
    <w:rsid w:val="00FC1971"/>
    <w:rsid w:val="00FC4234"/>
    <w:rsid w:val="00FC5A2E"/>
    <w:rsid w:val="00FD0A73"/>
    <w:rsid w:val="00FF5F77"/>
    <w:rsid w:val="00FF71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074D7"/>
  <w15:docId w15:val="{2617DF80-A40B-47B6-9919-23F9385D7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link w:val="Heading2Char"/>
    <w:pPr>
      <w:keepNext/>
      <w:keepLines/>
      <w:spacing w:before="360" w:after="120"/>
      <w:outlineLvl w:val="1"/>
    </w:pPr>
    <w:rPr>
      <w:b/>
      <w:color w:val="0000FF"/>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Spacing">
    <w:name w:val="No Spacing"/>
    <w:uiPriority w:val="1"/>
    <w:qFormat/>
    <w:rsid w:val="00136631"/>
    <w:pPr>
      <w:spacing w:line="240" w:lineRule="auto"/>
    </w:pPr>
    <w:rPr>
      <w:rFonts w:ascii="Calibri" w:eastAsia="Times New Roman" w:hAnsi="Calibri" w:cs="Times New Roman"/>
      <w:sz w:val="24"/>
      <w:szCs w:val="24"/>
    </w:rPr>
  </w:style>
  <w:style w:type="paragraph" w:styleId="ListParagraph">
    <w:name w:val="List Paragraph"/>
    <w:basedOn w:val="Normal"/>
    <w:uiPriority w:val="34"/>
    <w:qFormat/>
    <w:rsid w:val="006931F4"/>
    <w:pPr>
      <w:ind w:left="720"/>
      <w:contextualSpacing/>
    </w:pPr>
  </w:style>
  <w:style w:type="table" w:styleId="TableGrid">
    <w:name w:val="Table Grid"/>
    <w:basedOn w:val="TableNormal"/>
    <w:uiPriority w:val="39"/>
    <w:rsid w:val="003D4B9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464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464BB"/>
    <w:rPr>
      <w:color w:val="0000FF"/>
      <w:u w:val="single"/>
    </w:rPr>
  </w:style>
  <w:style w:type="character" w:styleId="Emphasis">
    <w:name w:val="Emphasis"/>
    <w:basedOn w:val="DefaultParagraphFont"/>
    <w:uiPriority w:val="20"/>
    <w:qFormat/>
    <w:rsid w:val="004464BB"/>
    <w:rPr>
      <w:i/>
      <w:iCs/>
    </w:rPr>
  </w:style>
  <w:style w:type="paragraph" w:customStyle="1" w:styleId="hyperlink-paragraph">
    <w:name w:val="hyperlink-paragraph"/>
    <w:basedOn w:val="Normal"/>
    <w:rsid w:val="004464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k-title">
    <w:name w:val="link-title"/>
    <w:basedOn w:val="DefaultParagraphFont"/>
    <w:rsid w:val="004464BB"/>
  </w:style>
  <w:style w:type="character" w:customStyle="1" w:styleId="link-property">
    <w:name w:val="link-property"/>
    <w:basedOn w:val="DefaultParagraphFont"/>
    <w:rsid w:val="004464BB"/>
  </w:style>
  <w:style w:type="paragraph" w:styleId="Header">
    <w:name w:val="header"/>
    <w:basedOn w:val="Normal"/>
    <w:link w:val="HeaderChar"/>
    <w:uiPriority w:val="99"/>
    <w:unhideWhenUsed/>
    <w:rsid w:val="00D32527"/>
    <w:pPr>
      <w:tabs>
        <w:tab w:val="center" w:pos="4513"/>
        <w:tab w:val="right" w:pos="9026"/>
      </w:tabs>
      <w:spacing w:line="240" w:lineRule="auto"/>
    </w:pPr>
  </w:style>
  <w:style w:type="character" w:customStyle="1" w:styleId="HeaderChar">
    <w:name w:val="Header Char"/>
    <w:basedOn w:val="DefaultParagraphFont"/>
    <w:link w:val="Header"/>
    <w:uiPriority w:val="99"/>
    <w:rsid w:val="00D32527"/>
  </w:style>
  <w:style w:type="paragraph" w:styleId="Footer">
    <w:name w:val="footer"/>
    <w:basedOn w:val="Normal"/>
    <w:link w:val="FooterChar"/>
    <w:uiPriority w:val="99"/>
    <w:unhideWhenUsed/>
    <w:rsid w:val="00D32527"/>
    <w:pPr>
      <w:tabs>
        <w:tab w:val="center" w:pos="4513"/>
        <w:tab w:val="right" w:pos="9026"/>
      </w:tabs>
      <w:spacing w:line="240" w:lineRule="auto"/>
    </w:pPr>
  </w:style>
  <w:style w:type="character" w:customStyle="1" w:styleId="FooterChar">
    <w:name w:val="Footer Char"/>
    <w:basedOn w:val="DefaultParagraphFont"/>
    <w:link w:val="Footer"/>
    <w:uiPriority w:val="99"/>
    <w:rsid w:val="00D32527"/>
  </w:style>
  <w:style w:type="character" w:customStyle="1" w:styleId="Heading2Char">
    <w:name w:val="Heading 2 Char"/>
    <w:basedOn w:val="DefaultParagraphFont"/>
    <w:link w:val="Heading2"/>
    <w:rsid w:val="005D4BE6"/>
    <w:rPr>
      <w:b/>
      <w:color w:val="0000FF"/>
      <w:sz w:val="32"/>
      <w:szCs w:val="32"/>
    </w:rPr>
  </w:style>
  <w:style w:type="paragraph" w:styleId="BalloonText">
    <w:name w:val="Balloon Text"/>
    <w:basedOn w:val="Normal"/>
    <w:link w:val="BalloonTextChar"/>
    <w:uiPriority w:val="99"/>
    <w:semiHidden/>
    <w:unhideWhenUsed/>
    <w:rsid w:val="0083648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4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eedpoll.org.uk/CanABirthCertificateBeChange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5D073-C62F-410B-8515-5CA9502D4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3244</Words>
  <Characters>18491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 Burgess</dc:creator>
  <cp:lastModifiedBy>Nikki Lumley</cp:lastModifiedBy>
  <cp:revision>2</cp:revision>
  <cp:lastPrinted>2019-02-12T16:32:00Z</cp:lastPrinted>
  <dcterms:created xsi:type="dcterms:W3CDTF">2019-03-19T11:49:00Z</dcterms:created>
  <dcterms:modified xsi:type="dcterms:W3CDTF">2019-03-19T11:49:00Z</dcterms:modified>
</cp:coreProperties>
</file>