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37CA" w:rsidRDefault="00D71F22">
      <w:pPr>
        <w:pStyle w:val="NoSpacing"/>
        <w:rPr>
          <w:rFonts w:cs="Calibri"/>
          <w:color w:val="808080"/>
          <w:sz w:val="20"/>
          <w:szCs w:val="20"/>
        </w:rPr>
      </w:pPr>
      <w:r>
        <w:rPr>
          <w:rFonts w:asciiTheme="minorHAnsi" w:hAnsiTheme="minorHAnsi" w:cstheme="minorHAnsi"/>
          <w:b/>
          <w:noProof/>
          <w:sz w:val="28"/>
          <w:szCs w:val="28"/>
        </w:rPr>
        <w:drawing>
          <wp:anchor distT="0" distB="0" distL="114300" distR="114300" simplePos="0" relativeHeight="251658240" behindDoc="0" locked="0" layoutInCell="1" allowOverlap="1">
            <wp:simplePos x="0" y="0"/>
            <wp:positionH relativeFrom="column">
              <wp:posOffset>5192174</wp:posOffset>
            </wp:positionH>
            <wp:positionV relativeFrom="paragraph">
              <wp:posOffset>-718626</wp:posOffset>
            </wp:positionV>
            <wp:extent cx="1189355" cy="719455"/>
            <wp:effectExtent l="0" t="0" r="0"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P Logo with Transparent BKG.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89355" cy="719455"/>
                    </a:xfrm>
                    <a:prstGeom prst="rect">
                      <a:avLst/>
                    </a:prstGeom>
                  </pic:spPr>
                </pic:pic>
              </a:graphicData>
            </a:graphic>
            <wp14:sizeRelH relativeFrom="page">
              <wp14:pctWidth>0</wp14:pctWidth>
            </wp14:sizeRelH>
            <wp14:sizeRelV relativeFrom="page">
              <wp14:pctHeight>0</wp14:pctHeight>
            </wp14:sizeRelV>
          </wp:anchor>
        </w:drawing>
      </w:r>
    </w:p>
    <w:p w:rsidR="00CF37CA" w:rsidRDefault="00716617">
      <w:pPr>
        <w:pStyle w:val="NoSpacing"/>
        <w:rPr>
          <w:rFonts w:cs="Calibri"/>
          <w:color w:val="808080"/>
          <w:sz w:val="20"/>
          <w:szCs w:val="20"/>
        </w:rPr>
      </w:pPr>
      <w:r>
        <w:rPr>
          <w:rFonts w:cs="Calibri"/>
          <w:color w:val="808080"/>
          <w:sz w:val="20"/>
          <w:szCs w:val="20"/>
        </w:rPr>
        <w:t xml:space="preserve">Reviewed Mar 19   </w:t>
      </w:r>
      <w:r w:rsidR="00155910">
        <w:rPr>
          <w:rFonts w:cs="Calibri"/>
          <w:color w:val="808080"/>
          <w:sz w:val="20"/>
          <w:szCs w:val="20"/>
        </w:rPr>
        <w:t>Next review Sep 2019</w:t>
      </w:r>
      <w:r w:rsidR="00D71F22">
        <w:rPr>
          <w:rFonts w:cs="Calibri"/>
          <w:color w:val="808080"/>
          <w:sz w:val="20"/>
          <w:szCs w:val="20"/>
        </w:rPr>
        <w:t xml:space="preserve">                                                                                          Responsibility: Business Team</w:t>
      </w:r>
    </w:p>
    <w:p w:rsidR="00CF37CA" w:rsidRDefault="00D71F22">
      <w:pPr>
        <w:pStyle w:val="NoSpacing"/>
        <w:rPr>
          <w:rFonts w:cs="Calibri"/>
          <w:b/>
          <w:color w:val="808080"/>
          <w:sz w:val="20"/>
        </w:rPr>
      </w:pPr>
      <w:r>
        <w:rPr>
          <w:rFonts w:cs="Calibri"/>
          <w:color w:val="808080"/>
          <w:sz w:val="20"/>
          <w:szCs w:val="20"/>
        </w:rPr>
        <w:t>------------------------------------------------------------------------------------------------------------------------------------------------------------------</w:t>
      </w:r>
    </w:p>
    <w:p w:rsidR="00CF37CA" w:rsidRDefault="00CF37CA">
      <w:pPr>
        <w:pStyle w:val="Default"/>
        <w:rPr>
          <w:rFonts w:asciiTheme="minorHAnsi" w:hAnsiTheme="minorHAnsi" w:cstheme="minorHAnsi"/>
          <w:b/>
          <w:sz w:val="28"/>
          <w:szCs w:val="28"/>
        </w:rPr>
      </w:pPr>
    </w:p>
    <w:p w:rsidR="00CF37CA" w:rsidRDefault="00D71F22">
      <w:pPr>
        <w:pStyle w:val="Default"/>
        <w:rPr>
          <w:rFonts w:asciiTheme="minorHAnsi" w:hAnsiTheme="minorHAnsi" w:cstheme="minorHAnsi"/>
          <w:b/>
          <w:sz w:val="28"/>
          <w:szCs w:val="28"/>
        </w:rPr>
      </w:pPr>
      <w:r>
        <w:rPr>
          <w:rFonts w:asciiTheme="minorHAnsi" w:hAnsiTheme="minorHAnsi" w:cstheme="minorHAnsi"/>
          <w:b/>
          <w:sz w:val="28"/>
          <w:szCs w:val="28"/>
        </w:rPr>
        <w:t>Governin</w:t>
      </w:r>
      <w:r w:rsidR="00155910">
        <w:rPr>
          <w:rFonts w:asciiTheme="minorHAnsi" w:hAnsiTheme="minorHAnsi" w:cstheme="minorHAnsi"/>
          <w:b/>
          <w:sz w:val="28"/>
          <w:szCs w:val="28"/>
        </w:rPr>
        <w:t>g Body – Terms of Reference 2018 - 2019</w:t>
      </w:r>
    </w:p>
    <w:p w:rsidR="00CF37CA" w:rsidRDefault="001D0C52">
      <w:pPr>
        <w:pStyle w:val="Default"/>
        <w:rPr>
          <w:rFonts w:asciiTheme="minorHAnsi" w:hAnsiTheme="minorHAnsi" w:cstheme="minorHAnsi"/>
          <w:b/>
          <w:sz w:val="28"/>
          <w:szCs w:val="28"/>
        </w:rPr>
      </w:pPr>
      <w:r>
        <w:rPr>
          <w:rFonts w:asciiTheme="minorHAnsi" w:hAnsiTheme="minorHAnsi" w:cstheme="minorHAnsi"/>
          <w:b/>
          <w:sz w:val="28"/>
          <w:szCs w:val="28"/>
        </w:rPr>
        <w:t xml:space="preserve">Full </w:t>
      </w:r>
      <w:r w:rsidR="00D71F22">
        <w:rPr>
          <w:rFonts w:asciiTheme="minorHAnsi" w:hAnsiTheme="minorHAnsi" w:cstheme="minorHAnsi"/>
          <w:b/>
          <w:sz w:val="28"/>
          <w:szCs w:val="28"/>
        </w:rPr>
        <w:t>Governing Body</w:t>
      </w:r>
    </w:p>
    <w:p w:rsidR="00CF37CA" w:rsidRDefault="00CF37CA">
      <w:pPr>
        <w:rPr>
          <w:rFonts w:asciiTheme="minorHAnsi" w:hAnsiTheme="minorHAnsi" w:cstheme="minorHAnsi"/>
        </w:rPr>
      </w:pPr>
    </w:p>
    <w:p w:rsidR="00CF37CA" w:rsidRDefault="00D71F22">
      <w:pPr>
        <w:rPr>
          <w:rFonts w:asciiTheme="minorHAnsi" w:hAnsiTheme="minorHAnsi" w:cstheme="minorHAnsi"/>
          <w:b/>
        </w:rPr>
      </w:pPr>
      <w:r>
        <w:rPr>
          <w:rFonts w:asciiTheme="minorHAnsi" w:hAnsiTheme="minorHAnsi" w:cstheme="minorHAnsi"/>
          <w:b/>
        </w:rPr>
        <w:t>Membership</w:t>
      </w:r>
    </w:p>
    <w:p w:rsidR="00CF37CA" w:rsidRDefault="00D71F22">
      <w:pPr>
        <w:pStyle w:val="ListParagraph"/>
        <w:numPr>
          <w:ilvl w:val="0"/>
          <w:numId w:val="1"/>
        </w:numPr>
        <w:rPr>
          <w:rFonts w:asciiTheme="minorHAnsi" w:hAnsiTheme="minorHAnsi" w:cstheme="minorHAnsi"/>
        </w:rPr>
      </w:pPr>
      <w:r>
        <w:rPr>
          <w:rFonts w:asciiTheme="minorHAnsi" w:hAnsiTheme="minorHAnsi" w:cstheme="minorHAnsi"/>
        </w:rPr>
        <w:t>Thirteen Governors plus any associate and ex-officio members as per our Instrument of Government</w:t>
      </w:r>
      <w:r w:rsidR="00A47A9B">
        <w:rPr>
          <w:rFonts w:asciiTheme="minorHAnsi" w:hAnsiTheme="minorHAnsi" w:cstheme="minorHAnsi"/>
        </w:rPr>
        <w:t>.</w:t>
      </w:r>
    </w:p>
    <w:p w:rsidR="00CF37CA" w:rsidRDefault="00D71F22">
      <w:pPr>
        <w:pStyle w:val="ListParagraph"/>
        <w:numPr>
          <w:ilvl w:val="0"/>
          <w:numId w:val="1"/>
        </w:numPr>
        <w:rPr>
          <w:rFonts w:asciiTheme="minorHAnsi" w:hAnsiTheme="minorHAnsi" w:cstheme="minorHAnsi"/>
        </w:rPr>
      </w:pPr>
      <w:r>
        <w:rPr>
          <w:rFonts w:asciiTheme="minorHAnsi" w:hAnsiTheme="minorHAnsi" w:cstheme="minorHAnsi"/>
        </w:rPr>
        <w:t xml:space="preserve">The Chair should be appointed at the beginning of the first meeting of each school year by the Body.  The Chair </w:t>
      </w:r>
      <w:r w:rsidR="002B3E97">
        <w:rPr>
          <w:rFonts w:asciiTheme="minorHAnsi" w:hAnsiTheme="minorHAnsi" w:cstheme="minorHAnsi"/>
        </w:rPr>
        <w:t>must not be an Associate member;</w:t>
      </w:r>
    </w:p>
    <w:p w:rsidR="00CF37CA" w:rsidRDefault="00D71F22">
      <w:pPr>
        <w:pStyle w:val="ListParagraph"/>
        <w:numPr>
          <w:ilvl w:val="0"/>
          <w:numId w:val="1"/>
        </w:numPr>
        <w:rPr>
          <w:rFonts w:asciiTheme="minorHAnsi" w:hAnsiTheme="minorHAnsi" w:cstheme="minorHAnsi"/>
        </w:rPr>
      </w:pPr>
      <w:r>
        <w:rPr>
          <w:rFonts w:asciiTheme="minorHAnsi" w:hAnsiTheme="minorHAnsi" w:cstheme="minorHAnsi"/>
        </w:rPr>
        <w:t xml:space="preserve">In the absence of the Chair, the Body shall choose an Acting Chair for that meeting from among their number.  This </w:t>
      </w:r>
      <w:r w:rsidR="002B3E97">
        <w:rPr>
          <w:rFonts w:asciiTheme="minorHAnsi" w:hAnsiTheme="minorHAnsi" w:cstheme="minorHAnsi"/>
        </w:rPr>
        <w:t>must not be an Associate member;</w:t>
      </w:r>
    </w:p>
    <w:p w:rsidR="00CF37CA" w:rsidRDefault="00D71F22">
      <w:pPr>
        <w:pStyle w:val="ListParagraph"/>
        <w:numPr>
          <w:ilvl w:val="0"/>
          <w:numId w:val="1"/>
        </w:numPr>
        <w:rPr>
          <w:rFonts w:asciiTheme="minorHAnsi" w:hAnsiTheme="minorHAnsi" w:cstheme="minorHAnsi"/>
        </w:rPr>
      </w:pPr>
      <w:r>
        <w:rPr>
          <w:rFonts w:asciiTheme="minorHAnsi" w:hAnsiTheme="minorHAnsi" w:cstheme="minorHAnsi"/>
        </w:rPr>
        <w:t>In the absence of a Clerk, the Body shall choose a Clerk for that me</w:t>
      </w:r>
      <w:r w:rsidR="002B3E97">
        <w:rPr>
          <w:rFonts w:asciiTheme="minorHAnsi" w:hAnsiTheme="minorHAnsi" w:cstheme="minorHAnsi"/>
        </w:rPr>
        <w:t>eting from among their number;</w:t>
      </w:r>
    </w:p>
    <w:p w:rsidR="00CF37CA" w:rsidRDefault="00D71F22">
      <w:pPr>
        <w:pStyle w:val="ListParagraph"/>
        <w:numPr>
          <w:ilvl w:val="0"/>
          <w:numId w:val="1"/>
        </w:numPr>
        <w:rPr>
          <w:rFonts w:asciiTheme="minorHAnsi" w:hAnsiTheme="minorHAnsi" w:cstheme="minorHAnsi"/>
        </w:rPr>
      </w:pPr>
      <w:r>
        <w:rPr>
          <w:rFonts w:asciiTheme="minorHAnsi" w:hAnsiTheme="minorHAnsi" w:cstheme="minorHAnsi"/>
        </w:rPr>
        <w:t xml:space="preserve">Members are required to declare an interest in any matter that affects them.  Having declared an interest the member is required to leave the room and take no further part </w:t>
      </w:r>
      <w:r w:rsidR="002B3E97">
        <w:rPr>
          <w:rFonts w:asciiTheme="minorHAnsi" w:hAnsiTheme="minorHAnsi" w:cstheme="minorHAnsi"/>
        </w:rPr>
        <w:t>in the discussions on that item;</w:t>
      </w:r>
    </w:p>
    <w:p w:rsidR="00CF37CA" w:rsidRDefault="00D71F22">
      <w:pPr>
        <w:pStyle w:val="ListParagraph"/>
        <w:numPr>
          <w:ilvl w:val="0"/>
          <w:numId w:val="1"/>
        </w:numPr>
        <w:rPr>
          <w:rFonts w:asciiTheme="minorHAnsi" w:hAnsiTheme="minorHAnsi" w:cstheme="minorHAnsi"/>
          <w:szCs w:val="22"/>
        </w:rPr>
      </w:pPr>
      <w:r>
        <w:rPr>
          <w:rFonts w:asciiTheme="minorHAnsi" w:hAnsiTheme="minorHAnsi" w:cstheme="minorHAnsi"/>
          <w:szCs w:val="22"/>
        </w:rPr>
        <w:t xml:space="preserve">For any Governing Body meeting and vote the quorum must be one half (rounded up to a whole number) of the complete membership of the full Governing Body, excluding vacancies or associates.  (If the full </w:t>
      </w:r>
      <w:r w:rsidR="00A47A9B">
        <w:rPr>
          <w:rFonts w:asciiTheme="minorHAnsi" w:hAnsiTheme="minorHAnsi" w:cstheme="minorHAnsi"/>
          <w:szCs w:val="22"/>
        </w:rPr>
        <w:t>membership is 13 and there are 2</w:t>
      </w:r>
      <w:r>
        <w:rPr>
          <w:rFonts w:asciiTheme="minorHAnsi" w:hAnsiTheme="minorHAnsi" w:cstheme="minorHAnsi"/>
          <w:szCs w:val="22"/>
        </w:rPr>
        <w:t xml:space="preserve"> vacancies, then the quorum for a Governing Body m</w:t>
      </w:r>
      <w:r w:rsidR="00A47A9B">
        <w:rPr>
          <w:rFonts w:asciiTheme="minorHAnsi" w:hAnsiTheme="minorHAnsi" w:cstheme="minorHAnsi"/>
          <w:szCs w:val="22"/>
        </w:rPr>
        <w:t>eeting is 6 governors (one half of 11</w:t>
      </w:r>
      <w:r>
        <w:rPr>
          <w:rFonts w:asciiTheme="minorHAnsi" w:hAnsiTheme="minorHAnsi" w:cstheme="minorHAnsi"/>
          <w:szCs w:val="22"/>
        </w:rPr>
        <w:t xml:space="preserve"> rounded up)).</w:t>
      </w:r>
    </w:p>
    <w:p w:rsidR="00CF37CA" w:rsidRDefault="00CF37CA">
      <w:pPr>
        <w:rPr>
          <w:rFonts w:asciiTheme="minorHAnsi" w:hAnsiTheme="minorHAnsi" w:cstheme="minorHAnsi"/>
        </w:rPr>
      </w:pPr>
    </w:p>
    <w:p w:rsidR="00CF37CA" w:rsidRDefault="00D71F22">
      <w:pPr>
        <w:rPr>
          <w:rFonts w:asciiTheme="minorHAnsi" w:hAnsiTheme="minorHAnsi" w:cstheme="minorHAnsi"/>
          <w:b/>
        </w:rPr>
      </w:pPr>
      <w:r>
        <w:rPr>
          <w:rFonts w:asciiTheme="minorHAnsi" w:hAnsiTheme="minorHAnsi" w:cstheme="minorHAnsi"/>
          <w:b/>
        </w:rPr>
        <w:t>Disqualification</w:t>
      </w:r>
    </w:p>
    <w:p w:rsidR="00CF37CA" w:rsidRDefault="00D71F22">
      <w:pPr>
        <w:rPr>
          <w:rFonts w:asciiTheme="minorHAnsi" w:hAnsiTheme="minorHAnsi" w:cstheme="minorHAnsi"/>
        </w:rPr>
      </w:pPr>
      <w:r>
        <w:rPr>
          <w:rFonts w:asciiTheme="minorHAnsi" w:hAnsiTheme="minorHAnsi" w:cstheme="minorHAnsi"/>
        </w:rPr>
        <w:t>Any staff member, other than the Executive Principal, when the subject for consideration is the pay, performance or discipline of any other member of staff.  The Executive Principal or any other Governor may not attend when he/she is the subject under discussion or there is a perceived conflict of interest.</w:t>
      </w:r>
    </w:p>
    <w:p w:rsidR="00CF37CA" w:rsidRDefault="00CF37CA">
      <w:pPr>
        <w:rPr>
          <w:rFonts w:asciiTheme="minorHAnsi" w:hAnsiTheme="minorHAnsi" w:cstheme="minorHAnsi"/>
        </w:rPr>
      </w:pPr>
    </w:p>
    <w:p w:rsidR="00CF37CA" w:rsidRDefault="00D71F22">
      <w:pPr>
        <w:rPr>
          <w:rFonts w:asciiTheme="minorHAnsi" w:hAnsiTheme="minorHAnsi" w:cstheme="minorHAnsi"/>
          <w:b/>
        </w:rPr>
      </w:pPr>
      <w:r>
        <w:rPr>
          <w:rFonts w:asciiTheme="minorHAnsi" w:hAnsiTheme="minorHAnsi" w:cstheme="minorHAnsi"/>
          <w:b/>
        </w:rPr>
        <w:t>Meetings</w:t>
      </w:r>
    </w:p>
    <w:p w:rsidR="00CF37CA" w:rsidRDefault="00D71F22">
      <w:pPr>
        <w:pStyle w:val="ListParagraph"/>
        <w:numPr>
          <w:ilvl w:val="0"/>
          <w:numId w:val="2"/>
        </w:numPr>
        <w:rPr>
          <w:rFonts w:asciiTheme="minorHAnsi" w:hAnsiTheme="minorHAnsi" w:cstheme="minorHAnsi"/>
        </w:rPr>
      </w:pPr>
      <w:r>
        <w:rPr>
          <w:rFonts w:asciiTheme="minorHAnsi" w:hAnsiTheme="minorHAnsi" w:cstheme="minorHAnsi"/>
        </w:rPr>
        <w:t>Will be held at least termly.  A calendar will be published at the beginning of the school year.  Additional meet</w:t>
      </w:r>
      <w:r w:rsidR="002B3E97">
        <w:rPr>
          <w:rFonts w:asciiTheme="minorHAnsi" w:hAnsiTheme="minorHAnsi" w:cstheme="minorHAnsi"/>
        </w:rPr>
        <w:t>ings will be called if required;</w:t>
      </w:r>
    </w:p>
    <w:p w:rsidR="00CF37CA" w:rsidRDefault="00D71F22">
      <w:pPr>
        <w:pStyle w:val="ListParagraph"/>
        <w:numPr>
          <w:ilvl w:val="0"/>
          <w:numId w:val="2"/>
        </w:numPr>
        <w:rPr>
          <w:rFonts w:asciiTheme="minorHAnsi" w:hAnsiTheme="minorHAnsi" w:cstheme="minorHAnsi"/>
        </w:rPr>
      </w:pPr>
      <w:r>
        <w:rPr>
          <w:rFonts w:asciiTheme="minorHAnsi" w:hAnsiTheme="minorHAnsi" w:cstheme="minorHAnsi"/>
        </w:rPr>
        <w:t>Will not be open to the public but minutes will be available</w:t>
      </w:r>
      <w:r w:rsidR="00716617">
        <w:rPr>
          <w:rFonts w:asciiTheme="minorHAnsi" w:hAnsiTheme="minorHAnsi" w:cstheme="minorHAnsi"/>
        </w:rPr>
        <w:t xml:space="preserve"> for inspection</w:t>
      </w:r>
      <w:r>
        <w:rPr>
          <w:rFonts w:asciiTheme="minorHAnsi" w:hAnsiTheme="minorHAnsi" w:cstheme="minorHAnsi"/>
        </w:rPr>
        <w:t>, except for Part II minutes which include details of staff and</w:t>
      </w:r>
      <w:r w:rsidR="002B3E97">
        <w:rPr>
          <w:rFonts w:asciiTheme="minorHAnsi" w:hAnsiTheme="minorHAnsi" w:cstheme="minorHAnsi"/>
        </w:rPr>
        <w:t>/or pupils and are confidential;</w:t>
      </w:r>
    </w:p>
    <w:p w:rsidR="00CF37CA" w:rsidRDefault="00D71F22">
      <w:pPr>
        <w:pStyle w:val="ListParagraph"/>
        <w:numPr>
          <w:ilvl w:val="0"/>
          <w:numId w:val="2"/>
        </w:numPr>
        <w:rPr>
          <w:rFonts w:asciiTheme="minorHAnsi" w:hAnsiTheme="minorHAnsi" w:cstheme="minorHAnsi"/>
        </w:rPr>
      </w:pPr>
      <w:r>
        <w:rPr>
          <w:rFonts w:asciiTheme="minorHAnsi" w:hAnsiTheme="minorHAnsi" w:cstheme="minorHAnsi"/>
        </w:rPr>
        <w:t>Will be open to any member of the Governing Body that would like to attend including Associates and Ex-officio members and all persons serving on any of the sub-Committees.  Agendas will</w:t>
      </w:r>
      <w:r w:rsidR="002B3E97">
        <w:rPr>
          <w:rFonts w:asciiTheme="minorHAnsi" w:hAnsiTheme="minorHAnsi" w:cstheme="minorHAnsi"/>
        </w:rPr>
        <w:t xml:space="preserve"> be circulated to all Governors;</w:t>
      </w:r>
    </w:p>
    <w:p w:rsidR="00CF37CA" w:rsidRDefault="00D71F22">
      <w:pPr>
        <w:pStyle w:val="ListParagraph"/>
        <w:numPr>
          <w:ilvl w:val="0"/>
          <w:numId w:val="2"/>
        </w:numPr>
        <w:rPr>
          <w:rFonts w:asciiTheme="minorHAnsi" w:hAnsiTheme="minorHAnsi" w:cstheme="minorHAnsi"/>
        </w:rPr>
      </w:pPr>
      <w:r>
        <w:rPr>
          <w:rFonts w:asciiTheme="minorHAnsi" w:hAnsiTheme="minorHAnsi" w:cstheme="minorHAnsi"/>
        </w:rPr>
        <w:t>Voting rights are restricted to the full Governors.  Associate and ex-offici</w:t>
      </w:r>
      <w:r w:rsidR="002B3E97">
        <w:rPr>
          <w:rFonts w:asciiTheme="minorHAnsi" w:hAnsiTheme="minorHAnsi" w:cstheme="minorHAnsi"/>
        </w:rPr>
        <w:t>o members have no voting rights;</w:t>
      </w:r>
    </w:p>
    <w:p w:rsidR="00CF37CA" w:rsidRDefault="00D71F22">
      <w:pPr>
        <w:pStyle w:val="ListParagraph"/>
        <w:numPr>
          <w:ilvl w:val="0"/>
          <w:numId w:val="2"/>
        </w:numPr>
        <w:rPr>
          <w:rFonts w:asciiTheme="minorHAnsi" w:hAnsiTheme="minorHAnsi" w:cstheme="minorHAnsi"/>
        </w:rPr>
      </w:pPr>
      <w:r>
        <w:rPr>
          <w:rFonts w:asciiTheme="minorHAnsi" w:hAnsiTheme="minorHAnsi" w:cstheme="minorHAnsi"/>
        </w:rPr>
        <w:t>In the event of a tied vote the Chair or Acting Chair shal</w:t>
      </w:r>
      <w:r w:rsidR="002B3E97">
        <w:rPr>
          <w:rFonts w:asciiTheme="minorHAnsi" w:hAnsiTheme="minorHAnsi" w:cstheme="minorHAnsi"/>
        </w:rPr>
        <w:t>l have a second or casting vote;</w:t>
      </w:r>
    </w:p>
    <w:p w:rsidR="00CF37CA" w:rsidRDefault="00D71F22">
      <w:pPr>
        <w:pStyle w:val="ListParagraph"/>
        <w:numPr>
          <w:ilvl w:val="0"/>
          <w:numId w:val="2"/>
        </w:numPr>
        <w:rPr>
          <w:rFonts w:asciiTheme="minorHAnsi" w:hAnsiTheme="minorHAnsi" w:cstheme="minorHAnsi"/>
        </w:rPr>
      </w:pPr>
      <w:r>
        <w:rPr>
          <w:rFonts w:asciiTheme="minorHAnsi" w:hAnsiTheme="minorHAnsi" w:cstheme="minorHAnsi"/>
        </w:rPr>
        <w:t>Minutes will record those present, the date and any votes, decisions, action points</w:t>
      </w:r>
      <w:r w:rsidR="002B3E97">
        <w:rPr>
          <w:rFonts w:asciiTheme="minorHAnsi" w:hAnsiTheme="minorHAnsi" w:cstheme="minorHAnsi"/>
        </w:rPr>
        <w:t>, recommendations or challenges;</w:t>
      </w:r>
    </w:p>
    <w:p w:rsidR="00CF37CA" w:rsidRPr="00716617" w:rsidRDefault="00716617" w:rsidP="00716617">
      <w:pPr>
        <w:pStyle w:val="ListParagraph"/>
        <w:numPr>
          <w:ilvl w:val="0"/>
          <w:numId w:val="2"/>
        </w:numPr>
        <w:rPr>
          <w:rFonts w:asciiTheme="minorHAnsi" w:hAnsiTheme="minorHAnsi" w:cstheme="minorHAnsi"/>
        </w:rPr>
      </w:pPr>
      <w:r w:rsidRPr="004A14E8">
        <w:rPr>
          <w:rFonts w:asciiTheme="minorHAnsi" w:hAnsiTheme="minorHAnsi" w:cstheme="minorHAnsi"/>
        </w:rPr>
        <w:t xml:space="preserve">Minutes </w:t>
      </w:r>
      <w:r w:rsidR="009816AE">
        <w:rPr>
          <w:rFonts w:asciiTheme="minorHAnsi" w:hAnsiTheme="minorHAnsi" w:cstheme="minorHAnsi"/>
        </w:rPr>
        <w:t>should</w:t>
      </w:r>
      <w:r>
        <w:rPr>
          <w:rFonts w:asciiTheme="minorHAnsi" w:hAnsiTheme="minorHAnsi" w:cstheme="minorHAnsi"/>
        </w:rPr>
        <w:t xml:space="preserve"> be </w:t>
      </w:r>
      <w:r w:rsidRPr="004A14E8">
        <w:rPr>
          <w:rFonts w:asciiTheme="minorHAnsi" w:hAnsiTheme="minorHAnsi" w:cstheme="minorHAnsi"/>
        </w:rPr>
        <w:t xml:space="preserve">produced </w:t>
      </w:r>
      <w:r w:rsidR="009816AE">
        <w:rPr>
          <w:rFonts w:asciiTheme="minorHAnsi" w:hAnsiTheme="minorHAnsi" w:cstheme="minorHAnsi"/>
        </w:rPr>
        <w:t>within 15 working days</w:t>
      </w:r>
      <w:r>
        <w:rPr>
          <w:rFonts w:asciiTheme="minorHAnsi" w:hAnsiTheme="minorHAnsi" w:cstheme="minorHAnsi"/>
        </w:rPr>
        <w:t xml:space="preserve"> </w:t>
      </w:r>
      <w:r w:rsidRPr="004A14E8">
        <w:rPr>
          <w:rFonts w:asciiTheme="minorHAnsi" w:hAnsiTheme="minorHAnsi" w:cstheme="minorHAnsi"/>
        </w:rPr>
        <w:t xml:space="preserve">following the meeting </w:t>
      </w:r>
      <w:r>
        <w:rPr>
          <w:rFonts w:asciiTheme="minorHAnsi" w:hAnsiTheme="minorHAnsi" w:cstheme="minorHAnsi"/>
        </w:rPr>
        <w:t xml:space="preserve">and </w:t>
      </w:r>
      <w:r w:rsidRPr="004A14E8">
        <w:rPr>
          <w:rFonts w:asciiTheme="minorHAnsi" w:hAnsiTheme="minorHAnsi" w:cstheme="minorHAnsi"/>
        </w:rPr>
        <w:t>will be</w:t>
      </w:r>
      <w:r>
        <w:rPr>
          <w:rFonts w:asciiTheme="minorHAnsi" w:hAnsiTheme="minorHAnsi" w:cstheme="minorHAnsi"/>
        </w:rPr>
        <w:t xml:space="preserve"> sent to Governors</w:t>
      </w:r>
      <w:r w:rsidRPr="004A14E8">
        <w:rPr>
          <w:rFonts w:asciiTheme="minorHAnsi" w:hAnsiTheme="minorHAnsi" w:cstheme="minorHAnsi"/>
        </w:rPr>
        <w:t xml:space="preserve"> by email for </w:t>
      </w:r>
      <w:r>
        <w:rPr>
          <w:rFonts w:asciiTheme="minorHAnsi" w:hAnsiTheme="minorHAnsi" w:cstheme="minorHAnsi"/>
        </w:rPr>
        <w:t>comment and update as necessary</w:t>
      </w:r>
      <w:r w:rsidRPr="004A14E8">
        <w:rPr>
          <w:rFonts w:asciiTheme="minorHAnsi" w:hAnsiTheme="minorHAnsi" w:cstheme="minorHAnsi"/>
        </w:rPr>
        <w:t xml:space="preserve">.  Minutes will be formally approved at the </w:t>
      </w:r>
      <w:r>
        <w:rPr>
          <w:rFonts w:asciiTheme="minorHAnsi" w:hAnsiTheme="minorHAnsi" w:cstheme="minorHAnsi"/>
        </w:rPr>
        <w:t>next</w:t>
      </w:r>
      <w:r w:rsidRPr="004A14E8">
        <w:rPr>
          <w:rFonts w:asciiTheme="minorHAnsi" w:hAnsiTheme="minorHAnsi" w:cstheme="minorHAnsi"/>
        </w:rPr>
        <w:t xml:space="preserve"> </w:t>
      </w:r>
      <w:r>
        <w:rPr>
          <w:rFonts w:asciiTheme="minorHAnsi" w:hAnsiTheme="minorHAnsi" w:cstheme="minorHAnsi"/>
        </w:rPr>
        <w:t>Full Governing Body</w:t>
      </w:r>
      <w:r w:rsidRPr="004A14E8">
        <w:rPr>
          <w:rFonts w:asciiTheme="minorHAnsi" w:hAnsiTheme="minorHAnsi" w:cstheme="minorHAnsi"/>
        </w:rPr>
        <w:t xml:space="preserve"> meeting.  </w:t>
      </w:r>
      <w:r w:rsidR="00D71F22" w:rsidRPr="00716617">
        <w:rPr>
          <w:rFonts w:asciiTheme="minorHAnsi" w:hAnsiTheme="minorHAnsi" w:cstheme="minorHAnsi"/>
        </w:rPr>
        <w:t xml:space="preserve">Items that are deemed confidential by the </w:t>
      </w:r>
      <w:r>
        <w:rPr>
          <w:rFonts w:asciiTheme="minorHAnsi" w:hAnsiTheme="minorHAnsi" w:cstheme="minorHAnsi"/>
        </w:rPr>
        <w:t>Governing Body</w:t>
      </w:r>
      <w:r w:rsidR="00D71F22" w:rsidRPr="00716617">
        <w:rPr>
          <w:rFonts w:asciiTheme="minorHAnsi" w:hAnsiTheme="minorHAnsi" w:cstheme="minorHAnsi"/>
        </w:rPr>
        <w:t xml:space="preserve"> shall be recorded in a separate minute and</w:t>
      </w:r>
      <w:r w:rsidRPr="00716617">
        <w:rPr>
          <w:rFonts w:asciiTheme="minorHAnsi" w:hAnsiTheme="minorHAnsi" w:cstheme="minorHAnsi"/>
        </w:rPr>
        <w:t xml:space="preserve"> reported verbally at the next F</w:t>
      </w:r>
      <w:r w:rsidR="00D71F22" w:rsidRPr="00716617">
        <w:rPr>
          <w:rFonts w:asciiTheme="minorHAnsi" w:hAnsiTheme="minorHAnsi" w:cstheme="minorHAnsi"/>
        </w:rPr>
        <w:t>ull Governing Body meeting.  Any such confidential minute does not have to be made available for inspection.</w:t>
      </w:r>
    </w:p>
    <w:p w:rsidR="00CF37CA" w:rsidRDefault="00CF37CA">
      <w:pPr>
        <w:rPr>
          <w:rFonts w:asciiTheme="minorHAnsi" w:hAnsiTheme="minorHAnsi" w:cstheme="minorHAnsi"/>
        </w:rPr>
      </w:pPr>
    </w:p>
    <w:p w:rsidR="00CF37CA" w:rsidRDefault="00D71F22">
      <w:pPr>
        <w:overflowPunct/>
        <w:autoSpaceDE/>
        <w:autoSpaceDN/>
        <w:adjustRightInd/>
        <w:textAlignment w:val="auto"/>
        <w:rPr>
          <w:rFonts w:asciiTheme="minorHAnsi" w:hAnsiTheme="minorHAnsi" w:cstheme="minorHAnsi"/>
          <w:b/>
        </w:rPr>
      </w:pPr>
      <w:r>
        <w:rPr>
          <w:rFonts w:asciiTheme="minorHAnsi" w:hAnsiTheme="minorHAnsi" w:cstheme="minorHAnsi"/>
          <w:b/>
        </w:rPr>
        <w:br w:type="page"/>
      </w:r>
    </w:p>
    <w:p w:rsidR="00CF37CA" w:rsidRDefault="00D71F22">
      <w:pPr>
        <w:rPr>
          <w:rFonts w:asciiTheme="minorHAnsi" w:hAnsiTheme="minorHAnsi" w:cstheme="minorHAnsi"/>
          <w:b/>
        </w:rPr>
      </w:pPr>
      <w:r>
        <w:rPr>
          <w:rFonts w:asciiTheme="minorHAnsi" w:hAnsiTheme="minorHAnsi" w:cstheme="minorHAnsi"/>
          <w:b/>
        </w:rPr>
        <w:lastRenderedPageBreak/>
        <w:t>General Terms</w:t>
      </w:r>
    </w:p>
    <w:p w:rsidR="00CF37CA" w:rsidRDefault="00D71F22">
      <w:pPr>
        <w:rPr>
          <w:rFonts w:asciiTheme="minorHAnsi" w:hAnsiTheme="minorHAnsi" w:cstheme="minorHAnsi"/>
          <w:i/>
        </w:rPr>
      </w:pPr>
      <w:r>
        <w:rPr>
          <w:rFonts w:asciiTheme="minorHAnsi" w:hAnsiTheme="minorHAnsi" w:cstheme="minorHAnsi"/>
          <w:i/>
        </w:rPr>
        <w:t>The Governing Body will take a strategic role, act as a critical friend to the ALP and be accountable for its decisions.  The Governing Body will set aims and objectives and review, agree and monitor policies, targets and priorities</w:t>
      </w:r>
    </w:p>
    <w:p w:rsidR="006D49A1" w:rsidRPr="006D49A1" w:rsidRDefault="006D49A1" w:rsidP="006D49A1">
      <w:pPr>
        <w:pStyle w:val="ListParagraph"/>
        <w:numPr>
          <w:ilvl w:val="0"/>
          <w:numId w:val="4"/>
        </w:numPr>
        <w:rPr>
          <w:rFonts w:asciiTheme="minorHAnsi" w:hAnsiTheme="minorHAnsi" w:cstheme="minorHAnsi"/>
        </w:rPr>
      </w:pPr>
      <w:r w:rsidRPr="006D49A1">
        <w:rPr>
          <w:rFonts w:asciiTheme="minorHAnsi" w:hAnsiTheme="minorHAnsi" w:cstheme="minorHAnsi"/>
        </w:rPr>
        <w:t xml:space="preserve">To be responsible for producing an annual work program for the </w:t>
      </w:r>
      <w:r>
        <w:rPr>
          <w:rFonts w:asciiTheme="minorHAnsi" w:hAnsiTheme="minorHAnsi" w:cstheme="minorHAnsi"/>
        </w:rPr>
        <w:t>Full Governing Body</w:t>
      </w:r>
      <w:r w:rsidRPr="006D49A1">
        <w:rPr>
          <w:rFonts w:asciiTheme="minorHAnsi" w:hAnsiTheme="minorHAnsi" w:cstheme="minorHAnsi"/>
        </w:rPr>
        <w:t>;</w:t>
      </w:r>
    </w:p>
    <w:p w:rsidR="00CF37CA" w:rsidRDefault="00D71F22">
      <w:pPr>
        <w:pStyle w:val="ListParagraph"/>
        <w:numPr>
          <w:ilvl w:val="0"/>
          <w:numId w:val="4"/>
        </w:numPr>
        <w:rPr>
          <w:rFonts w:asciiTheme="minorHAnsi" w:hAnsiTheme="minorHAnsi" w:cstheme="minorHAnsi"/>
        </w:rPr>
      </w:pPr>
      <w:r>
        <w:rPr>
          <w:rFonts w:asciiTheme="minorHAnsi" w:hAnsiTheme="minorHAnsi" w:cstheme="minorHAnsi"/>
        </w:rPr>
        <w:t>To contribute to the ALP and Schools’ Development Plans, setting the strategic directions and, in conjunction with senior leaders, setting the priorities for the schools within the Partnership</w:t>
      </w:r>
      <w:r w:rsidR="002E563F">
        <w:rPr>
          <w:rFonts w:asciiTheme="minorHAnsi" w:hAnsiTheme="minorHAnsi" w:cstheme="minorHAnsi"/>
        </w:rPr>
        <w:t>;</w:t>
      </w:r>
    </w:p>
    <w:p w:rsidR="00CF37CA" w:rsidRDefault="00D71F22">
      <w:pPr>
        <w:pStyle w:val="ListParagraph"/>
        <w:numPr>
          <w:ilvl w:val="0"/>
          <w:numId w:val="4"/>
        </w:numPr>
        <w:rPr>
          <w:rFonts w:asciiTheme="minorHAnsi" w:hAnsiTheme="minorHAnsi" w:cstheme="minorHAnsi"/>
        </w:rPr>
      </w:pPr>
      <w:r>
        <w:rPr>
          <w:rFonts w:asciiTheme="minorHAnsi" w:hAnsiTheme="minorHAnsi" w:cstheme="minorHAnsi"/>
        </w:rPr>
        <w:t>To act as an analytical partner for all staff and prov</w:t>
      </w:r>
      <w:r w:rsidR="002B3E97">
        <w:rPr>
          <w:rFonts w:asciiTheme="minorHAnsi" w:hAnsiTheme="minorHAnsi" w:cstheme="minorHAnsi"/>
        </w:rPr>
        <w:t>ide challenge to school leaders</w:t>
      </w:r>
      <w:r w:rsidR="002E563F">
        <w:rPr>
          <w:rFonts w:asciiTheme="minorHAnsi" w:hAnsiTheme="minorHAnsi" w:cstheme="minorHAnsi"/>
        </w:rPr>
        <w:t>;</w:t>
      </w:r>
    </w:p>
    <w:p w:rsidR="00CF37CA" w:rsidRDefault="00D71F22">
      <w:pPr>
        <w:pStyle w:val="ListParagraph"/>
        <w:numPr>
          <w:ilvl w:val="0"/>
          <w:numId w:val="4"/>
        </w:numPr>
        <w:rPr>
          <w:rFonts w:asciiTheme="minorHAnsi" w:hAnsiTheme="minorHAnsi" w:cstheme="minorHAnsi"/>
        </w:rPr>
      </w:pPr>
      <w:r>
        <w:rPr>
          <w:rFonts w:asciiTheme="minorHAnsi" w:hAnsiTheme="minorHAnsi" w:cstheme="minorHAnsi"/>
        </w:rPr>
        <w:t>Monitor and evaluate the effectiveness of leadership and management, including Governance</w:t>
      </w:r>
      <w:r w:rsidR="002E563F">
        <w:rPr>
          <w:rFonts w:asciiTheme="minorHAnsi" w:hAnsiTheme="minorHAnsi" w:cstheme="minorHAnsi"/>
        </w:rPr>
        <w:t>;</w:t>
      </w:r>
    </w:p>
    <w:p w:rsidR="00CF37CA" w:rsidRDefault="00D71F22">
      <w:pPr>
        <w:pStyle w:val="ListParagraph"/>
        <w:numPr>
          <w:ilvl w:val="0"/>
          <w:numId w:val="4"/>
        </w:numPr>
        <w:rPr>
          <w:rFonts w:asciiTheme="minorHAnsi" w:hAnsiTheme="minorHAnsi" w:cstheme="minorHAnsi"/>
        </w:rPr>
      </w:pPr>
      <w:r>
        <w:rPr>
          <w:rFonts w:asciiTheme="minorHAnsi" w:hAnsiTheme="minorHAnsi" w:cstheme="minorHAnsi"/>
        </w:rPr>
        <w:t>Arrangements and operation of the performance management procedure for the Executive Principal</w:t>
      </w:r>
      <w:r w:rsidR="002E563F">
        <w:rPr>
          <w:rFonts w:asciiTheme="minorHAnsi" w:hAnsiTheme="minorHAnsi" w:cstheme="minorHAnsi"/>
        </w:rPr>
        <w:t>;</w:t>
      </w:r>
    </w:p>
    <w:p w:rsidR="00CF37CA" w:rsidRDefault="00D71F22">
      <w:pPr>
        <w:pStyle w:val="ListParagraph"/>
        <w:numPr>
          <w:ilvl w:val="0"/>
          <w:numId w:val="4"/>
        </w:numPr>
        <w:rPr>
          <w:rFonts w:asciiTheme="minorHAnsi" w:hAnsiTheme="minorHAnsi" w:cstheme="minorHAnsi"/>
        </w:rPr>
      </w:pPr>
      <w:r>
        <w:rPr>
          <w:rFonts w:asciiTheme="minorHAnsi" w:hAnsiTheme="minorHAnsi" w:cstheme="minorHAnsi"/>
        </w:rPr>
        <w:t>To ensure the Governors have a clear understanding of the vision and aims, strengths and weaknesses of the school so they can effectively contribute to the schools’ self-evaluation processes</w:t>
      </w:r>
      <w:r w:rsidR="002E563F">
        <w:rPr>
          <w:rFonts w:asciiTheme="minorHAnsi" w:hAnsiTheme="minorHAnsi" w:cstheme="minorHAnsi"/>
        </w:rPr>
        <w:t>;</w:t>
      </w:r>
    </w:p>
    <w:p w:rsidR="00CF37CA" w:rsidRDefault="00D71F22">
      <w:pPr>
        <w:pStyle w:val="ListParagraph"/>
        <w:numPr>
          <w:ilvl w:val="0"/>
          <w:numId w:val="4"/>
        </w:numPr>
        <w:rPr>
          <w:rFonts w:asciiTheme="minorHAnsi" w:hAnsiTheme="minorHAnsi" w:cstheme="minorHAnsi"/>
        </w:rPr>
      </w:pPr>
      <w:r>
        <w:rPr>
          <w:rFonts w:asciiTheme="minorHAnsi" w:hAnsiTheme="minorHAnsi" w:cstheme="minorHAnsi"/>
        </w:rPr>
        <w:t xml:space="preserve">Devising Governor induction, support and training and </w:t>
      </w:r>
      <w:r w:rsidR="002E563F">
        <w:rPr>
          <w:rFonts w:asciiTheme="minorHAnsi" w:hAnsiTheme="minorHAnsi" w:cstheme="minorHAnsi"/>
        </w:rPr>
        <w:t>ensuring Governors take part;</w:t>
      </w:r>
    </w:p>
    <w:p w:rsidR="00CF37CA" w:rsidRDefault="00D71F22">
      <w:pPr>
        <w:pStyle w:val="ListParagraph"/>
        <w:numPr>
          <w:ilvl w:val="0"/>
          <w:numId w:val="4"/>
        </w:numPr>
        <w:rPr>
          <w:rFonts w:asciiTheme="minorHAnsi" w:hAnsiTheme="minorHAnsi" w:cstheme="minorHAnsi"/>
        </w:rPr>
      </w:pPr>
      <w:r>
        <w:rPr>
          <w:rFonts w:asciiTheme="minorHAnsi" w:hAnsiTheme="minorHAnsi" w:cstheme="minorHAnsi"/>
        </w:rPr>
        <w:t>Monitor Governor attendance</w:t>
      </w:r>
      <w:r w:rsidR="00155910">
        <w:rPr>
          <w:rFonts w:asciiTheme="minorHAnsi" w:hAnsiTheme="minorHAnsi" w:cstheme="minorHAnsi"/>
        </w:rPr>
        <w:t xml:space="preserve"> and publish on website</w:t>
      </w:r>
      <w:r w:rsidR="002E563F">
        <w:rPr>
          <w:rFonts w:asciiTheme="minorHAnsi" w:hAnsiTheme="minorHAnsi" w:cstheme="minorHAnsi"/>
        </w:rPr>
        <w:t>;</w:t>
      </w:r>
    </w:p>
    <w:p w:rsidR="00CF37CA" w:rsidRDefault="00D71F22">
      <w:pPr>
        <w:pStyle w:val="ListParagraph"/>
        <w:numPr>
          <w:ilvl w:val="0"/>
          <w:numId w:val="4"/>
        </w:numPr>
        <w:rPr>
          <w:rFonts w:asciiTheme="minorHAnsi" w:hAnsiTheme="minorHAnsi" w:cstheme="minorHAnsi"/>
        </w:rPr>
      </w:pPr>
      <w:r>
        <w:rPr>
          <w:rFonts w:asciiTheme="minorHAnsi" w:hAnsiTheme="minorHAnsi" w:cstheme="minorHAnsi"/>
        </w:rPr>
        <w:t>Encourage Governors to visit schools and carry our monitoring activities</w:t>
      </w:r>
      <w:r w:rsidR="00155910">
        <w:rPr>
          <w:rFonts w:asciiTheme="minorHAnsi" w:hAnsiTheme="minorHAnsi" w:cstheme="minorHAnsi"/>
        </w:rPr>
        <w:t xml:space="preserve"> and report accordingly</w:t>
      </w:r>
      <w:r w:rsidR="002E563F">
        <w:rPr>
          <w:rFonts w:asciiTheme="minorHAnsi" w:hAnsiTheme="minorHAnsi" w:cstheme="minorHAnsi"/>
        </w:rPr>
        <w:t>;</w:t>
      </w:r>
    </w:p>
    <w:p w:rsidR="00CF37CA" w:rsidRDefault="00D71F22">
      <w:pPr>
        <w:pStyle w:val="ListParagraph"/>
        <w:numPr>
          <w:ilvl w:val="0"/>
          <w:numId w:val="4"/>
        </w:numPr>
        <w:rPr>
          <w:rFonts w:asciiTheme="minorHAnsi" w:hAnsiTheme="minorHAnsi" w:cstheme="minorHAnsi"/>
        </w:rPr>
      </w:pPr>
      <w:r>
        <w:rPr>
          <w:rFonts w:asciiTheme="minorHAnsi" w:hAnsiTheme="minorHAnsi" w:cstheme="minorHAnsi"/>
        </w:rPr>
        <w:t>Review Governing Body membership termly</w:t>
      </w:r>
      <w:r w:rsidR="002E563F">
        <w:rPr>
          <w:rFonts w:asciiTheme="minorHAnsi" w:hAnsiTheme="minorHAnsi" w:cstheme="minorHAnsi"/>
        </w:rPr>
        <w:t>;</w:t>
      </w:r>
    </w:p>
    <w:p w:rsidR="00CF37CA" w:rsidRDefault="00D71F22">
      <w:pPr>
        <w:pStyle w:val="ListParagraph"/>
        <w:numPr>
          <w:ilvl w:val="0"/>
          <w:numId w:val="4"/>
        </w:numPr>
        <w:rPr>
          <w:rFonts w:asciiTheme="minorHAnsi" w:hAnsiTheme="minorHAnsi" w:cstheme="minorHAnsi"/>
        </w:rPr>
      </w:pPr>
      <w:r>
        <w:rPr>
          <w:rFonts w:asciiTheme="minorHAnsi" w:hAnsiTheme="minorHAnsi" w:cstheme="minorHAnsi"/>
        </w:rPr>
        <w:t>Elect Governors for the following responsibilities: Safeguarding, SEN, Pupil Premium/Sports Funding, Executive Principal’s performance management, EYFS, H&amp;S</w:t>
      </w:r>
      <w:r w:rsidR="002B3E97">
        <w:rPr>
          <w:rFonts w:asciiTheme="minorHAnsi" w:hAnsiTheme="minorHAnsi" w:cstheme="minorHAnsi"/>
        </w:rPr>
        <w:t xml:space="preserve"> or</w:t>
      </w:r>
      <w:r w:rsidR="002E563F">
        <w:rPr>
          <w:rFonts w:asciiTheme="minorHAnsi" w:hAnsiTheme="minorHAnsi" w:cstheme="minorHAnsi"/>
        </w:rPr>
        <w:t xml:space="preserve"> as deemed appropriate to needs;</w:t>
      </w:r>
    </w:p>
    <w:p w:rsidR="00CF37CA" w:rsidRDefault="00D71F22">
      <w:pPr>
        <w:pStyle w:val="ListParagraph"/>
        <w:numPr>
          <w:ilvl w:val="0"/>
          <w:numId w:val="4"/>
        </w:numPr>
        <w:rPr>
          <w:rFonts w:asciiTheme="minorHAnsi" w:hAnsiTheme="minorHAnsi" w:cstheme="minorHAnsi"/>
        </w:rPr>
      </w:pPr>
      <w:r>
        <w:rPr>
          <w:rFonts w:asciiTheme="minorHAnsi" w:hAnsiTheme="minorHAnsi" w:cstheme="minorHAnsi"/>
        </w:rPr>
        <w:t>Delegate duties and responsibilities and appoint members to the Committees</w:t>
      </w:r>
      <w:r w:rsidR="002E563F">
        <w:rPr>
          <w:rFonts w:asciiTheme="minorHAnsi" w:hAnsiTheme="minorHAnsi" w:cstheme="minorHAnsi"/>
        </w:rPr>
        <w:t>;</w:t>
      </w:r>
    </w:p>
    <w:p w:rsidR="00CF37CA" w:rsidRDefault="00D71F22">
      <w:pPr>
        <w:pStyle w:val="ListParagraph"/>
        <w:numPr>
          <w:ilvl w:val="0"/>
          <w:numId w:val="4"/>
        </w:numPr>
        <w:rPr>
          <w:rFonts w:asciiTheme="minorHAnsi" w:hAnsiTheme="minorHAnsi" w:cstheme="minorHAnsi"/>
        </w:rPr>
      </w:pPr>
      <w:r>
        <w:rPr>
          <w:rFonts w:asciiTheme="minorHAnsi" w:hAnsiTheme="minorHAnsi" w:cstheme="minorHAnsi"/>
        </w:rPr>
        <w:t xml:space="preserve">Receive summative reports at least termly from the </w:t>
      </w:r>
      <w:r w:rsidR="00155910">
        <w:rPr>
          <w:rFonts w:asciiTheme="minorHAnsi" w:hAnsiTheme="minorHAnsi" w:cstheme="minorHAnsi"/>
        </w:rPr>
        <w:t>QAC, FRC</w:t>
      </w:r>
      <w:r>
        <w:rPr>
          <w:rFonts w:asciiTheme="minorHAnsi" w:hAnsiTheme="minorHAnsi" w:cstheme="minorHAnsi"/>
        </w:rPr>
        <w:t xml:space="preserve"> and a</w:t>
      </w:r>
      <w:r w:rsidR="002E563F">
        <w:rPr>
          <w:rFonts w:asciiTheme="minorHAnsi" w:hAnsiTheme="minorHAnsi" w:cstheme="minorHAnsi"/>
        </w:rPr>
        <w:t>ny other temporary Committee - t</w:t>
      </w:r>
      <w:r>
        <w:rPr>
          <w:rFonts w:asciiTheme="minorHAnsi" w:hAnsiTheme="minorHAnsi" w:cstheme="minorHAnsi"/>
        </w:rPr>
        <w:t>emporary Committees would include Exclusions, Grievance Hearings, Appeal Hearings and Admissions</w:t>
      </w:r>
      <w:r w:rsidR="002E563F">
        <w:rPr>
          <w:rFonts w:asciiTheme="minorHAnsi" w:hAnsiTheme="minorHAnsi" w:cstheme="minorHAnsi"/>
        </w:rPr>
        <w:t>;</w:t>
      </w:r>
    </w:p>
    <w:p w:rsidR="00CF37CA" w:rsidRDefault="00D71F22">
      <w:pPr>
        <w:pStyle w:val="ListParagraph"/>
        <w:numPr>
          <w:ilvl w:val="0"/>
          <w:numId w:val="4"/>
        </w:numPr>
        <w:rPr>
          <w:rFonts w:asciiTheme="minorHAnsi" w:hAnsiTheme="minorHAnsi" w:cstheme="minorHAnsi"/>
        </w:rPr>
      </w:pPr>
      <w:r>
        <w:rPr>
          <w:rFonts w:asciiTheme="minorHAnsi" w:hAnsiTheme="minorHAnsi" w:cstheme="minorHAnsi"/>
        </w:rPr>
        <w:t>In collaboration with the Committees, determine the sequence, timing and membership of Governor monitoring activities</w:t>
      </w:r>
      <w:r w:rsidR="002E563F">
        <w:rPr>
          <w:rFonts w:asciiTheme="minorHAnsi" w:hAnsiTheme="minorHAnsi" w:cstheme="minorHAnsi"/>
        </w:rPr>
        <w:t>;</w:t>
      </w:r>
    </w:p>
    <w:p w:rsidR="00CF37CA" w:rsidRDefault="00D71F22">
      <w:pPr>
        <w:pStyle w:val="ListParagraph"/>
        <w:numPr>
          <w:ilvl w:val="0"/>
          <w:numId w:val="4"/>
        </w:numPr>
        <w:rPr>
          <w:rFonts w:asciiTheme="minorHAnsi" w:hAnsiTheme="minorHAnsi" w:cstheme="minorHAnsi"/>
        </w:rPr>
      </w:pPr>
      <w:r>
        <w:rPr>
          <w:rFonts w:asciiTheme="minorHAnsi" w:hAnsiTheme="minorHAnsi" w:cstheme="minorHAnsi"/>
        </w:rPr>
        <w:t xml:space="preserve">To liaise and consult </w:t>
      </w:r>
      <w:r w:rsidR="002E563F">
        <w:rPr>
          <w:rFonts w:asciiTheme="minorHAnsi" w:hAnsiTheme="minorHAnsi" w:cstheme="minorHAnsi"/>
        </w:rPr>
        <w:t>with Committees where necessary;</w:t>
      </w:r>
    </w:p>
    <w:p w:rsidR="00CF37CA" w:rsidRDefault="00D71F22">
      <w:pPr>
        <w:pStyle w:val="ListParagraph"/>
        <w:numPr>
          <w:ilvl w:val="0"/>
          <w:numId w:val="4"/>
        </w:numPr>
        <w:rPr>
          <w:rFonts w:asciiTheme="minorHAnsi" w:hAnsiTheme="minorHAnsi" w:cstheme="minorHAnsi"/>
        </w:rPr>
      </w:pPr>
      <w:r>
        <w:rPr>
          <w:rFonts w:asciiTheme="minorHAnsi" w:hAnsiTheme="minorHAnsi" w:cstheme="minorHAnsi"/>
        </w:rPr>
        <w:t>To review and adopt</w:t>
      </w:r>
      <w:r w:rsidR="00155910">
        <w:rPr>
          <w:rFonts w:asciiTheme="minorHAnsi" w:hAnsiTheme="minorHAnsi" w:cstheme="minorHAnsi"/>
        </w:rPr>
        <w:t xml:space="preserve"> relevant poli</w:t>
      </w:r>
      <w:r w:rsidR="002E563F">
        <w:rPr>
          <w:rFonts w:asciiTheme="minorHAnsi" w:hAnsiTheme="minorHAnsi" w:cstheme="minorHAnsi"/>
        </w:rPr>
        <w:t>cies as per the policy database;</w:t>
      </w:r>
    </w:p>
    <w:p w:rsidR="00CF37CA" w:rsidRDefault="00D71F22">
      <w:pPr>
        <w:pStyle w:val="ListParagraph"/>
        <w:numPr>
          <w:ilvl w:val="0"/>
          <w:numId w:val="4"/>
        </w:numPr>
        <w:rPr>
          <w:rFonts w:asciiTheme="minorHAnsi" w:hAnsiTheme="minorHAnsi" w:cstheme="minorHAnsi"/>
        </w:rPr>
      </w:pPr>
      <w:r>
        <w:rPr>
          <w:rFonts w:asciiTheme="minorHAnsi" w:hAnsiTheme="minorHAnsi" w:cstheme="minorHAnsi"/>
        </w:rPr>
        <w:t>A</w:t>
      </w:r>
      <w:r w:rsidR="00A47A9B">
        <w:rPr>
          <w:rFonts w:asciiTheme="minorHAnsi" w:hAnsiTheme="minorHAnsi" w:cstheme="minorHAnsi"/>
        </w:rPr>
        <w:t>ppointment of staff at Deputy</w:t>
      </w:r>
      <w:r w:rsidR="002E563F">
        <w:rPr>
          <w:rFonts w:asciiTheme="minorHAnsi" w:hAnsiTheme="minorHAnsi" w:cstheme="minorHAnsi"/>
        </w:rPr>
        <w:t xml:space="preserve"> Head of School level and above;</w:t>
      </w:r>
    </w:p>
    <w:p w:rsidR="00CF37CA" w:rsidRDefault="00D71F22">
      <w:pPr>
        <w:pStyle w:val="ListParagraph"/>
        <w:numPr>
          <w:ilvl w:val="0"/>
          <w:numId w:val="4"/>
        </w:numPr>
        <w:rPr>
          <w:rFonts w:asciiTheme="minorHAnsi" w:hAnsiTheme="minorHAnsi" w:cstheme="minorHAnsi"/>
        </w:rPr>
      </w:pPr>
      <w:r>
        <w:rPr>
          <w:rFonts w:asciiTheme="minorHAnsi" w:hAnsiTheme="minorHAnsi" w:cstheme="minorHAnsi"/>
        </w:rPr>
        <w:t xml:space="preserve">Appeals panels on staff disciplinary, capability and pay progression matters (first panel is </w:t>
      </w:r>
      <w:r w:rsidR="00155910">
        <w:rPr>
          <w:rFonts w:asciiTheme="minorHAnsi" w:hAnsiTheme="minorHAnsi" w:cstheme="minorHAnsi"/>
        </w:rPr>
        <w:t>FRC</w:t>
      </w:r>
      <w:r>
        <w:rPr>
          <w:rFonts w:asciiTheme="minorHAnsi" w:hAnsiTheme="minorHAnsi" w:cstheme="minorHAnsi"/>
        </w:rPr>
        <w:t>)</w:t>
      </w:r>
      <w:r w:rsidR="002E563F">
        <w:rPr>
          <w:rFonts w:asciiTheme="minorHAnsi" w:hAnsiTheme="minorHAnsi" w:cstheme="minorHAnsi"/>
        </w:rPr>
        <w:t>;</w:t>
      </w:r>
    </w:p>
    <w:p w:rsidR="00CF37CA" w:rsidRDefault="00D71F22">
      <w:pPr>
        <w:pStyle w:val="ListParagraph"/>
        <w:numPr>
          <w:ilvl w:val="0"/>
          <w:numId w:val="4"/>
        </w:numPr>
        <w:rPr>
          <w:rFonts w:asciiTheme="minorHAnsi" w:hAnsiTheme="minorHAnsi" w:cstheme="minorHAnsi"/>
        </w:rPr>
      </w:pPr>
      <w:r>
        <w:rPr>
          <w:rFonts w:asciiTheme="minorHAnsi" w:hAnsiTheme="minorHAnsi" w:cstheme="minorHAnsi"/>
        </w:rPr>
        <w:t>Appoint or remove the Clerk</w:t>
      </w:r>
      <w:r w:rsidR="002E563F">
        <w:rPr>
          <w:rFonts w:asciiTheme="minorHAnsi" w:hAnsiTheme="minorHAnsi" w:cstheme="minorHAnsi"/>
        </w:rPr>
        <w:t>;</w:t>
      </w:r>
    </w:p>
    <w:p w:rsidR="00CF37CA" w:rsidRDefault="00D71F22">
      <w:pPr>
        <w:pStyle w:val="ListParagraph"/>
        <w:numPr>
          <w:ilvl w:val="0"/>
          <w:numId w:val="4"/>
        </w:numPr>
        <w:rPr>
          <w:rFonts w:asciiTheme="minorHAnsi" w:hAnsiTheme="minorHAnsi" w:cstheme="minorHAnsi"/>
        </w:rPr>
      </w:pPr>
      <w:r>
        <w:rPr>
          <w:rFonts w:asciiTheme="minorHAnsi" w:hAnsiTheme="minorHAnsi" w:cstheme="minorHAnsi"/>
        </w:rPr>
        <w:t>The suspension, dismissal and removal of suspension, of a Governor and of the Executive Principal if required</w:t>
      </w:r>
      <w:r w:rsidR="002E563F">
        <w:rPr>
          <w:rFonts w:asciiTheme="minorHAnsi" w:hAnsiTheme="minorHAnsi" w:cstheme="minorHAnsi"/>
        </w:rPr>
        <w:t>;</w:t>
      </w:r>
    </w:p>
    <w:p w:rsidR="00CF37CA" w:rsidRDefault="00D71F22">
      <w:pPr>
        <w:pStyle w:val="ListParagraph"/>
        <w:numPr>
          <w:ilvl w:val="0"/>
          <w:numId w:val="4"/>
        </w:numPr>
        <w:rPr>
          <w:rFonts w:asciiTheme="minorHAnsi" w:hAnsiTheme="minorHAnsi" w:cstheme="minorHAnsi"/>
        </w:rPr>
      </w:pPr>
      <w:r>
        <w:rPr>
          <w:rFonts w:asciiTheme="minorHAnsi" w:hAnsiTheme="minorHAnsi" w:cstheme="minorHAnsi"/>
        </w:rPr>
        <w:t>Consider complaints from parents and the wider community</w:t>
      </w:r>
      <w:r w:rsidR="00155910">
        <w:rPr>
          <w:rFonts w:asciiTheme="minorHAnsi" w:hAnsiTheme="minorHAnsi" w:cstheme="minorHAnsi"/>
        </w:rPr>
        <w:t xml:space="preserve"> as applicable</w:t>
      </w:r>
      <w:r w:rsidR="002E563F">
        <w:rPr>
          <w:rFonts w:asciiTheme="minorHAnsi" w:hAnsiTheme="minorHAnsi" w:cstheme="minorHAnsi"/>
        </w:rPr>
        <w:t>;</w:t>
      </w:r>
    </w:p>
    <w:p w:rsidR="00CF37CA" w:rsidRDefault="00D71F22">
      <w:pPr>
        <w:pStyle w:val="ListParagraph"/>
        <w:numPr>
          <w:ilvl w:val="0"/>
          <w:numId w:val="4"/>
        </w:numPr>
        <w:rPr>
          <w:rFonts w:asciiTheme="minorHAnsi" w:hAnsiTheme="minorHAnsi" w:cstheme="minorHAnsi"/>
        </w:rPr>
      </w:pPr>
      <w:r>
        <w:rPr>
          <w:rFonts w:asciiTheme="minorHAnsi" w:hAnsiTheme="minorHAnsi" w:cstheme="minorHAnsi"/>
        </w:rPr>
        <w:t>Monitor the ALP’s publicity, public presentation and relationships with the wider community</w:t>
      </w:r>
      <w:r w:rsidR="002E563F">
        <w:rPr>
          <w:rFonts w:asciiTheme="minorHAnsi" w:hAnsiTheme="minorHAnsi" w:cstheme="minorHAnsi"/>
        </w:rPr>
        <w:t>;</w:t>
      </w:r>
    </w:p>
    <w:p w:rsidR="00CF37CA" w:rsidRDefault="00D71F22">
      <w:pPr>
        <w:pStyle w:val="ListParagraph"/>
        <w:numPr>
          <w:ilvl w:val="0"/>
          <w:numId w:val="4"/>
        </w:numPr>
        <w:rPr>
          <w:rFonts w:asciiTheme="minorHAnsi" w:hAnsiTheme="minorHAnsi" w:cstheme="minorHAnsi"/>
        </w:rPr>
      </w:pPr>
      <w:r>
        <w:rPr>
          <w:rFonts w:asciiTheme="minorHAnsi" w:hAnsiTheme="minorHAnsi" w:cstheme="minorHAnsi"/>
        </w:rPr>
        <w:t xml:space="preserve">Broker external professional services, </w:t>
      </w:r>
      <w:r w:rsidR="00155910">
        <w:rPr>
          <w:rFonts w:asciiTheme="minorHAnsi" w:hAnsiTheme="minorHAnsi" w:cstheme="minorHAnsi"/>
        </w:rPr>
        <w:t>if deemed</w:t>
      </w:r>
      <w:r>
        <w:rPr>
          <w:rFonts w:asciiTheme="minorHAnsi" w:hAnsiTheme="minorHAnsi" w:cstheme="minorHAnsi"/>
        </w:rPr>
        <w:t xml:space="preserve"> necessary, in order to drive School Improvement, provide challenge and achieve a greater depth of knowledge</w:t>
      </w:r>
      <w:r w:rsidR="002E563F">
        <w:rPr>
          <w:rFonts w:asciiTheme="minorHAnsi" w:hAnsiTheme="minorHAnsi" w:cstheme="minorHAnsi"/>
        </w:rPr>
        <w:t>;</w:t>
      </w:r>
    </w:p>
    <w:p w:rsidR="00CF37CA" w:rsidRDefault="00D71F22">
      <w:pPr>
        <w:pStyle w:val="ListParagraph"/>
        <w:numPr>
          <w:ilvl w:val="0"/>
          <w:numId w:val="4"/>
        </w:numPr>
        <w:rPr>
          <w:rFonts w:asciiTheme="minorHAnsi" w:hAnsiTheme="minorHAnsi" w:cstheme="minorHAnsi"/>
          <w:i/>
        </w:rPr>
      </w:pPr>
      <w:r>
        <w:rPr>
          <w:rFonts w:asciiTheme="minorHAnsi" w:hAnsiTheme="minorHAnsi" w:cstheme="minorHAnsi"/>
          <w:i/>
        </w:rPr>
        <w:t>Although primary responsibilities for Health &amp; Safety and Safegu</w:t>
      </w:r>
      <w:r w:rsidR="002E563F">
        <w:rPr>
          <w:rFonts w:asciiTheme="minorHAnsi" w:hAnsiTheme="minorHAnsi" w:cstheme="minorHAnsi"/>
          <w:i/>
        </w:rPr>
        <w:t>arding are delegated to the FRC</w:t>
      </w:r>
      <w:r>
        <w:rPr>
          <w:rFonts w:asciiTheme="minorHAnsi" w:hAnsiTheme="minorHAnsi" w:cstheme="minorHAnsi"/>
          <w:i/>
        </w:rPr>
        <w:t>, all committees are expected to consider these when undertaking all Committee functions and whilst making any decisions.</w:t>
      </w:r>
    </w:p>
    <w:p w:rsidR="00CF37CA" w:rsidRDefault="00CF37CA">
      <w:pPr>
        <w:rPr>
          <w:rFonts w:asciiTheme="minorHAnsi" w:hAnsiTheme="minorHAnsi" w:cstheme="minorHAnsi"/>
        </w:rPr>
      </w:pPr>
    </w:p>
    <w:p w:rsidR="00CF37CA" w:rsidRDefault="00D71F22">
      <w:pPr>
        <w:rPr>
          <w:rFonts w:asciiTheme="minorHAnsi" w:hAnsiTheme="minorHAnsi" w:cstheme="minorHAnsi"/>
          <w:b/>
        </w:rPr>
      </w:pPr>
      <w:r>
        <w:rPr>
          <w:rFonts w:asciiTheme="minorHAnsi" w:hAnsiTheme="minorHAnsi" w:cstheme="minorHAnsi"/>
          <w:b/>
        </w:rPr>
        <w:t>Terms for Governors with Specific Responsibilities</w:t>
      </w:r>
    </w:p>
    <w:p w:rsidR="00CF37CA" w:rsidRDefault="006B5693">
      <w:pPr>
        <w:pStyle w:val="ListParagraph"/>
        <w:numPr>
          <w:ilvl w:val="0"/>
          <w:numId w:val="5"/>
        </w:numPr>
        <w:rPr>
          <w:rFonts w:asciiTheme="minorHAnsi" w:hAnsiTheme="minorHAnsi" w:cstheme="minorHAnsi"/>
        </w:rPr>
      </w:pPr>
      <w:r>
        <w:rPr>
          <w:rFonts w:asciiTheme="minorHAnsi" w:hAnsiTheme="minorHAnsi" w:cstheme="minorHAnsi"/>
        </w:rPr>
        <w:t>Make focu</w:t>
      </w:r>
      <w:r w:rsidR="00D71F22">
        <w:rPr>
          <w:rFonts w:asciiTheme="minorHAnsi" w:hAnsiTheme="minorHAnsi" w:cstheme="minorHAnsi"/>
        </w:rPr>
        <w:t>sed visits to the school as often as necessary/identified</w:t>
      </w:r>
      <w:r w:rsidR="002E563F">
        <w:rPr>
          <w:rFonts w:asciiTheme="minorHAnsi" w:hAnsiTheme="minorHAnsi" w:cstheme="minorHAnsi"/>
        </w:rPr>
        <w:t>;</w:t>
      </w:r>
    </w:p>
    <w:p w:rsidR="00CF37CA" w:rsidRDefault="00D71F22">
      <w:pPr>
        <w:pStyle w:val="ListParagraph"/>
        <w:numPr>
          <w:ilvl w:val="0"/>
          <w:numId w:val="5"/>
        </w:numPr>
        <w:rPr>
          <w:rFonts w:asciiTheme="minorHAnsi" w:hAnsiTheme="minorHAnsi" w:cstheme="minorHAnsi"/>
        </w:rPr>
      </w:pPr>
      <w:r>
        <w:rPr>
          <w:rFonts w:asciiTheme="minorHAnsi" w:hAnsiTheme="minorHAnsi" w:cstheme="minorHAnsi"/>
        </w:rPr>
        <w:t>Report back after visits in full ensuring that you demonstrate the challenge you have provided and detailing recommendations made for improvement</w:t>
      </w:r>
      <w:r w:rsidR="002E563F">
        <w:rPr>
          <w:rFonts w:asciiTheme="minorHAnsi" w:hAnsiTheme="minorHAnsi" w:cstheme="minorHAnsi"/>
        </w:rPr>
        <w:t>;</w:t>
      </w:r>
    </w:p>
    <w:p w:rsidR="00CF37CA" w:rsidRDefault="00D71F22">
      <w:pPr>
        <w:pStyle w:val="ListParagraph"/>
        <w:numPr>
          <w:ilvl w:val="0"/>
          <w:numId w:val="5"/>
        </w:numPr>
        <w:rPr>
          <w:rFonts w:asciiTheme="minorHAnsi" w:hAnsiTheme="minorHAnsi" w:cstheme="minorHAnsi"/>
        </w:rPr>
      </w:pPr>
      <w:r>
        <w:rPr>
          <w:rFonts w:asciiTheme="minorHAnsi" w:hAnsiTheme="minorHAnsi" w:cstheme="minorHAnsi"/>
        </w:rPr>
        <w:t>Explore specific aspects within the link subject area to gain a deeper understanding of relevant issues</w:t>
      </w:r>
      <w:r w:rsidR="002E563F">
        <w:rPr>
          <w:rFonts w:asciiTheme="minorHAnsi" w:hAnsiTheme="minorHAnsi" w:cstheme="minorHAnsi"/>
        </w:rPr>
        <w:t>;</w:t>
      </w:r>
    </w:p>
    <w:p w:rsidR="00CF37CA" w:rsidRDefault="00D71F22">
      <w:pPr>
        <w:pStyle w:val="ListParagraph"/>
        <w:numPr>
          <w:ilvl w:val="0"/>
          <w:numId w:val="5"/>
        </w:numPr>
        <w:rPr>
          <w:rFonts w:asciiTheme="minorHAnsi" w:hAnsiTheme="minorHAnsi" w:cstheme="minorHAnsi"/>
        </w:rPr>
      </w:pPr>
      <w:r>
        <w:rPr>
          <w:rFonts w:asciiTheme="minorHAnsi" w:hAnsiTheme="minorHAnsi" w:cstheme="minorHAnsi"/>
        </w:rPr>
        <w:t>Establish regular contact with your link members of staff in school</w:t>
      </w:r>
      <w:r w:rsidR="002E563F">
        <w:rPr>
          <w:rFonts w:asciiTheme="minorHAnsi" w:hAnsiTheme="minorHAnsi" w:cstheme="minorHAnsi"/>
        </w:rPr>
        <w:t>;</w:t>
      </w:r>
    </w:p>
    <w:p w:rsidR="00CF37CA" w:rsidRDefault="00D71F22">
      <w:pPr>
        <w:pStyle w:val="ListParagraph"/>
        <w:numPr>
          <w:ilvl w:val="0"/>
          <w:numId w:val="5"/>
        </w:numPr>
        <w:rPr>
          <w:rFonts w:asciiTheme="minorHAnsi" w:hAnsiTheme="minorHAnsi" w:cstheme="minorHAnsi"/>
        </w:rPr>
      </w:pPr>
      <w:r>
        <w:rPr>
          <w:rFonts w:asciiTheme="minorHAnsi" w:hAnsiTheme="minorHAnsi" w:cstheme="minorHAnsi"/>
        </w:rPr>
        <w:t>Provide support, encouragement and some challenge for your link members of staff in school</w:t>
      </w:r>
      <w:r w:rsidR="002E563F">
        <w:rPr>
          <w:rFonts w:asciiTheme="minorHAnsi" w:hAnsiTheme="minorHAnsi" w:cstheme="minorHAnsi"/>
        </w:rPr>
        <w:t>;</w:t>
      </w:r>
    </w:p>
    <w:p w:rsidR="00CF37CA" w:rsidRDefault="00D71F22">
      <w:pPr>
        <w:pStyle w:val="ListParagraph"/>
        <w:numPr>
          <w:ilvl w:val="0"/>
          <w:numId w:val="5"/>
        </w:numPr>
        <w:rPr>
          <w:rFonts w:asciiTheme="minorHAnsi" w:hAnsiTheme="minorHAnsi" w:cstheme="minorHAnsi"/>
        </w:rPr>
      </w:pPr>
      <w:r>
        <w:rPr>
          <w:rFonts w:asciiTheme="minorHAnsi" w:hAnsiTheme="minorHAnsi" w:cstheme="minorHAnsi"/>
        </w:rPr>
        <w:t>Attend relevant training</w:t>
      </w:r>
      <w:r w:rsidR="002E563F">
        <w:rPr>
          <w:rFonts w:asciiTheme="minorHAnsi" w:hAnsiTheme="minorHAnsi" w:cstheme="minorHAnsi"/>
        </w:rPr>
        <w:t>;</w:t>
      </w:r>
    </w:p>
    <w:p w:rsidR="00CF37CA" w:rsidRDefault="00D71F22">
      <w:pPr>
        <w:pStyle w:val="ListParagraph"/>
        <w:numPr>
          <w:ilvl w:val="0"/>
          <w:numId w:val="5"/>
        </w:numPr>
        <w:rPr>
          <w:rFonts w:asciiTheme="minorHAnsi" w:hAnsiTheme="minorHAnsi" w:cstheme="minorHAnsi"/>
        </w:rPr>
      </w:pPr>
      <w:r>
        <w:rPr>
          <w:rFonts w:asciiTheme="minorHAnsi" w:hAnsiTheme="minorHAnsi" w:cstheme="minorHAnsi"/>
        </w:rPr>
        <w:t>Monitor and evaluate the IMPACT of all relevant policies and procedures within the link subject area</w:t>
      </w:r>
      <w:r w:rsidR="002E563F">
        <w:rPr>
          <w:rFonts w:asciiTheme="minorHAnsi" w:hAnsiTheme="minorHAnsi" w:cstheme="minorHAnsi"/>
        </w:rPr>
        <w:t>;</w:t>
      </w:r>
    </w:p>
    <w:p w:rsidR="00CF37CA" w:rsidRDefault="00D71F22">
      <w:pPr>
        <w:pStyle w:val="ListParagraph"/>
        <w:numPr>
          <w:ilvl w:val="0"/>
          <w:numId w:val="5"/>
        </w:numPr>
        <w:rPr>
          <w:rFonts w:asciiTheme="minorHAnsi" w:hAnsiTheme="minorHAnsi" w:cstheme="minorHAnsi"/>
        </w:rPr>
      </w:pPr>
      <w:r>
        <w:rPr>
          <w:rFonts w:asciiTheme="minorHAnsi" w:hAnsiTheme="minorHAnsi" w:cstheme="minorHAnsi"/>
        </w:rPr>
        <w:t>Familiarise yourself with the within the link subject area in the School Development Plan to make the most effective input</w:t>
      </w:r>
      <w:r w:rsidR="002E563F">
        <w:rPr>
          <w:rFonts w:asciiTheme="minorHAnsi" w:hAnsiTheme="minorHAnsi" w:cstheme="minorHAnsi"/>
        </w:rPr>
        <w:t>.</w:t>
      </w:r>
    </w:p>
    <w:p w:rsidR="00CF37CA" w:rsidRDefault="00D71F22">
      <w:pPr>
        <w:overflowPunct/>
        <w:autoSpaceDE/>
        <w:autoSpaceDN/>
        <w:adjustRightInd/>
        <w:textAlignment w:val="auto"/>
        <w:rPr>
          <w:rFonts w:asciiTheme="minorHAnsi" w:hAnsiTheme="minorHAnsi" w:cstheme="minorHAnsi"/>
        </w:rPr>
      </w:pPr>
      <w:r>
        <w:rPr>
          <w:rFonts w:asciiTheme="minorHAnsi" w:hAnsiTheme="minorHAnsi" w:cstheme="minorHAnsi"/>
        </w:rPr>
        <w:br w:type="page"/>
      </w:r>
    </w:p>
    <w:p w:rsidR="00CF37CA" w:rsidRDefault="00D71F22">
      <w:pPr>
        <w:rPr>
          <w:rFonts w:asciiTheme="minorHAnsi" w:hAnsiTheme="minorHAnsi" w:cstheme="minorHAnsi"/>
        </w:rPr>
      </w:pPr>
      <w:r>
        <w:rPr>
          <w:rFonts w:asciiTheme="minorHAnsi" w:hAnsiTheme="minorHAnsi" w:cstheme="minorHAnsi"/>
        </w:rPr>
        <w:lastRenderedPageBreak/>
        <w:t>The Governing Body carry out systematic monitoring through a range of strategies:</w:t>
      </w:r>
    </w:p>
    <w:p w:rsidR="00CF37CA" w:rsidRDefault="00CF37CA">
      <w:pPr>
        <w:rPr>
          <w:rFonts w:asciiTheme="minorHAnsi" w:hAnsiTheme="minorHAnsi" w:cstheme="minorHAnsi"/>
        </w:rPr>
      </w:pPr>
    </w:p>
    <w:tbl>
      <w:tblPr>
        <w:tblStyle w:val="TableGrid"/>
        <w:tblW w:w="10456"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shd w:val="clear" w:color="auto" w:fill="C6D9F1" w:themeFill="text2" w:themeFillTint="33"/>
        <w:tblLook w:val="04A0" w:firstRow="1" w:lastRow="0" w:firstColumn="1" w:lastColumn="0" w:noHBand="0" w:noVBand="1"/>
      </w:tblPr>
      <w:tblGrid>
        <w:gridCol w:w="4503"/>
        <w:gridCol w:w="5953"/>
      </w:tblGrid>
      <w:tr w:rsidR="00CF37CA">
        <w:tc>
          <w:tcPr>
            <w:tcW w:w="4503" w:type="dxa"/>
            <w:shd w:val="clear" w:color="auto" w:fill="548DD4" w:themeFill="text2" w:themeFillTint="99"/>
          </w:tcPr>
          <w:p w:rsidR="00CF37CA" w:rsidRDefault="00D71F22">
            <w:pPr>
              <w:rPr>
                <w:rFonts w:asciiTheme="minorHAnsi" w:hAnsiTheme="minorHAnsi" w:cstheme="minorHAnsi"/>
                <w:b/>
                <w:color w:val="FFFFFF" w:themeColor="background1"/>
              </w:rPr>
            </w:pPr>
            <w:r>
              <w:rPr>
                <w:rFonts w:asciiTheme="minorHAnsi" w:hAnsiTheme="minorHAnsi" w:cstheme="minorHAnsi"/>
                <w:b/>
                <w:color w:val="FFFFFF" w:themeColor="background1"/>
              </w:rPr>
              <w:t>Monitoring Activity</w:t>
            </w:r>
          </w:p>
        </w:tc>
        <w:tc>
          <w:tcPr>
            <w:tcW w:w="5953" w:type="dxa"/>
            <w:shd w:val="clear" w:color="auto" w:fill="548DD4" w:themeFill="text2" w:themeFillTint="99"/>
          </w:tcPr>
          <w:p w:rsidR="00CF37CA" w:rsidRDefault="00D71F22">
            <w:pPr>
              <w:rPr>
                <w:rFonts w:asciiTheme="minorHAnsi" w:hAnsiTheme="minorHAnsi" w:cstheme="minorHAnsi"/>
                <w:b/>
                <w:color w:val="FFFFFF" w:themeColor="background1"/>
              </w:rPr>
            </w:pPr>
            <w:r>
              <w:rPr>
                <w:rFonts w:asciiTheme="minorHAnsi" w:hAnsiTheme="minorHAnsi" w:cstheme="minorHAnsi"/>
                <w:b/>
                <w:color w:val="FFFFFF" w:themeColor="background1"/>
              </w:rPr>
              <w:t>Impact</w:t>
            </w:r>
          </w:p>
        </w:tc>
      </w:tr>
      <w:tr w:rsidR="00CF37CA">
        <w:tc>
          <w:tcPr>
            <w:tcW w:w="4503" w:type="dxa"/>
            <w:shd w:val="clear" w:color="auto" w:fill="C6D9F1" w:themeFill="text2" w:themeFillTint="33"/>
          </w:tcPr>
          <w:p w:rsidR="00CF37CA" w:rsidRDefault="00D71F22">
            <w:pPr>
              <w:rPr>
                <w:rFonts w:asciiTheme="minorHAnsi" w:hAnsiTheme="minorHAnsi" w:cstheme="minorHAnsi"/>
              </w:rPr>
            </w:pPr>
            <w:r>
              <w:rPr>
                <w:rFonts w:asciiTheme="minorHAnsi" w:hAnsiTheme="minorHAnsi" w:cstheme="minorHAnsi"/>
              </w:rPr>
              <w:t>Formal Governing Body meetings</w:t>
            </w:r>
          </w:p>
        </w:tc>
        <w:tc>
          <w:tcPr>
            <w:tcW w:w="5953" w:type="dxa"/>
            <w:shd w:val="clear" w:color="auto" w:fill="C6D9F1" w:themeFill="text2" w:themeFillTint="33"/>
          </w:tcPr>
          <w:p w:rsidR="00CF37CA" w:rsidRDefault="00D71F22">
            <w:pPr>
              <w:rPr>
                <w:rFonts w:asciiTheme="minorHAnsi" w:hAnsiTheme="minorHAnsi" w:cstheme="minorHAnsi"/>
              </w:rPr>
            </w:pPr>
            <w:r>
              <w:rPr>
                <w:rFonts w:asciiTheme="minorHAnsi" w:hAnsiTheme="minorHAnsi" w:cstheme="minorHAnsi"/>
              </w:rPr>
              <w:t>Meeting statutory responsibilities and opportunities to celebrate success and challenge performance</w:t>
            </w:r>
          </w:p>
        </w:tc>
      </w:tr>
      <w:tr w:rsidR="00CF37CA">
        <w:tc>
          <w:tcPr>
            <w:tcW w:w="4503" w:type="dxa"/>
            <w:shd w:val="clear" w:color="auto" w:fill="C6D9F1" w:themeFill="text2" w:themeFillTint="33"/>
          </w:tcPr>
          <w:p w:rsidR="00CF37CA" w:rsidRDefault="00D71F22">
            <w:pPr>
              <w:rPr>
                <w:rFonts w:asciiTheme="minorHAnsi" w:hAnsiTheme="minorHAnsi" w:cstheme="minorHAnsi"/>
              </w:rPr>
            </w:pPr>
            <w:r>
              <w:rPr>
                <w:rFonts w:asciiTheme="minorHAnsi" w:hAnsiTheme="minorHAnsi" w:cstheme="minorHAnsi"/>
              </w:rPr>
              <w:t>Committee meetings</w:t>
            </w:r>
          </w:p>
        </w:tc>
        <w:tc>
          <w:tcPr>
            <w:tcW w:w="5953" w:type="dxa"/>
            <w:shd w:val="clear" w:color="auto" w:fill="C6D9F1" w:themeFill="text2" w:themeFillTint="33"/>
          </w:tcPr>
          <w:p w:rsidR="00CF37CA" w:rsidRDefault="00D71F22">
            <w:pPr>
              <w:rPr>
                <w:rFonts w:asciiTheme="minorHAnsi" w:hAnsiTheme="minorHAnsi" w:cstheme="minorHAnsi"/>
              </w:rPr>
            </w:pPr>
            <w:r>
              <w:rPr>
                <w:rFonts w:asciiTheme="minorHAnsi" w:hAnsiTheme="minorHAnsi" w:cstheme="minorHAnsi"/>
              </w:rPr>
              <w:t>Monitoring specific aspects of school performance</w:t>
            </w:r>
          </w:p>
        </w:tc>
      </w:tr>
      <w:tr w:rsidR="00CF37CA">
        <w:tc>
          <w:tcPr>
            <w:tcW w:w="4503" w:type="dxa"/>
            <w:shd w:val="clear" w:color="auto" w:fill="C6D9F1" w:themeFill="text2" w:themeFillTint="33"/>
          </w:tcPr>
          <w:p w:rsidR="00CF37CA" w:rsidRDefault="00D71F22">
            <w:pPr>
              <w:rPr>
                <w:rFonts w:asciiTheme="minorHAnsi" w:hAnsiTheme="minorHAnsi" w:cstheme="minorHAnsi"/>
              </w:rPr>
            </w:pPr>
            <w:r>
              <w:rPr>
                <w:rFonts w:asciiTheme="minorHAnsi" w:hAnsiTheme="minorHAnsi" w:cstheme="minorHAnsi"/>
              </w:rPr>
              <w:t>Link Governor visits</w:t>
            </w:r>
          </w:p>
        </w:tc>
        <w:tc>
          <w:tcPr>
            <w:tcW w:w="5953" w:type="dxa"/>
            <w:shd w:val="clear" w:color="auto" w:fill="C6D9F1" w:themeFill="text2" w:themeFillTint="33"/>
          </w:tcPr>
          <w:p w:rsidR="00CF37CA" w:rsidRDefault="00D71F22">
            <w:pPr>
              <w:rPr>
                <w:rFonts w:asciiTheme="minorHAnsi" w:hAnsiTheme="minorHAnsi" w:cstheme="minorHAnsi"/>
              </w:rPr>
            </w:pPr>
            <w:r>
              <w:rPr>
                <w:rFonts w:asciiTheme="minorHAnsi" w:hAnsiTheme="minorHAnsi" w:cstheme="minorHAnsi"/>
              </w:rPr>
              <w:t>Monitoring specific aspects of school performance and observing policy in practice</w:t>
            </w:r>
          </w:p>
        </w:tc>
      </w:tr>
      <w:tr w:rsidR="00CF37CA">
        <w:tc>
          <w:tcPr>
            <w:tcW w:w="4503" w:type="dxa"/>
            <w:shd w:val="clear" w:color="auto" w:fill="C6D9F1" w:themeFill="text2" w:themeFillTint="33"/>
          </w:tcPr>
          <w:p w:rsidR="00CF37CA" w:rsidRDefault="00D71F22">
            <w:pPr>
              <w:rPr>
                <w:rFonts w:asciiTheme="minorHAnsi" w:hAnsiTheme="minorHAnsi" w:cstheme="minorHAnsi"/>
              </w:rPr>
            </w:pPr>
            <w:r>
              <w:rPr>
                <w:rFonts w:asciiTheme="minorHAnsi" w:hAnsiTheme="minorHAnsi" w:cstheme="minorHAnsi"/>
              </w:rPr>
              <w:t>Monitoring progress of School Development and other action plans</w:t>
            </w:r>
          </w:p>
        </w:tc>
        <w:tc>
          <w:tcPr>
            <w:tcW w:w="5953" w:type="dxa"/>
            <w:shd w:val="clear" w:color="auto" w:fill="C6D9F1" w:themeFill="text2" w:themeFillTint="33"/>
          </w:tcPr>
          <w:p w:rsidR="00CF37CA" w:rsidRDefault="00D71F22">
            <w:pPr>
              <w:rPr>
                <w:rFonts w:asciiTheme="minorHAnsi" w:hAnsiTheme="minorHAnsi" w:cstheme="minorHAnsi"/>
              </w:rPr>
            </w:pPr>
            <w:r>
              <w:rPr>
                <w:rFonts w:asciiTheme="minorHAnsi" w:hAnsiTheme="minorHAnsi" w:cstheme="minorHAnsi"/>
              </w:rPr>
              <w:t>Ensuring good progress against agreed school improvement priorities</w:t>
            </w:r>
          </w:p>
        </w:tc>
      </w:tr>
      <w:tr w:rsidR="00CF37CA">
        <w:tc>
          <w:tcPr>
            <w:tcW w:w="4503" w:type="dxa"/>
            <w:shd w:val="clear" w:color="auto" w:fill="C6D9F1" w:themeFill="text2" w:themeFillTint="33"/>
          </w:tcPr>
          <w:p w:rsidR="00CF37CA" w:rsidRDefault="00D71F22">
            <w:pPr>
              <w:rPr>
                <w:rFonts w:asciiTheme="minorHAnsi" w:hAnsiTheme="minorHAnsi" w:cstheme="minorHAnsi"/>
              </w:rPr>
            </w:pPr>
            <w:r>
              <w:rPr>
                <w:rFonts w:asciiTheme="minorHAnsi" w:hAnsiTheme="minorHAnsi" w:cstheme="minorHAnsi"/>
              </w:rPr>
              <w:t>Making effective use of objective information</w:t>
            </w:r>
          </w:p>
        </w:tc>
        <w:tc>
          <w:tcPr>
            <w:tcW w:w="5953" w:type="dxa"/>
            <w:vMerge w:val="restart"/>
            <w:shd w:val="clear" w:color="auto" w:fill="C6D9F1" w:themeFill="text2" w:themeFillTint="33"/>
          </w:tcPr>
          <w:p w:rsidR="00CF37CA" w:rsidRDefault="00D71F22">
            <w:pPr>
              <w:rPr>
                <w:rFonts w:asciiTheme="minorHAnsi" w:hAnsiTheme="minorHAnsi" w:cstheme="minorHAnsi"/>
              </w:rPr>
            </w:pPr>
            <w:r>
              <w:rPr>
                <w:rFonts w:asciiTheme="minorHAnsi" w:hAnsiTheme="minorHAnsi" w:cstheme="minorHAnsi"/>
              </w:rPr>
              <w:t>Triangulating the information provided by the school and benchmarking school performance against national data</w:t>
            </w:r>
          </w:p>
        </w:tc>
      </w:tr>
      <w:tr w:rsidR="00CF37CA">
        <w:tc>
          <w:tcPr>
            <w:tcW w:w="4503" w:type="dxa"/>
            <w:shd w:val="clear" w:color="auto" w:fill="C6D9F1" w:themeFill="text2" w:themeFillTint="33"/>
          </w:tcPr>
          <w:p w:rsidR="00CF37CA" w:rsidRDefault="00D71F22">
            <w:pPr>
              <w:rPr>
                <w:rFonts w:asciiTheme="minorHAnsi" w:hAnsiTheme="minorHAnsi" w:cstheme="minorHAnsi"/>
              </w:rPr>
            </w:pPr>
            <w:r>
              <w:rPr>
                <w:rFonts w:asciiTheme="minorHAnsi" w:hAnsiTheme="minorHAnsi" w:cstheme="minorHAnsi"/>
              </w:rPr>
              <w:t>Commissioning external reviews of teaching and learning</w:t>
            </w:r>
          </w:p>
        </w:tc>
        <w:tc>
          <w:tcPr>
            <w:tcW w:w="5953" w:type="dxa"/>
            <w:vMerge/>
            <w:shd w:val="clear" w:color="auto" w:fill="C6D9F1" w:themeFill="text2" w:themeFillTint="33"/>
          </w:tcPr>
          <w:p w:rsidR="00CF37CA" w:rsidRDefault="00CF37CA">
            <w:pPr>
              <w:rPr>
                <w:rFonts w:asciiTheme="minorHAnsi" w:hAnsiTheme="minorHAnsi" w:cstheme="minorHAnsi"/>
              </w:rPr>
            </w:pPr>
          </w:p>
        </w:tc>
      </w:tr>
      <w:tr w:rsidR="00CF37CA">
        <w:tc>
          <w:tcPr>
            <w:tcW w:w="4503" w:type="dxa"/>
            <w:shd w:val="clear" w:color="auto" w:fill="C6D9F1" w:themeFill="text2" w:themeFillTint="33"/>
          </w:tcPr>
          <w:p w:rsidR="00CF37CA" w:rsidRDefault="00D71F22">
            <w:pPr>
              <w:rPr>
                <w:rFonts w:asciiTheme="minorHAnsi" w:hAnsiTheme="minorHAnsi" w:cstheme="minorHAnsi"/>
              </w:rPr>
            </w:pPr>
            <w:r>
              <w:rPr>
                <w:rFonts w:asciiTheme="minorHAnsi" w:hAnsiTheme="minorHAnsi" w:cstheme="minorHAnsi"/>
              </w:rPr>
              <w:t>Benchmarking budget expenditure</w:t>
            </w:r>
          </w:p>
        </w:tc>
        <w:tc>
          <w:tcPr>
            <w:tcW w:w="5953" w:type="dxa"/>
            <w:vMerge/>
            <w:shd w:val="clear" w:color="auto" w:fill="C6D9F1" w:themeFill="text2" w:themeFillTint="33"/>
          </w:tcPr>
          <w:p w:rsidR="00CF37CA" w:rsidRDefault="00CF37CA">
            <w:pPr>
              <w:rPr>
                <w:rFonts w:asciiTheme="minorHAnsi" w:hAnsiTheme="minorHAnsi" w:cstheme="minorHAnsi"/>
              </w:rPr>
            </w:pPr>
          </w:p>
        </w:tc>
      </w:tr>
      <w:tr w:rsidR="00CF37CA">
        <w:tc>
          <w:tcPr>
            <w:tcW w:w="4503" w:type="dxa"/>
            <w:shd w:val="clear" w:color="auto" w:fill="C6D9F1" w:themeFill="text2" w:themeFillTint="33"/>
          </w:tcPr>
          <w:p w:rsidR="00CF37CA" w:rsidRDefault="00D71F22">
            <w:pPr>
              <w:rPr>
                <w:rFonts w:asciiTheme="minorHAnsi" w:hAnsiTheme="minorHAnsi" w:cstheme="minorHAnsi"/>
              </w:rPr>
            </w:pPr>
            <w:r>
              <w:rPr>
                <w:rFonts w:asciiTheme="minorHAnsi" w:hAnsiTheme="minorHAnsi" w:cstheme="minorHAnsi"/>
              </w:rPr>
              <w:t>Robust performance management of the Executive Principal</w:t>
            </w:r>
          </w:p>
        </w:tc>
        <w:tc>
          <w:tcPr>
            <w:tcW w:w="5953" w:type="dxa"/>
            <w:shd w:val="clear" w:color="auto" w:fill="C6D9F1" w:themeFill="text2" w:themeFillTint="33"/>
          </w:tcPr>
          <w:p w:rsidR="00CF37CA" w:rsidRDefault="00D71F22">
            <w:pPr>
              <w:rPr>
                <w:rFonts w:asciiTheme="minorHAnsi" w:hAnsiTheme="minorHAnsi" w:cstheme="minorHAnsi"/>
              </w:rPr>
            </w:pPr>
            <w:r>
              <w:rPr>
                <w:rFonts w:asciiTheme="minorHAnsi" w:hAnsiTheme="minorHAnsi" w:cstheme="minorHAnsi"/>
              </w:rPr>
              <w:t>Ensuring the Executive Principal receives the training he needs to carry out his responsibilities as effectively as possible</w:t>
            </w:r>
          </w:p>
        </w:tc>
      </w:tr>
      <w:tr w:rsidR="00CF37CA">
        <w:tc>
          <w:tcPr>
            <w:tcW w:w="4503" w:type="dxa"/>
            <w:shd w:val="clear" w:color="auto" w:fill="C6D9F1" w:themeFill="text2" w:themeFillTint="33"/>
          </w:tcPr>
          <w:p w:rsidR="00CF37CA" w:rsidRDefault="00D71F22">
            <w:pPr>
              <w:rPr>
                <w:rFonts w:asciiTheme="minorHAnsi" w:hAnsiTheme="minorHAnsi" w:cstheme="minorHAnsi"/>
              </w:rPr>
            </w:pPr>
            <w:r>
              <w:rPr>
                <w:rFonts w:asciiTheme="minorHAnsi" w:hAnsiTheme="minorHAnsi" w:cstheme="minorHAnsi"/>
              </w:rPr>
              <w:t>Programme of school visits linked to the school improvement priorities</w:t>
            </w:r>
          </w:p>
        </w:tc>
        <w:tc>
          <w:tcPr>
            <w:tcW w:w="5953" w:type="dxa"/>
            <w:shd w:val="clear" w:color="auto" w:fill="C6D9F1" w:themeFill="text2" w:themeFillTint="33"/>
          </w:tcPr>
          <w:p w:rsidR="00CF37CA" w:rsidRDefault="00D71F22">
            <w:pPr>
              <w:rPr>
                <w:rFonts w:asciiTheme="minorHAnsi" w:hAnsiTheme="minorHAnsi" w:cstheme="minorHAnsi"/>
              </w:rPr>
            </w:pPr>
            <w:r>
              <w:rPr>
                <w:rFonts w:asciiTheme="minorHAnsi" w:hAnsiTheme="minorHAnsi" w:cstheme="minorHAnsi"/>
              </w:rPr>
              <w:t>Triangulating the information provided by the school and seeing policy in practice</w:t>
            </w:r>
          </w:p>
        </w:tc>
      </w:tr>
      <w:tr w:rsidR="00CF37CA">
        <w:tc>
          <w:tcPr>
            <w:tcW w:w="4503" w:type="dxa"/>
            <w:shd w:val="clear" w:color="auto" w:fill="C6D9F1" w:themeFill="text2" w:themeFillTint="33"/>
          </w:tcPr>
          <w:p w:rsidR="00CF37CA" w:rsidRDefault="00155910">
            <w:pPr>
              <w:rPr>
                <w:rFonts w:asciiTheme="minorHAnsi" w:hAnsiTheme="minorHAnsi" w:cstheme="minorHAnsi"/>
              </w:rPr>
            </w:pPr>
            <w:r>
              <w:rPr>
                <w:rFonts w:asciiTheme="minorHAnsi" w:hAnsiTheme="minorHAnsi" w:cstheme="minorHAnsi"/>
              </w:rPr>
              <w:t>Discussing ‘impact on</w:t>
            </w:r>
            <w:r w:rsidR="00D71F22">
              <w:rPr>
                <w:rFonts w:asciiTheme="minorHAnsi" w:hAnsiTheme="minorHAnsi" w:cstheme="minorHAnsi"/>
              </w:rPr>
              <w:t xml:space="preserve"> pupils’ at all meetings</w:t>
            </w:r>
          </w:p>
        </w:tc>
        <w:tc>
          <w:tcPr>
            <w:tcW w:w="5953" w:type="dxa"/>
            <w:shd w:val="clear" w:color="auto" w:fill="C6D9F1" w:themeFill="text2" w:themeFillTint="33"/>
          </w:tcPr>
          <w:p w:rsidR="00CF37CA" w:rsidRDefault="00D71F22">
            <w:pPr>
              <w:rPr>
                <w:rFonts w:asciiTheme="minorHAnsi" w:hAnsiTheme="minorHAnsi" w:cstheme="minorHAnsi"/>
              </w:rPr>
            </w:pPr>
            <w:r>
              <w:rPr>
                <w:rFonts w:asciiTheme="minorHAnsi" w:hAnsiTheme="minorHAnsi" w:cstheme="minorHAnsi"/>
              </w:rPr>
              <w:t xml:space="preserve">Ensuring the </w:t>
            </w:r>
            <w:r w:rsidR="006B5693">
              <w:rPr>
                <w:rFonts w:asciiTheme="minorHAnsi" w:hAnsiTheme="minorHAnsi" w:cstheme="minorHAnsi"/>
              </w:rPr>
              <w:t>F</w:t>
            </w:r>
            <w:r>
              <w:rPr>
                <w:rFonts w:asciiTheme="minorHAnsi" w:hAnsiTheme="minorHAnsi" w:cstheme="minorHAnsi"/>
              </w:rPr>
              <w:t>GB can demonstrate the impact of its work on improved pupil outcomes</w:t>
            </w:r>
          </w:p>
        </w:tc>
      </w:tr>
      <w:tr w:rsidR="00CF37CA">
        <w:tc>
          <w:tcPr>
            <w:tcW w:w="4503" w:type="dxa"/>
            <w:shd w:val="clear" w:color="auto" w:fill="C6D9F1" w:themeFill="text2" w:themeFillTint="33"/>
          </w:tcPr>
          <w:p w:rsidR="00CF37CA" w:rsidRDefault="00D71F22">
            <w:pPr>
              <w:rPr>
                <w:rFonts w:asciiTheme="minorHAnsi" w:hAnsiTheme="minorHAnsi" w:cstheme="minorHAnsi"/>
              </w:rPr>
            </w:pPr>
            <w:r>
              <w:rPr>
                <w:rFonts w:asciiTheme="minorHAnsi" w:hAnsiTheme="minorHAnsi" w:cstheme="minorHAnsi"/>
              </w:rPr>
              <w:t>Asking and recording ‘questions and responses’ in meetings</w:t>
            </w:r>
          </w:p>
        </w:tc>
        <w:tc>
          <w:tcPr>
            <w:tcW w:w="5953" w:type="dxa"/>
            <w:shd w:val="clear" w:color="auto" w:fill="C6D9F1" w:themeFill="text2" w:themeFillTint="33"/>
          </w:tcPr>
          <w:p w:rsidR="00CF37CA" w:rsidRDefault="00D71F22">
            <w:pPr>
              <w:rPr>
                <w:rFonts w:asciiTheme="minorHAnsi" w:hAnsiTheme="minorHAnsi" w:cstheme="minorHAnsi"/>
              </w:rPr>
            </w:pPr>
            <w:r>
              <w:rPr>
                <w:rFonts w:asciiTheme="minorHAnsi" w:hAnsiTheme="minorHAnsi" w:cstheme="minorHAnsi"/>
              </w:rPr>
              <w:t xml:space="preserve">Demonstrates the </w:t>
            </w:r>
            <w:r w:rsidR="006B5693">
              <w:rPr>
                <w:rFonts w:asciiTheme="minorHAnsi" w:hAnsiTheme="minorHAnsi" w:cstheme="minorHAnsi"/>
              </w:rPr>
              <w:t>F</w:t>
            </w:r>
            <w:r>
              <w:rPr>
                <w:rFonts w:asciiTheme="minorHAnsi" w:hAnsiTheme="minorHAnsi" w:cstheme="minorHAnsi"/>
              </w:rPr>
              <w:t>GB ‘knows its school’ and hold the school to account for its performance</w:t>
            </w:r>
          </w:p>
        </w:tc>
      </w:tr>
      <w:tr w:rsidR="00CF37CA">
        <w:tc>
          <w:tcPr>
            <w:tcW w:w="4503" w:type="dxa"/>
            <w:shd w:val="clear" w:color="auto" w:fill="C6D9F1" w:themeFill="text2" w:themeFillTint="33"/>
          </w:tcPr>
          <w:p w:rsidR="00CF37CA" w:rsidRDefault="00D71F22">
            <w:pPr>
              <w:rPr>
                <w:rFonts w:asciiTheme="minorHAnsi" w:hAnsiTheme="minorHAnsi" w:cstheme="minorHAnsi"/>
              </w:rPr>
            </w:pPr>
            <w:r>
              <w:rPr>
                <w:rFonts w:asciiTheme="minorHAnsi" w:hAnsiTheme="minorHAnsi" w:cstheme="minorHAnsi"/>
              </w:rPr>
              <w:t>Recording an action log in all meetings and holding Governors to account for completion</w:t>
            </w:r>
          </w:p>
        </w:tc>
        <w:tc>
          <w:tcPr>
            <w:tcW w:w="5953" w:type="dxa"/>
            <w:shd w:val="clear" w:color="auto" w:fill="C6D9F1" w:themeFill="text2" w:themeFillTint="33"/>
          </w:tcPr>
          <w:p w:rsidR="00CF37CA" w:rsidRDefault="00D71F22">
            <w:pPr>
              <w:rPr>
                <w:rFonts w:asciiTheme="minorHAnsi" w:hAnsiTheme="minorHAnsi" w:cstheme="minorHAnsi"/>
              </w:rPr>
            </w:pPr>
            <w:r>
              <w:rPr>
                <w:rFonts w:asciiTheme="minorHAnsi" w:hAnsiTheme="minorHAnsi" w:cstheme="minorHAnsi"/>
              </w:rPr>
              <w:t>Ensures agreed actions are followed up and incremental improvement is achieved</w:t>
            </w:r>
          </w:p>
        </w:tc>
      </w:tr>
      <w:tr w:rsidR="00CF37CA">
        <w:tc>
          <w:tcPr>
            <w:tcW w:w="4503" w:type="dxa"/>
            <w:shd w:val="clear" w:color="auto" w:fill="C6D9F1" w:themeFill="text2" w:themeFillTint="33"/>
          </w:tcPr>
          <w:p w:rsidR="00CF37CA" w:rsidRDefault="00D71F22">
            <w:pPr>
              <w:rPr>
                <w:rFonts w:asciiTheme="minorHAnsi" w:hAnsiTheme="minorHAnsi" w:cstheme="minorHAnsi"/>
              </w:rPr>
            </w:pPr>
            <w:r>
              <w:rPr>
                <w:rFonts w:asciiTheme="minorHAnsi" w:hAnsiTheme="minorHAnsi" w:cstheme="minorHAnsi"/>
              </w:rPr>
              <w:t>Reviewing polices – ensure they meet legal and operational requirements</w:t>
            </w:r>
          </w:p>
        </w:tc>
        <w:tc>
          <w:tcPr>
            <w:tcW w:w="5953" w:type="dxa"/>
            <w:shd w:val="clear" w:color="auto" w:fill="C6D9F1" w:themeFill="text2" w:themeFillTint="33"/>
          </w:tcPr>
          <w:p w:rsidR="00CF37CA" w:rsidRDefault="00D71F22">
            <w:pPr>
              <w:rPr>
                <w:rFonts w:asciiTheme="minorHAnsi" w:hAnsiTheme="minorHAnsi" w:cstheme="minorHAnsi"/>
              </w:rPr>
            </w:pPr>
            <w:r>
              <w:rPr>
                <w:rFonts w:asciiTheme="minorHAnsi" w:hAnsiTheme="minorHAnsi" w:cstheme="minorHAnsi"/>
              </w:rPr>
              <w:t xml:space="preserve">Demonstrates the </w:t>
            </w:r>
            <w:r w:rsidR="006B5693">
              <w:rPr>
                <w:rFonts w:asciiTheme="minorHAnsi" w:hAnsiTheme="minorHAnsi" w:cstheme="minorHAnsi"/>
              </w:rPr>
              <w:t>F</w:t>
            </w:r>
            <w:r>
              <w:rPr>
                <w:rFonts w:asciiTheme="minorHAnsi" w:hAnsiTheme="minorHAnsi" w:cstheme="minorHAnsi"/>
              </w:rPr>
              <w:t>GB meets statutory duties and ensures the school is operating within a safe legal framework</w:t>
            </w:r>
          </w:p>
        </w:tc>
      </w:tr>
      <w:tr w:rsidR="00CF37CA">
        <w:tc>
          <w:tcPr>
            <w:tcW w:w="4503" w:type="dxa"/>
            <w:shd w:val="clear" w:color="auto" w:fill="C6D9F1" w:themeFill="text2" w:themeFillTint="33"/>
          </w:tcPr>
          <w:p w:rsidR="00CF37CA" w:rsidRDefault="00D71F22">
            <w:pPr>
              <w:rPr>
                <w:rFonts w:asciiTheme="minorHAnsi" w:hAnsiTheme="minorHAnsi" w:cstheme="minorHAnsi"/>
              </w:rPr>
            </w:pPr>
            <w:r>
              <w:rPr>
                <w:rFonts w:asciiTheme="minorHAnsi" w:hAnsiTheme="minorHAnsi" w:cstheme="minorHAnsi"/>
              </w:rPr>
              <w:t>Meetings with pupils, parents and staff</w:t>
            </w:r>
          </w:p>
        </w:tc>
        <w:tc>
          <w:tcPr>
            <w:tcW w:w="5953" w:type="dxa"/>
            <w:vMerge w:val="restart"/>
            <w:shd w:val="clear" w:color="auto" w:fill="C6D9F1" w:themeFill="text2" w:themeFillTint="33"/>
          </w:tcPr>
          <w:p w:rsidR="00CF37CA" w:rsidRDefault="00D71F22">
            <w:pPr>
              <w:rPr>
                <w:rFonts w:asciiTheme="minorHAnsi" w:hAnsiTheme="minorHAnsi" w:cstheme="minorHAnsi"/>
              </w:rPr>
            </w:pPr>
            <w:r>
              <w:rPr>
                <w:rFonts w:asciiTheme="minorHAnsi" w:hAnsiTheme="minorHAnsi" w:cstheme="minorHAnsi"/>
              </w:rPr>
              <w:t xml:space="preserve">Demonstrates the </w:t>
            </w:r>
            <w:r w:rsidR="006B5693">
              <w:rPr>
                <w:rFonts w:asciiTheme="minorHAnsi" w:hAnsiTheme="minorHAnsi" w:cstheme="minorHAnsi"/>
              </w:rPr>
              <w:t>F</w:t>
            </w:r>
            <w:r>
              <w:rPr>
                <w:rFonts w:asciiTheme="minorHAnsi" w:hAnsiTheme="minorHAnsi" w:cstheme="minorHAnsi"/>
              </w:rPr>
              <w:t>GB role in engaging with all stakeholders and ensures the school provision reflects needs and aspirations of the whole community</w:t>
            </w:r>
          </w:p>
        </w:tc>
      </w:tr>
      <w:tr w:rsidR="00CF37CA">
        <w:tc>
          <w:tcPr>
            <w:tcW w:w="4503" w:type="dxa"/>
            <w:shd w:val="clear" w:color="auto" w:fill="C6D9F1" w:themeFill="text2" w:themeFillTint="33"/>
          </w:tcPr>
          <w:p w:rsidR="00CF37CA" w:rsidRDefault="00D71F22">
            <w:pPr>
              <w:rPr>
                <w:rFonts w:asciiTheme="minorHAnsi" w:hAnsiTheme="minorHAnsi" w:cstheme="minorHAnsi"/>
              </w:rPr>
            </w:pPr>
            <w:r>
              <w:rPr>
                <w:rFonts w:asciiTheme="minorHAnsi" w:hAnsiTheme="minorHAnsi" w:cstheme="minorHAnsi"/>
              </w:rPr>
              <w:t>Commissioning questionnaires and ensuring improvements are addressed</w:t>
            </w:r>
          </w:p>
        </w:tc>
        <w:tc>
          <w:tcPr>
            <w:tcW w:w="5953" w:type="dxa"/>
            <w:vMerge/>
            <w:shd w:val="clear" w:color="auto" w:fill="C6D9F1" w:themeFill="text2" w:themeFillTint="33"/>
          </w:tcPr>
          <w:p w:rsidR="00CF37CA" w:rsidRDefault="00CF37CA">
            <w:pPr>
              <w:rPr>
                <w:rFonts w:asciiTheme="minorHAnsi" w:hAnsiTheme="minorHAnsi" w:cstheme="minorHAnsi"/>
              </w:rPr>
            </w:pPr>
          </w:p>
        </w:tc>
      </w:tr>
      <w:tr w:rsidR="00CF37CA">
        <w:tc>
          <w:tcPr>
            <w:tcW w:w="4503" w:type="dxa"/>
            <w:shd w:val="clear" w:color="auto" w:fill="C6D9F1" w:themeFill="text2" w:themeFillTint="33"/>
          </w:tcPr>
          <w:p w:rsidR="00CF37CA" w:rsidRDefault="00D71F22">
            <w:pPr>
              <w:rPr>
                <w:rFonts w:asciiTheme="minorHAnsi" w:hAnsiTheme="minorHAnsi" w:cstheme="minorHAnsi"/>
              </w:rPr>
            </w:pPr>
            <w:r>
              <w:rPr>
                <w:rFonts w:asciiTheme="minorHAnsi" w:hAnsiTheme="minorHAnsi" w:cstheme="minorHAnsi"/>
              </w:rPr>
              <w:t>Attendance at parents evening and events</w:t>
            </w:r>
          </w:p>
        </w:tc>
        <w:tc>
          <w:tcPr>
            <w:tcW w:w="5953" w:type="dxa"/>
            <w:vMerge/>
            <w:shd w:val="clear" w:color="auto" w:fill="C6D9F1" w:themeFill="text2" w:themeFillTint="33"/>
          </w:tcPr>
          <w:p w:rsidR="00CF37CA" w:rsidRDefault="00CF37CA">
            <w:pPr>
              <w:rPr>
                <w:rFonts w:asciiTheme="minorHAnsi" w:hAnsiTheme="minorHAnsi" w:cstheme="minorHAnsi"/>
              </w:rPr>
            </w:pPr>
          </w:p>
        </w:tc>
      </w:tr>
      <w:tr w:rsidR="00CF37CA">
        <w:tc>
          <w:tcPr>
            <w:tcW w:w="4503" w:type="dxa"/>
            <w:shd w:val="clear" w:color="auto" w:fill="C6D9F1" w:themeFill="text2" w:themeFillTint="33"/>
          </w:tcPr>
          <w:p w:rsidR="00CF37CA" w:rsidRDefault="00D71F22">
            <w:pPr>
              <w:rPr>
                <w:rFonts w:asciiTheme="minorHAnsi" w:hAnsiTheme="minorHAnsi" w:cstheme="minorHAnsi"/>
              </w:rPr>
            </w:pPr>
            <w:r>
              <w:rPr>
                <w:rFonts w:asciiTheme="minorHAnsi" w:hAnsiTheme="minorHAnsi" w:cstheme="minorHAnsi"/>
              </w:rPr>
              <w:t>Regular meetings between Chair and Executive Principal</w:t>
            </w:r>
          </w:p>
        </w:tc>
        <w:tc>
          <w:tcPr>
            <w:tcW w:w="5953" w:type="dxa"/>
            <w:shd w:val="clear" w:color="auto" w:fill="C6D9F1" w:themeFill="text2" w:themeFillTint="33"/>
          </w:tcPr>
          <w:p w:rsidR="00CF37CA" w:rsidRDefault="00D71F22">
            <w:pPr>
              <w:rPr>
                <w:rFonts w:asciiTheme="minorHAnsi" w:hAnsiTheme="minorHAnsi" w:cstheme="minorHAnsi"/>
              </w:rPr>
            </w:pPr>
            <w:r>
              <w:rPr>
                <w:rFonts w:asciiTheme="minorHAnsi" w:hAnsiTheme="minorHAnsi" w:cstheme="minorHAnsi"/>
              </w:rPr>
              <w:t>Ensures there is effective communication regarding day to day issues as well as those needing urgent attention</w:t>
            </w:r>
          </w:p>
        </w:tc>
      </w:tr>
      <w:tr w:rsidR="00CF37CA">
        <w:tc>
          <w:tcPr>
            <w:tcW w:w="4503" w:type="dxa"/>
            <w:shd w:val="clear" w:color="auto" w:fill="C6D9F1" w:themeFill="text2" w:themeFillTint="33"/>
          </w:tcPr>
          <w:p w:rsidR="00CF37CA" w:rsidRDefault="00D71F22">
            <w:pPr>
              <w:rPr>
                <w:rFonts w:asciiTheme="minorHAnsi" w:hAnsiTheme="minorHAnsi" w:cstheme="minorHAnsi"/>
              </w:rPr>
            </w:pPr>
            <w:r>
              <w:rPr>
                <w:rFonts w:asciiTheme="minorHAnsi" w:hAnsiTheme="minorHAnsi" w:cstheme="minorHAnsi"/>
              </w:rPr>
              <w:t>Termly budget reports</w:t>
            </w:r>
          </w:p>
        </w:tc>
        <w:tc>
          <w:tcPr>
            <w:tcW w:w="5953" w:type="dxa"/>
            <w:shd w:val="clear" w:color="auto" w:fill="C6D9F1" w:themeFill="text2" w:themeFillTint="33"/>
          </w:tcPr>
          <w:p w:rsidR="00CF37CA" w:rsidRDefault="00D71F22">
            <w:pPr>
              <w:rPr>
                <w:rFonts w:asciiTheme="minorHAnsi" w:hAnsiTheme="minorHAnsi" w:cstheme="minorHAnsi"/>
              </w:rPr>
            </w:pPr>
            <w:r>
              <w:rPr>
                <w:rFonts w:asciiTheme="minorHAnsi" w:hAnsiTheme="minorHAnsi" w:cstheme="minorHAnsi"/>
              </w:rPr>
              <w:t>Monitoring expenditure against agreed priorities</w:t>
            </w:r>
          </w:p>
        </w:tc>
      </w:tr>
      <w:tr w:rsidR="00CF37CA">
        <w:tc>
          <w:tcPr>
            <w:tcW w:w="4503" w:type="dxa"/>
            <w:shd w:val="clear" w:color="auto" w:fill="C6D9F1" w:themeFill="text2" w:themeFillTint="33"/>
          </w:tcPr>
          <w:p w:rsidR="00CF37CA" w:rsidRDefault="00D71F22">
            <w:pPr>
              <w:rPr>
                <w:rFonts w:asciiTheme="minorHAnsi" w:hAnsiTheme="minorHAnsi" w:cstheme="minorHAnsi"/>
              </w:rPr>
            </w:pPr>
            <w:r>
              <w:rPr>
                <w:rFonts w:asciiTheme="minorHAnsi" w:hAnsiTheme="minorHAnsi" w:cstheme="minorHAnsi"/>
              </w:rPr>
              <w:t>Governors performance dashboard</w:t>
            </w:r>
          </w:p>
        </w:tc>
        <w:tc>
          <w:tcPr>
            <w:tcW w:w="5953" w:type="dxa"/>
            <w:shd w:val="clear" w:color="auto" w:fill="C6D9F1" w:themeFill="text2" w:themeFillTint="33"/>
          </w:tcPr>
          <w:p w:rsidR="00CF37CA" w:rsidRDefault="00D71F22">
            <w:pPr>
              <w:rPr>
                <w:rFonts w:asciiTheme="minorHAnsi" w:hAnsiTheme="minorHAnsi" w:cstheme="minorHAnsi"/>
              </w:rPr>
            </w:pPr>
            <w:r>
              <w:rPr>
                <w:rFonts w:asciiTheme="minorHAnsi" w:hAnsiTheme="minorHAnsi" w:cstheme="minorHAnsi"/>
              </w:rPr>
              <w:t>High level of strategic report on all aspects of school performance targets</w:t>
            </w:r>
          </w:p>
        </w:tc>
      </w:tr>
      <w:tr w:rsidR="00CF37CA">
        <w:tc>
          <w:tcPr>
            <w:tcW w:w="4503" w:type="dxa"/>
            <w:shd w:val="clear" w:color="auto" w:fill="C6D9F1" w:themeFill="text2" w:themeFillTint="33"/>
          </w:tcPr>
          <w:p w:rsidR="00CF37CA" w:rsidRDefault="00D71F22">
            <w:pPr>
              <w:rPr>
                <w:rFonts w:asciiTheme="minorHAnsi" w:hAnsiTheme="minorHAnsi" w:cstheme="minorHAnsi"/>
              </w:rPr>
            </w:pPr>
            <w:r>
              <w:rPr>
                <w:rFonts w:asciiTheme="minorHAnsi" w:hAnsiTheme="minorHAnsi" w:cstheme="minorHAnsi"/>
              </w:rPr>
              <w:t>Governor induction, training and support</w:t>
            </w:r>
          </w:p>
        </w:tc>
        <w:tc>
          <w:tcPr>
            <w:tcW w:w="5953" w:type="dxa"/>
            <w:shd w:val="clear" w:color="auto" w:fill="C6D9F1" w:themeFill="text2" w:themeFillTint="33"/>
          </w:tcPr>
          <w:p w:rsidR="00CF37CA" w:rsidRDefault="00D71F22">
            <w:pPr>
              <w:rPr>
                <w:rFonts w:asciiTheme="minorHAnsi" w:hAnsiTheme="minorHAnsi" w:cstheme="minorHAnsi"/>
              </w:rPr>
            </w:pPr>
            <w:r>
              <w:rPr>
                <w:rFonts w:asciiTheme="minorHAnsi" w:hAnsiTheme="minorHAnsi" w:cstheme="minorHAnsi"/>
              </w:rPr>
              <w:t>Allows Governors to fulfil their duties as thoroughly as possible</w:t>
            </w:r>
          </w:p>
        </w:tc>
      </w:tr>
    </w:tbl>
    <w:p w:rsidR="00CF37CA" w:rsidRDefault="00CF37CA">
      <w:pPr>
        <w:rPr>
          <w:rFonts w:asciiTheme="minorHAnsi" w:hAnsiTheme="minorHAnsi" w:cstheme="minorHAnsi"/>
        </w:rPr>
      </w:pPr>
    </w:p>
    <w:p w:rsidR="00CF37CA" w:rsidRDefault="00D71F22">
      <w:pPr>
        <w:rPr>
          <w:rFonts w:asciiTheme="minorHAnsi" w:hAnsiTheme="minorHAnsi" w:cstheme="minorHAnsi"/>
        </w:rPr>
      </w:pPr>
      <w:r>
        <w:rPr>
          <w:rFonts w:asciiTheme="minorHAnsi" w:hAnsiTheme="minorHAnsi" w:cstheme="minorHAnsi"/>
        </w:rPr>
        <w:t xml:space="preserve">The Executive Principal has the authority to make decisions if a delay in making that decision is likely to be detrimental to the interests of the school, a pupil at the school or their parents, or a person that works at the school. </w:t>
      </w:r>
    </w:p>
    <w:p w:rsidR="00CF37CA" w:rsidRDefault="00CF37CA">
      <w:pPr>
        <w:rPr>
          <w:rFonts w:asciiTheme="minorHAnsi" w:hAnsiTheme="minorHAnsi" w:cstheme="minorHAnsi"/>
        </w:rPr>
      </w:pPr>
    </w:p>
    <w:p w:rsidR="00CF37CA" w:rsidRDefault="00CF37CA">
      <w:pPr>
        <w:rPr>
          <w:rFonts w:asciiTheme="minorHAnsi" w:hAnsiTheme="minorHAnsi" w:cstheme="minorHAns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1"/>
        <w:gridCol w:w="3402"/>
        <w:gridCol w:w="1134"/>
        <w:gridCol w:w="2693"/>
      </w:tblGrid>
      <w:tr w:rsidR="00CF37CA">
        <w:trPr>
          <w:trHeight w:hRule="exact" w:val="567"/>
        </w:trPr>
        <w:tc>
          <w:tcPr>
            <w:tcW w:w="1951" w:type="dxa"/>
            <w:tcBorders>
              <w:top w:val="nil"/>
              <w:left w:val="nil"/>
              <w:bottom w:val="nil"/>
            </w:tcBorders>
            <w:vAlign w:val="center"/>
          </w:tcPr>
          <w:p w:rsidR="00CF37CA" w:rsidRDefault="00D71F22">
            <w:pPr>
              <w:pStyle w:val="NoSpacing"/>
              <w:jc w:val="center"/>
              <w:rPr>
                <w:b/>
                <w:color w:val="C00000"/>
                <w:sz w:val="22"/>
                <w:szCs w:val="22"/>
              </w:rPr>
            </w:pPr>
            <w:r>
              <w:rPr>
                <w:b/>
                <w:color w:val="C00000"/>
                <w:sz w:val="22"/>
                <w:szCs w:val="22"/>
              </w:rPr>
              <w:t>Chair of ALP:</w:t>
            </w:r>
          </w:p>
        </w:tc>
        <w:tc>
          <w:tcPr>
            <w:tcW w:w="3402" w:type="dxa"/>
            <w:vAlign w:val="center"/>
          </w:tcPr>
          <w:p w:rsidR="00CF37CA" w:rsidRDefault="00CF37CA">
            <w:pPr>
              <w:pStyle w:val="NoSpacing"/>
              <w:jc w:val="center"/>
              <w:rPr>
                <w:color w:val="C00000"/>
                <w:sz w:val="22"/>
                <w:szCs w:val="22"/>
              </w:rPr>
            </w:pPr>
          </w:p>
        </w:tc>
        <w:tc>
          <w:tcPr>
            <w:tcW w:w="1134" w:type="dxa"/>
            <w:tcBorders>
              <w:top w:val="nil"/>
              <w:bottom w:val="nil"/>
            </w:tcBorders>
            <w:vAlign w:val="center"/>
          </w:tcPr>
          <w:p w:rsidR="00CF37CA" w:rsidRDefault="00D71F22">
            <w:pPr>
              <w:pStyle w:val="NoSpacing"/>
              <w:jc w:val="center"/>
              <w:rPr>
                <w:b/>
                <w:color w:val="C00000"/>
                <w:sz w:val="22"/>
                <w:szCs w:val="22"/>
              </w:rPr>
            </w:pPr>
            <w:r>
              <w:rPr>
                <w:b/>
                <w:color w:val="C00000"/>
                <w:sz w:val="22"/>
                <w:szCs w:val="22"/>
              </w:rPr>
              <w:t>Date:</w:t>
            </w:r>
          </w:p>
        </w:tc>
        <w:tc>
          <w:tcPr>
            <w:tcW w:w="2693" w:type="dxa"/>
            <w:vAlign w:val="center"/>
          </w:tcPr>
          <w:p w:rsidR="00CF37CA" w:rsidRDefault="00CF37CA">
            <w:pPr>
              <w:pStyle w:val="NoSpacing"/>
              <w:jc w:val="center"/>
              <w:rPr>
                <w:sz w:val="22"/>
                <w:szCs w:val="22"/>
              </w:rPr>
            </w:pPr>
          </w:p>
        </w:tc>
      </w:tr>
    </w:tbl>
    <w:p w:rsidR="00CF37CA" w:rsidRDefault="00CF37CA">
      <w:pPr>
        <w:pStyle w:val="Title"/>
        <w:jc w:val="left"/>
        <w:rPr>
          <w:rFonts w:ascii="Calibri" w:hAnsi="Calibri" w:cs="Arial"/>
          <w:sz w:val="16"/>
          <w:szCs w:val="16"/>
          <w:u w:val="none"/>
        </w:rPr>
      </w:pPr>
    </w:p>
    <w:tbl>
      <w:tblPr>
        <w:tblW w:w="0" w:type="auto"/>
        <w:tblInd w:w="-1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101"/>
        <w:gridCol w:w="236"/>
        <w:gridCol w:w="1828"/>
        <w:gridCol w:w="1828"/>
        <w:gridCol w:w="1828"/>
        <w:gridCol w:w="1828"/>
      </w:tblGrid>
      <w:tr w:rsidR="00F65F44" w:rsidTr="005720E9">
        <w:tc>
          <w:tcPr>
            <w:tcW w:w="1101" w:type="dxa"/>
            <w:shd w:val="clear" w:color="auto" w:fill="auto"/>
            <w:vAlign w:val="center"/>
          </w:tcPr>
          <w:p w:rsidR="00F65F44" w:rsidRDefault="00F65F44">
            <w:pPr>
              <w:tabs>
                <w:tab w:val="center" w:pos="4513"/>
                <w:tab w:val="right" w:pos="9026"/>
              </w:tabs>
              <w:jc w:val="center"/>
              <w:rPr>
                <w:rFonts w:ascii="Calibri" w:hAnsi="Calibri" w:cs="Calibri"/>
                <w:b/>
                <w:sz w:val="20"/>
                <w:lang w:eastAsia="en-GB"/>
              </w:rPr>
            </w:pPr>
            <w:r>
              <w:rPr>
                <w:rFonts w:ascii="Calibri" w:hAnsi="Calibri" w:cs="Calibri"/>
                <w:b/>
                <w:sz w:val="20"/>
                <w:lang w:eastAsia="en-GB"/>
              </w:rPr>
              <w:t>Date:</w:t>
            </w:r>
          </w:p>
        </w:tc>
        <w:tc>
          <w:tcPr>
            <w:tcW w:w="236" w:type="dxa"/>
            <w:tcBorders>
              <w:top w:val="nil"/>
              <w:bottom w:val="nil"/>
            </w:tcBorders>
            <w:vAlign w:val="center"/>
          </w:tcPr>
          <w:p w:rsidR="00F65F44" w:rsidRDefault="00F65F44">
            <w:pPr>
              <w:tabs>
                <w:tab w:val="center" w:pos="4513"/>
                <w:tab w:val="right" w:pos="9026"/>
              </w:tabs>
              <w:jc w:val="center"/>
              <w:rPr>
                <w:rFonts w:ascii="Calibri" w:hAnsi="Calibri" w:cs="Calibri"/>
                <w:sz w:val="20"/>
                <w:lang w:eastAsia="en-GB"/>
              </w:rPr>
            </w:pPr>
          </w:p>
        </w:tc>
        <w:tc>
          <w:tcPr>
            <w:tcW w:w="1828" w:type="dxa"/>
            <w:tcBorders>
              <w:right w:val="single" w:sz="4" w:space="0" w:color="808080"/>
            </w:tcBorders>
            <w:shd w:val="clear" w:color="auto" w:fill="auto"/>
            <w:vAlign w:val="center"/>
          </w:tcPr>
          <w:p w:rsidR="00F65F44" w:rsidRDefault="00F65F44">
            <w:pPr>
              <w:tabs>
                <w:tab w:val="center" w:pos="4513"/>
                <w:tab w:val="right" w:pos="9026"/>
              </w:tabs>
              <w:jc w:val="center"/>
              <w:rPr>
                <w:rFonts w:ascii="Calibri" w:hAnsi="Calibri" w:cs="Calibri"/>
                <w:sz w:val="20"/>
                <w:lang w:eastAsia="en-GB"/>
              </w:rPr>
            </w:pPr>
            <w:r>
              <w:rPr>
                <w:rFonts w:ascii="Calibri" w:hAnsi="Calibri" w:cs="Calibri"/>
                <w:sz w:val="20"/>
                <w:lang w:eastAsia="en-GB"/>
              </w:rPr>
              <w:t>9 Nov 2016</w:t>
            </w:r>
          </w:p>
        </w:tc>
        <w:tc>
          <w:tcPr>
            <w:tcW w:w="1828" w:type="dxa"/>
            <w:tcBorders>
              <w:right w:val="single" w:sz="4" w:space="0" w:color="808080"/>
            </w:tcBorders>
          </w:tcPr>
          <w:p w:rsidR="00F65F44" w:rsidRDefault="00F65F44">
            <w:pPr>
              <w:tabs>
                <w:tab w:val="center" w:pos="4513"/>
                <w:tab w:val="right" w:pos="9026"/>
              </w:tabs>
              <w:jc w:val="center"/>
              <w:rPr>
                <w:rFonts w:ascii="Calibri" w:hAnsi="Calibri" w:cs="Calibri"/>
                <w:sz w:val="20"/>
                <w:lang w:eastAsia="en-GB"/>
              </w:rPr>
            </w:pPr>
            <w:r>
              <w:rPr>
                <w:rFonts w:ascii="Calibri" w:hAnsi="Calibri" w:cs="Calibri"/>
                <w:sz w:val="20"/>
                <w:lang w:eastAsia="en-GB"/>
              </w:rPr>
              <w:t>21 Sep 17</w:t>
            </w:r>
          </w:p>
        </w:tc>
        <w:tc>
          <w:tcPr>
            <w:tcW w:w="1828" w:type="dxa"/>
            <w:tcBorders>
              <w:right w:val="single" w:sz="4" w:space="0" w:color="808080"/>
            </w:tcBorders>
          </w:tcPr>
          <w:p w:rsidR="00F65F44" w:rsidRDefault="00F65F44" w:rsidP="00155910">
            <w:pPr>
              <w:tabs>
                <w:tab w:val="center" w:pos="4513"/>
                <w:tab w:val="right" w:pos="9026"/>
              </w:tabs>
              <w:jc w:val="center"/>
              <w:rPr>
                <w:rFonts w:ascii="Calibri" w:hAnsi="Calibri" w:cs="Calibri"/>
                <w:sz w:val="20"/>
                <w:lang w:eastAsia="en-GB"/>
              </w:rPr>
            </w:pPr>
            <w:r>
              <w:rPr>
                <w:rFonts w:ascii="Calibri" w:hAnsi="Calibri" w:cs="Calibri"/>
                <w:sz w:val="20"/>
                <w:lang w:eastAsia="en-GB"/>
              </w:rPr>
              <w:t>15 Nov 18</w:t>
            </w:r>
          </w:p>
        </w:tc>
        <w:tc>
          <w:tcPr>
            <w:tcW w:w="1828" w:type="dxa"/>
            <w:tcBorders>
              <w:right w:val="single" w:sz="4" w:space="0" w:color="808080"/>
            </w:tcBorders>
          </w:tcPr>
          <w:p w:rsidR="00F65F44" w:rsidRDefault="00716617" w:rsidP="00155910">
            <w:pPr>
              <w:tabs>
                <w:tab w:val="center" w:pos="4513"/>
                <w:tab w:val="right" w:pos="9026"/>
              </w:tabs>
              <w:jc w:val="center"/>
              <w:rPr>
                <w:rFonts w:ascii="Calibri" w:hAnsi="Calibri" w:cs="Calibri"/>
                <w:sz w:val="20"/>
                <w:lang w:eastAsia="en-GB"/>
              </w:rPr>
            </w:pPr>
            <w:r>
              <w:rPr>
                <w:rFonts w:ascii="Calibri" w:hAnsi="Calibri" w:cs="Calibri"/>
                <w:sz w:val="20"/>
                <w:lang w:eastAsia="en-GB"/>
              </w:rPr>
              <w:t>29</w:t>
            </w:r>
            <w:r w:rsidR="00BE0D51">
              <w:rPr>
                <w:rFonts w:ascii="Calibri" w:hAnsi="Calibri" w:cs="Calibri"/>
                <w:sz w:val="20"/>
                <w:lang w:eastAsia="en-GB"/>
              </w:rPr>
              <w:t xml:space="preserve"> Mar 19</w:t>
            </w:r>
          </w:p>
        </w:tc>
      </w:tr>
      <w:tr w:rsidR="00F65F44" w:rsidTr="005720E9">
        <w:tc>
          <w:tcPr>
            <w:tcW w:w="1101" w:type="dxa"/>
            <w:shd w:val="clear" w:color="auto" w:fill="auto"/>
            <w:vAlign w:val="center"/>
          </w:tcPr>
          <w:p w:rsidR="00F65F44" w:rsidRDefault="00F65F44">
            <w:pPr>
              <w:tabs>
                <w:tab w:val="center" w:pos="4513"/>
                <w:tab w:val="right" w:pos="9026"/>
              </w:tabs>
              <w:jc w:val="center"/>
              <w:rPr>
                <w:rFonts w:ascii="Calibri" w:hAnsi="Calibri" w:cs="Calibri"/>
                <w:b/>
                <w:sz w:val="20"/>
                <w:lang w:eastAsia="en-GB"/>
              </w:rPr>
            </w:pPr>
            <w:r>
              <w:rPr>
                <w:rFonts w:ascii="Calibri" w:hAnsi="Calibri" w:cs="Calibri"/>
                <w:b/>
                <w:sz w:val="20"/>
                <w:lang w:eastAsia="en-GB"/>
              </w:rPr>
              <w:t>Version</w:t>
            </w:r>
          </w:p>
        </w:tc>
        <w:tc>
          <w:tcPr>
            <w:tcW w:w="236" w:type="dxa"/>
            <w:tcBorders>
              <w:top w:val="nil"/>
              <w:bottom w:val="nil"/>
            </w:tcBorders>
            <w:vAlign w:val="center"/>
          </w:tcPr>
          <w:p w:rsidR="00F65F44" w:rsidRDefault="00F65F44">
            <w:pPr>
              <w:tabs>
                <w:tab w:val="center" w:pos="4513"/>
                <w:tab w:val="right" w:pos="9026"/>
              </w:tabs>
              <w:jc w:val="center"/>
              <w:rPr>
                <w:rFonts w:ascii="Calibri" w:hAnsi="Calibri" w:cs="Calibri"/>
                <w:sz w:val="20"/>
                <w:lang w:eastAsia="en-GB"/>
              </w:rPr>
            </w:pPr>
          </w:p>
        </w:tc>
        <w:tc>
          <w:tcPr>
            <w:tcW w:w="1828" w:type="dxa"/>
            <w:tcBorders>
              <w:right w:val="single" w:sz="4" w:space="0" w:color="808080"/>
            </w:tcBorders>
            <w:shd w:val="clear" w:color="auto" w:fill="auto"/>
            <w:vAlign w:val="center"/>
          </w:tcPr>
          <w:p w:rsidR="00F65F44" w:rsidRDefault="00F65F44">
            <w:pPr>
              <w:tabs>
                <w:tab w:val="center" w:pos="4513"/>
                <w:tab w:val="right" w:pos="9026"/>
              </w:tabs>
              <w:jc w:val="center"/>
              <w:rPr>
                <w:rFonts w:ascii="Calibri" w:hAnsi="Calibri" w:cs="Calibri"/>
                <w:sz w:val="20"/>
                <w:lang w:eastAsia="en-GB"/>
              </w:rPr>
            </w:pPr>
            <w:r>
              <w:rPr>
                <w:rFonts w:ascii="Calibri" w:hAnsi="Calibri" w:cs="Calibri"/>
                <w:sz w:val="20"/>
                <w:lang w:eastAsia="en-GB"/>
              </w:rPr>
              <w:t>2</w:t>
            </w:r>
          </w:p>
        </w:tc>
        <w:tc>
          <w:tcPr>
            <w:tcW w:w="1828" w:type="dxa"/>
            <w:tcBorders>
              <w:right w:val="single" w:sz="4" w:space="0" w:color="808080"/>
            </w:tcBorders>
          </w:tcPr>
          <w:p w:rsidR="00F65F44" w:rsidRDefault="00F65F44">
            <w:pPr>
              <w:tabs>
                <w:tab w:val="center" w:pos="4513"/>
                <w:tab w:val="right" w:pos="9026"/>
              </w:tabs>
              <w:jc w:val="center"/>
              <w:rPr>
                <w:rFonts w:ascii="Calibri" w:hAnsi="Calibri" w:cs="Calibri"/>
                <w:sz w:val="20"/>
                <w:lang w:eastAsia="en-GB"/>
              </w:rPr>
            </w:pPr>
            <w:r>
              <w:rPr>
                <w:rFonts w:ascii="Calibri" w:hAnsi="Calibri" w:cs="Calibri"/>
                <w:sz w:val="20"/>
                <w:lang w:eastAsia="en-GB"/>
              </w:rPr>
              <w:t>3</w:t>
            </w:r>
          </w:p>
        </w:tc>
        <w:tc>
          <w:tcPr>
            <w:tcW w:w="1828" w:type="dxa"/>
            <w:tcBorders>
              <w:right w:val="single" w:sz="4" w:space="0" w:color="808080"/>
            </w:tcBorders>
          </w:tcPr>
          <w:p w:rsidR="00F65F44" w:rsidRDefault="00F65F44">
            <w:pPr>
              <w:tabs>
                <w:tab w:val="center" w:pos="4513"/>
                <w:tab w:val="right" w:pos="9026"/>
              </w:tabs>
              <w:jc w:val="center"/>
              <w:rPr>
                <w:rFonts w:ascii="Calibri" w:hAnsi="Calibri" w:cs="Calibri"/>
                <w:sz w:val="20"/>
                <w:lang w:eastAsia="en-GB"/>
              </w:rPr>
            </w:pPr>
            <w:r>
              <w:rPr>
                <w:rFonts w:ascii="Calibri" w:hAnsi="Calibri" w:cs="Calibri"/>
                <w:sz w:val="20"/>
                <w:lang w:eastAsia="en-GB"/>
              </w:rPr>
              <w:t>4</w:t>
            </w:r>
          </w:p>
        </w:tc>
        <w:tc>
          <w:tcPr>
            <w:tcW w:w="1828" w:type="dxa"/>
            <w:tcBorders>
              <w:right w:val="single" w:sz="4" w:space="0" w:color="808080"/>
            </w:tcBorders>
          </w:tcPr>
          <w:p w:rsidR="00F65F44" w:rsidRDefault="00BE0D51">
            <w:pPr>
              <w:tabs>
                <w:tab w:val="center" w:pos="4513"/>
                <w:tab w:val="right" w:pos="9026"/>
              </w:tabs>
              <w:jc w:val="center"/>
              <w:rPr>
                <w:rFonts w:ascii="Calibri" w:hAnsi="Calibri" w:cs="Calibri"/>
                <w:sz w:val="20"/>
                <w:lang w:eastAsia="en-GB"/>
              </w:rPr>
            </w:pPr>
            <w:r>
              <w:rPr>
                <w:rFonts w:ascii="Calibri" w:hAnsi="Calibri" w:cs="Calibri"/>
                <w:sz w:val="20"/>
                <w:lang w:eastAsia="en-GB"/>
              </w:rPr>
              <w:t>5</w:t>
            </w:r>
          </w:p>
        </w:tc>
      </w:tr>
      <w:tr w:rsidR="00F65F44" w:rsidTr="005720E9">
        <w:tc>
          <w:tcPr>
            <w:tcW w:w="1101" w:type="dxa"/>
            <w:shd w:val="clear" w:color="auto" w:fill="auto"/>
            <w:vAlign w:val="center"/>
          </w:tcPr>
          <w:p w:rsidR="00F65F44" w:rsidRDefault="00F65F44" w:rsidP="00155910">
            <w:pPr>
              <w:tabs>
                <w:tab w:val="center" w:pos="4513"/>
                <w:tab w:val="right" w:pos="9026"/>
              </w:tabs>
              <w:jc w:val="center"/>
              <w:rPr>
                <w:rFonts w:ascii="Calibri" w:hAnsi="Calibri" w:cs="Calibri"/>
                <w:b/>
                <w:sz w:val="20"/>
                <w:lang w:eastAsia="en-GB"/>
              </w:rPr>
            </w:pPr>
            <w:r>
              <w:rPr>
                <w:rFonts w:ascii="Calibri" w:hAnsi="Calibri" w:cs="Calibri"/>
                <w:b/>
                <w:sz w:val="20"/>
                <w:lang w:eastAsia="en-GB"/>
              </w:rPr>
              <w:t>Author:</w:t>
            </w:r>
          </w:p>
        </w:tc>
        <w:tc>
          <w:tcPr>
            <w:tcW w:w="236" w:type="dxa"/>
            <w:tcBorders>
              <w:top w:val="nil"/>
              <w:bottom w:val="nil"/>
            </w:tcBorders>
            <w:vAlign w:val="center"/>
          </w:tcPr>
          <w:p w:rsidR="00F65F44" w:rsidRDefault="00F65F44" w:rsidP="00155910">
            <w:pPr>
              <w:tabs>
                <w:tab w:val="center" w:pos="4513"/>
                <w:tab w:val="right" w:pos="9026"/>
              </w:tabs>
              <w:jc w:val="center"/>
              <w:rPr>
                <w:rFonts w:ascii="Calibri" w:hAnsi="Calibri" w:cs="Calibri"/>
                <w:sz w:val="20"/>
                <w:lang w:eastAsia="en-GB"/>
              </w:rPr>
            </w:pPr>
          </w:p>
        </w:tc>
        <w:tc>
          <w:tcPr>
            <w:tcW w:w="1828" w:type="dxa"/>
            <w:tcBorders>
              <w:right w:val="single" w:sz="4" w:space="0" w:color="808080"/>
            </w:tcBorders>
            <w:shd w:val="clear" w:color="auto" w:fill="auto"/>
            <w:vAlign w:val="center"/>
          </w:tcPr>
          <w:p w:rsidR="00F65F44" w:rsidRDefault="00F65F44" w:rsidP="00155910">
            <w:pPr>
              <w:tabs>
                <w:tab w:val="center" w:pos="4513"/>
                <w:tab w:val="right" w:pos="9026"/>
              </w:tabs>
              <w:jc w:val="center"/>
              <w:rPr>
                <w:rFonts w:ascii="Calibri" w:hAnsi="Calibri" w:cs="Calibri"/>
                <w:sz w:val="20"/>
                <w:lang w:eastAsia="en-GB"/>
              </w:rPr>
            </w:pPr>
            <w:r>
              <w:rPr>
                <w:rFonts w:ascii="Calibri" w:hAnsi="Calibri" w:cs="Calibri"/>
                <w:sz w:val="20"/>
                <w:lang w:eastAsia="en-GB"/>
              </w:rPr>
              <w:t>Nikki Lumley</w:t>
            </w:r>
          </w:p>
        </w:tc>
        <w:tc>
          <w:tcPr>
            <w:tcW w:w="1828" w:type="dxa"/>
            <w:tcBorders>
              <w:right w:val="single" w:sz="4" w:space="0" w:color="808080"/>
            </w:tcBorders>
          </w:tcPr>
          <w:p w:rsidR="00F65F44" w:rsidRDefault="00F65F44" w:rsidP="00155910">
            <w:pPr>
              <w:tabs>
                <w:tab w:val="center" w:pos="4513"/>
                <w:tab w:val="right" w:pos="9026"/>
              </w:tabs>
              <w:jc w:val="center"/>
              <w:rPr>
                <w:rFonts w:ascii="Calibri" w:hAnsi="Calibri" w:cs="Calibri"/>
                <w:sz w:val="20"/>
                <w:lang w:eastAsia="en-GB"/>
              </w:rPr>
            </w:pPr>
            <w:r w:rsidRPr="00A47A9B">
              <w:rPr>
                <w:rFonts w:ascii="Calibri" w:hAnsi="Calibri" w:cs="Calibri"/>
                <w:sz w:val="20"/>
                <w:lang w:eastAsia="en-GB"/>
              </w:rPr>
              <w:t>Nikki Lumley</w:t>
            </w:r>
          </w:p>
        </w:tc>
        <w:tc>
          <w:tcPr>
            <w:tcW w:w="1828" w:type="dxa"/>
            <w:tcBorders>
              <w:right w:val="single" w:sz="4" w:space="0" w:color="808080"/>
            </w:tcBorders>
          </w:tcPr>
          <w:p w:rsidR="00F65F44" w:rsidRDefault="00F65F44" w:rsidP="00155910">
            <w:pPr>
              <w:tabs>
                <w:tab w:val="center" w:pos="4513"/>
                <w:tab w:val="right" w:pos="9026"/>
              </w:tabs>
              <w:jc w:val="center"/>
              <w:rPr>
                <w:rFonts w:ascii="Calibri" w:hAnsi="Calibri" w:cs="Calibri"/>
                <w:sz w:val="20"/>
                <w:lang w:eastAsia="en-GB"/>
              </w:rPr>
            </w:pPr>
            <w:r w:rsidRPr="00A47A9B">
              <w:rPr>
                <w:rFonts w:ascii="Calibri" w:hAnsi="Calibri" w:cs="Calibri"/>
                <w:sz w:val="20"/>
                <w:lang w:eastAsia="en-GB"/>
              </w:rPr>
              <w:t>Nikki Lumley</w:t>
            </w:r>
          </w:p>
        </w:tc>
        <w:tc>
          <w:tcPr>
            <w:tcW w:w="1828" w:type="dxa"/>
            <w:tcBorders>
              <w:right w:val="single" w:sz="4" w:space="0" w:color="808080"/>
            </w:tcBorders>
          </w:tcPr>
          <w:p w:rsidR="00F65F44" w:rsidRPr="00A47A9B" w:rsidRDefault="00BE0D51" w:rsidP="00155910">
            <w:pPr>
              <w:tabs>
                <w:tab w:val="center" w:pos="4513"/>
                <w:tab w:val="right" w:pos="9026"/>
              </w:tabs>
              <w:jc w:val="center"/>
              <w:rPr>
                <w:rFonts w:ascii="Calibri" w:hAnsi="Calibri" w:cs="Calibri"/>
                <w:sz w:val="20"/>
                <w:lang w:eastAsia="en-GB"/>
              </w:rPr>
            </w:pPr>
            <w:r>
              <w:rPr>
                <w:rFonts w:ascii="Calibri" w:hAnsi="Calibri" w:cs="Calibri"/>
                <w:sz w:val="20"/>
                <w:lang w:eastAsia="en-GB"/>
              </w:rPr>
              <w:t>H Robertson</w:t>
            </w:r>
          </w:p>
        </w:tc>
      </w:tr>
      <w:tr w:rsidR="00F65F44" w:rsidTr="005720E9">
        <w:tc>
          <w:tcPr>
            <w:tcW w:w="1101" w:type="dxa"/>
            <w:tcBorders>
              <w:top w:val="single" w:sz="4" w:space="0" w:color="808080"/>
              <w:left w:val="single" w:sz="4" w:space="0" w:color="808080"/>
              <w:bottom w:val="single" w:sz="4" w:space="0" w:color="808080"/>
              <w:right w:val="single" w:sz="4" w:space="0" w:color="808080"/>
            </w:tcBorders>
            <w:shd w:val="clear" w:color="auto" w:fill="auto"/>
            <w:vAlign w:val="center"/>
          </w:tcPr>
          <w:p w:rsidR="00F65F44" w:rsidRDefault="00F65F44" w:rsidP="00155910">
            <w:pPr>
              <w:tabs>
                <w:tab w:val="center" w:pos="4513"/>
                <w:tab w:val="right" w:pos="9026"/>
              </w:tabs>
              <w:jc w:val="center"/>
              <w:rPr>
                <w:rFonts w:ascii="Calibri" w:hAnsi="Calibri" w:cs="Calibri"/>
                <w:b/>
                <w:sz w:val="20"/>
                <w:lang w:eastAsia="en-GB"/>
              </w:rPr>
            </w:pPr>
            <w:r>
              <w:rPr>
                <w:rFonts w:ascii="Calibri" w:hAnsi="Calibri" w:cs="Calibri"/>
                <w:b/>
                <w:sz w:val="20"/>
                <w:lang w:eastAsia="en-GB"/>
              </w:rPr>
              <w:t>Status:</w:t>
            </w:r>
          </w:p>
        </w:tc>
        <w:tc>
          <w:tcPr>
            <w:tcW w:w="236" w:type="dxa"/>
            <w:tcBorders>
              <w:top w:val="nil"/>
              <w:left w:val="single" w:sz="4" w:space="0" w:color="808080"/>
              <w:bottom w:val="nil"/>
              <w:right w:val="single" w:sz="4" w:space="0" w:color="808080"/>
            </w:tcBorders>
            <w:vAlign w:val="center"/>
          </w:tcPr>
          <w:p w:rsidR="00F65F44" w:rsidRDefault="00F65F44" w:rsidP="00155910">
            <w:pPr>
              <w:tabs>
                <w:tab w:val="center" w:pos="4513"/>
                <w:tab w:val="right" w:pos="9026"/>
              </w:tabs>
              <w:jc w:val="center"/>
              <w:rPr>
                <w:rFonts w:ascii="Calibri" w:hAnsi="Calibri" w:cs="Calibri"/>
                <w:sz w:val="20"/>
                <w:lang w:eastAsia="en-GB"/>
              </w:rPr>
            </w:pPr>
          </w:p>
        </w:tc>
        <w:tc>
          <w:tcPr>
            <w:tcW w:w="1828" w:type="dxa"/>
            <w:tcBorders>
              <w:top w:val="single" w:sz="4" w:space="0" w:color="808080"/>
              <w:left w:val="single" w:sz="4" w:space="0" w:color="808080"/>
              <w:bottom w:val="single" w:sz="4" w:space="0" w:color="808080"/>
              <w:right w:val="single" w:sz="4" w:space="0" w:color="808080"/>
            </w:tcBorders>
            <w:shd w:val="clear" w:color="auto" w:fill="auto"/>
            <w:vAlign w:val="center"/>
          </w:tcPr>
          <w:p w:rsidR="00F65F44" w:rsidRDefault="00F65F44" w:rsidP="00155910">
            <w:pPr>
              <w:tabs>
                <w:tab w:val="center" w:pos="4513"/>
                <w:tab w:val="right" w:pos="9026"/>
              </w:tabs>
              <w:jc w:val="center"/>
              <w:rPr>
                <w:rFonts w:ascii="Calibri" w:hAnsi="Calibri" w:cs="Calibri"/>
                <w:sz w:val="20"/>
                <w:lang w:eastAsia="en-GB"/>
              </w:rPr>
            </w:pPr>
            <w:r>
              <w:rPr>
                <w:rFonts w:ascii="Calibri" w:hAnsi="Calibri" w:cs="Calibri"/>
                <w:sz w:val="20"/>
                <w:lang w:eastAsia="en-GB"/>
              </w:rPr>
              <w:t>Final</w:t>
            </w:r>
          </w:p>
        </w:tc>
        <w:tc>
          <w:tcPr>
            <w:tcW w:w="1828" w:type="dxa"/>
            <w:tcBorders>
              <w:top w:val="single" w:sz="4" w:space="0" w:color="808080"/>
              <w:left w:val="single" w:sz="4" w:space="0" w:color="808080"/>
              <w:bottom w:val="single" w:sz="4" w:space="0" w:color="808080"/>
              <w:right w:val="single" w:sz="4" w:space="0" w:color="808080"/>
            </w:tcBorders>
          </w:tcPr>
          <w:p w:rsidR="00F65F44" w:rsidRDefault="00F65F44" w:rsidP="00155910">
            <w:pPr>
              <w:tabs>
                <w:tab w:val="center" w:pos="4513"/>
                <w:tab w:val="right" w:pos="9026"/>
              </w:tabs>
              <w:jc w:val="center"/>
              <w:rPr>
                <w:rFonts w:ascii="Calibri" w:hAnsi="Calibri" w:cs="Calibri"/>
                <w:sz w:val="20"/>
                <w:lang w:eastAsia="en-GB"/>
              </w:rPr>
            </w:pPr>
            <w:r>
              <w:rPr>
                <w:rFonts w:ascii="Calibri" w:hAnsi="Calibri" w:cs="Calibri"/>
                <w:sz w:val="20"/>
                <w:lang w:eastAsia="en-GB"/>
              </w:rPr>
              <w:t>Draft</w:t>
            </w:r>
          </w:p>
        </w:tc>
        <w:tc>
          <w:tcPr>
            <w:tcW w:w="1828" w:type="dxa"/>
            <w:tcBorders>
              <w:top w:val="single" w:sz="4" w:space="0" w:color="808080"/>
              <w:left w:val="single" w:sz="4" w:space="0" w:color="808080"/>
              <w:bottom w:val="single" w:sz="4" w:space="0" w:color="808080"/>
              <w:right w:val="single" w:sz="4" w:space="0" w:color="808080"/>
            </w:tcBorders>
          </w:tcPr>
          <w:p w:rsidR="00F65F44" w:rsidRDefault="00F65F44" w:rsidP="00155910">
            <w:pPr>
              <w:tabs>
                <w:tab w:val="center" w:pos="4513"/>
                <w:tab w:val="right" w:pos="9026"/>
              </w:tabs>
              <w:jc w:val="center"/>
              <w:rPr>
                <w:rFonts w:ascii="Calibri" w:hAnsi="Calibri" w:cs="Calibri"/>
                <w:sz w:val="20"/>
                <w:lang w:eastAsia="en-GB"/>
              </w:rPr>
            </w:pPr>
            <w:r>
              <w:rPr>
                <w:rFonts w:ascii="Calibri" w:hAnsi="Calibri" w:cs="Calibri"/>
                <w:sz w:val="20"/>
                <w:lang w:eastAsia="en-GB"/>
              </w:rPr>
              <w:t>Draft</w:t>
            </w:r>
          </w:p>
        </w:tc>
        <w:tc>
          <w:tcPr>
            <w:tcW w:w="1828" w:type="dxa"/>
            <w:tcBorders>
              <w:top w:val="single" w:sz="4" w:space="0" w:color="808080"/>
              <w:left w:val="single" w:sz="4" w:space="0" w:color="808080"/>
              <w:bottom w:val="single" w:sz="4" w:space="0" w:color="808080"/>
              <w:right w:val="single" w:sz="4" w:space="0" w:color="808080"/>
            </w:tcBorders>
          </w:tcPr>
          <w:p w:rsidR="00F65F44" w:rsidRDefault="00F65F44" w:rsidP="00155910">
            <w:pPr>
              <w:tabs>
                <w:tab w:val="center" w:pos="4513"/>
                <w:tab w:val="right" w:pos="9026"/>
              </w:tabs>
              <w:jc w:val="center"/>
              <w:rPr>
                <w:rFonts w:ascii="Calibri" w:hAnsi="Calibri" w:cs="Calibri"/>
                <w:sz w:val="20"/>
                <w:lang w:eastAsia="en-GB"/>
              </w:rPr>
            </w:pPr>
          </w:p>
        </w:tc>
      </w:tr>
    </w:tbl>
    <w:p w:rsidR="00CF37CA" w:rsidRDefault="00CF37CA">
      <w:pPr>
        <w:overflowPunct/>
        <w:autoSpaceDE/>
        <w:autoSpaceDN/>
        <w:adjustRightInd/>
        <w:textAlignment w:val="auto"/>
        <w:rPr>
          <w:rFonts w:asciiTheme="minorHAnsi" w:hAnsiTheme="minorHAnsi" w:cstheme="minorHAnsi"/>
          <w:b/>
        </w:rPr>
      </w:pPr>
      <w:bookmarkStart w:id="0" w:name="_GoBack"/>
      <w:bookmarkEnd w:id="0"/>
    </w:p>
    <w:sectPr w:rsidR="00CF37CA">
      <w:headerReference w:type="first" r:id="rId9"/>
      <w:pgSz w:w="11906" w:h="16838"/>
      <w:pgMar w:top="851" w:right="1077" w:bottom="1440"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40ED" w:rsidRDefault="001640ED">
      <w:r>
        <w:separator/>
      </w:r>
    </w:p>
  </w:endnote>
  <w:endnote w:type="continuationSeparator" w:id="0">
    <w:p w:rsidR="001640ED" w:rsidRDefault="001640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40ED" w:rsidRDefault="001640ED">
      <w:r>
        <w:separator/>
      </w:r>
    </w:p>
  </w:footnote>
  <w:footnote w:type="continuationSeparator" w:id="0">
    <w:p w:rsidR="001640ED" w:rsidRDefault="001640E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7C9A" w:rsidRPr="00177C9A" w:rsidRDefault="00177C9A" w:rsidP="00177C9A">
    <w:pPr>
      <w:jc w:val="center"/>
      <w:rPr>
        <w:rFonts w:asciiTheme="minorHAnsi" w:hAnsiTheme="minorHAnsi" w:cstheme="minorHAnsi"/>
        <w:b/>
        <w:sz w:val="32"/>
        <w:szCs w:val="32"/>
      </w:rPr>
    </w:pPr>
  </w:p>
  <w:p w:rsidR="00CF37CA" w:rsidRDefault="00D71F22">
    <w:pPr>
      <w:rPr>
        <w:rFonts w:ascii="Bradley Hand ITC" w:hAnsi="Bradley Hand ITC"/>
        <w:b/>
        <w:color w:val="15355C"/>
        <w:sz w:val="32"/>
        <w:szCs w:val="32"/>
      </w:rPr>
    </w:pPr>
    <w:r>
      <w:rPr>
        <w:rFonts w:ascii="Bradley Hand ITC" w:hAnsi="Bradley Hand ITC"/>
        <w:b/>
        <w:color w:val="15355C"/>
        <w:sz w:val="32"/>
        <w:szCs w:val="32"/>
      </w:rPr>
      <w:t xml:space="preserve">Partnership </w:t>
    </w:r>
    <w:r>
      <w:rPr>
        <w:rFonts w:ascii="Bradley Hand ITC" w:hAnsi="Bradley Hand ITC"/>
        <w:b/>
        <w:color w:val="FFC000"/>
        <w:sz w:val="32"/>
        <w:szCs w:val="32"/>
      </w:rPr>
      <w:t xml:space="preserve">• </w:t>
    </w:r>
    <w:r>
      <w:rPr>
        <w:rFonts w:ascii="Bradley Hand ITC" w:hAnsi="Bradley Hand ITC"/>
        <w:b/>
        <w:color w:val="15355C"/>
        <w:sz w:val="32"/>
        <w:szCs w:val="32"/>
      </w:rPr>
      <w:t xml:space="preserve">Responsibility </w:t>
    </w:r>
    <w:r>
      <w:rPr>
        <w:rFonts w:ascii="Bradley Hand ITC" w:hAnsi="Bradley Hand ITC"/>
        <w:b/>
        <w:color w:val="FFC000"/>
        <w:sz w:val="32"/>
        <w:szCs w:val="32"/>
      </w:rPr>
      <w:t xml:space="preserve">• </w:t>
    </w:r>
    <w:r>
      <w:rPr>
        <w:rFonts w:ascii="Bradley Hand ITC" w:hAnsi="Bradley Hand ITC"/>
        <w:b/>
        <w:color w:val="15355C"/>
        <w:sz w:val="32"/>
        <w:szCs w:val="32"/>
      </w:rPr>
      <w:t xml:space="preserve">Excellence </w:t>
    </w:r>
    <w:r>
      <w:rPr>
        <w:rFonts w:ascii="Bradley Hand ITC" w:hAnsi="Bradley Hand ITC"/>
        <w:b/>
        <w:color w:val="FFC000"/>
        <w:sz w:val="32"/>
        <w:szCs w:val="32"/>
      </w:rPr>
      <w:t xml:space="preserve">• </w:t>
    </w:r>
    <w:r>
      <w:rPr>
        <w:rFonts w:ascii="Bradley Hand ITC" w:hAnsi="Bradley Hand ITC"/>
        <w:b/>
        <w:color w:val="15355C"/>
        <w:sz w:val="32"/>
        <w:szCs w:val="32"/>
      </w:rPr>
      <w:t>Opportunity</w:t>
    </w:r>
  </w:p>
  <w:p w:rsidR="00CF37CA" w:rsidRDefault="00CF37C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8C4645"/>
    <w:multiLevelType w:val="hybridMultilevel"/>
    <w:tmpl w:val="F426D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3F3177"/>
    <w:multiLevelType w:val="hybridMultilevel"/>
    <w:tmpl w:val="CC1CC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0E0E79"/>
    <w:multiLevelType w:val="hybridMultilevel"/>
    <w:tmpl w:val="54C451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D7651EF"/>
    <w:multiLevelType w:val="hybridMultilevel"/>
    <w:tmpl w:val="E9D644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BC87E0D"/>
    <w:multiLevelType w:val="hybridMultilevel"/>
    <w:tmpl w:val="068A48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7CA"/>
    <w:rsid w:val="00155910"/>
    <w:rsid w:val="001640ED"/>
    <w:rsid w:val="00177C9A"/>
    <w:rsid w:val="0019032F"/>
    <w:rsid w:val="001D0C52"/>
    <w:rsid w:val="001D7855"/>
    <w:rsid w:val="002048F2"/>
    <w:rsid w:val="002B3E97"/>
    <w:rsid w:val="002E563F"/>
    <w:rsid w:val="002F139A"/>
    <w:rsid w:val="00530FE2"/>
    <w:rsid w:val="00542A91"/>
    <w:rsid w:val="006B5693"/>
    <w:rsid w:val="006D49A1"/>
    <w:rsid w:val="006F2AA7"/>
    <w:rsid w:val="00716617"/>
    <w:rsid w:val="0072128A"/>
    <w:rsid w:val="00786E82"/>
    <w:rsid w:val="009816AE"/>
    <w:rsid w:val="009F4AF1"/>
    <w:rsid w:val="00A47A9B"/>
    <w:rsid w:val="00AC633A"/>
    <w:rsid w:val="00BE0D51"/>
    <w:rsid w:val="00CF37CA"/>
    <w:rsid w:val="00D71F22"/>
    <w:rsid w:val="00E906C6"/>
    <w:rsid w:val="00EE349A"/>
    <w:rsid w:val="00F65F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FFD83B"/>
  <w15:docId w15:val="{0BCE33A5-86AC-4C25-95CF-6C725DA1C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rFonts w:ascii="Arial" w:eastAsia="Times New Roman" w:hAnsi="Arial" w:cs="Times New Roman"/>
      <w:szCs w:val="20"/>
    </w:rPr>
  </w:style>
  <w:style w:type="paragraph" w:styleId="Heading2">
    <w:name w:val="heading 2"/>
    <w:basedOn w:val="Normal"/>
    <w:next w:val="Normal"/>
    <w:link w:val="Heading2Char"/>
    <w:qFormat/>
    <w:pPr>
      <w:keepNext/>
      <w:outlineLvl w:val="1"/>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autoSpaceDE w:val="0"/>
      <w:autoSpaceDN w:val="0"/>
      <w:adjustRightInd w:val="0"/>
    </w:pPr>
    <w:rPr>
      <w:rFonts w:ascii="Bradley Hand ITC" w:hAnsi="Bradley Hand ITC" w:cs="Bradley Hand ITC"/>
      <w:color w:val="000000"/>
      <w:sz w:val="24"/>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style>
  <w:style w:type="character" w:customStyle="1" w:styleId="Heading2Char">
    <w:name w:val="Heading 2 Char"/>
    <w:basedOn w:val="DefaultParagraphFont"/>
    <w:link w:val="Heading2"/>
    <w:rPr>
      <w:rFonts w:ascii="Arial" w:eastAsia="Times New Roman" w:hAnsi="Arial" w:cs="Times New Roman"/>
      <w:b/>
      <w:bCs/>
      <w:sz w:val="24"/>
      <w:szCs w:val="20"/>
    </w:rPr>
  </w:style>
  <w:style w:type="paragraph" w:styleId="NoSpacing">
    <w:name w:val="No Spacing"/>
    <w:uiPriority w:val="1"/>
    <w:qFormat/>
    <w:rPr>
      <w:rFonts w:ascii="Calibri" w:eastAsia="Times New Roman" w:hAnsi="Calibri" w:cs="Times New Roman"/>
      <w:sz w:val="24"/>
      <w:szCs w:val="24"/>
      <w:lang w:eastAsia="en-GB"/>
    </w:rPr>
  </w:style>
  <w:style w:type="paragraph" w:styleId="Title">
    <w:name w:val="Title"/>
    <w:basedOn w:val="Normal"/>
    <w:link w:val="TitleChar"/>
    <w:qFormat/>
    <w:pPr>
      <w:overflowPunct/>
      <w:autoSpaceDE/>
      <w:autoSpaceDN/>
      <w:adjustRightInd/>
      <w:jc w:val="center"/>
      <w:textAlignment w:val="auto"/>
    </w:pPr>
    <w:rPr>
      <w:b/>
      <w:bCs/>
      <w:sz w:val="24"/>
      <w:szCs w:val="24"/>
      <w:u w:val="single"/>
      <w:lang w:val="en-US"/>
    </w:rPr>
  </w:style>
  <w:style w:type="character" w:customStyle="1" w:styleId="TitleChar">
    <w:name w:val="Title Char"/>
    <w:basedOn w:val="DefaultParagraphFont"/>
    <w:link w:val="Title"/>
    <w:rPr>
      <w:rFonts w:ascii="Arial" w:eastAsia="Times New Roman" w:hAnsi="Arial" w:cs="Times New Roman"/>
      <w:b/>
      <w:bCs/>
      <w:sz w:val="24"/>
      <w:szCs w:val="24"/>
      <w:u w:val="single"/>
      <w:lang w:val="en-US"/>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F2AA7"/>
    <w:pPr>
      <w:overflowPunct/>
      <w:autoSpaceDE/>
      <w:autoSpaceDN/>
      <w:adjustRightInd/>
      <w:spacing w:before="100" w:beforeAutospacing="1" w:after="100" w:afterAutospacing="1"/>
      <w:textAlignment w:val="auto"/>
    </w:pPr>
    <w:rPr>
      <w:rFonts w:ascii="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3392938">
      <w:bodyDiv w:val="1"/>
      <w:marLeft w:val="0"/>
      <w:marRight w:val="0"/>
      <w:marTop w:val="0"/>
      <w:marBottom w:val="0"/>
      <w:divBdr>
        <w:top w:val="none" w:sz="0" w:space="0" w:color="auto"/>
        <w:left w:val="none" w:sz="0" w:space="0" w:color="auto"/>
        <w:bottom w:val="none" w:sz="0" w:space="0" w:color="auto"/>
        <w:right w:val="none" w:sz="0" w:space="0" w:color="auto"/>
      </w:divBdr>
      <w:divsChild>
        <w:div w:id="67844880">
          <w:marLeft w:val="-23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6B3E6D-ABE2-4204-97C7-8E49E28517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1438</Words>
  <Characters>8201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Nikki Lumley</dc:creator>
  <cp:lastModifiedBy>Helen Robertson</cp:lastModifiedBy>
  <cp:revision>4</cp:revision>
  <dcterms:created xsi:type="dcterms:W3CDTF">2019-05-01T13:41:00Z</dcterms:created>
  <dcterms:modified xsi:type="dcterms:W3CDTF">2019-05-08T12:52:00Z</dcterms:modified>
</cp:coreProperties>
</file>