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3280" w14:textId="77777777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SUPPLY LIST PAINTS: </w:t>
      </w:r>
    </w:p>
    <w:p w14:paraId="2EA03CD5" w14:textId="77777777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Small tubes 37ml Any brand of Professional Colors is fine - (stay away from </w:t>
      </w:r>
      <w:proofErr w:type="gram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masters</w:t>
      </w:r>
      <w:proofErr w:type="gram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touch &amp; artists loft &amp; Gamblin 1980) Instructor note: I will be using Gamblin and Winsor &amp; Newton → Gamblin Titanium White → Gamblin Yellow Ochre → Scarlet Lake by Windsor Newton, </w:t>
      </w:r>
      <w:proofErr w:type="gram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It</w:t>
      </w:r>
      <w:proofErr w:type="gram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is a replacement for cadmium red) → Gamblin Ivory Black</w:t>
      </w:r>
    </w:p>
    <w:p w14:paraId="473136E0" w14:textId="77777777" w:rsid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BRUSHES: A variety of synthetic </w:t>
      </w:r>
      <w:proofErr w:type="gram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bristle</w:t>
      </w:r>
      <w:proofErr w:type="gram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and synthetic sable brushes. Any brushes you have or </w:t>
      </w:r>
      <w:proofErr w:type="gram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have a preference for</w:t>
      </w:r>
      <w:proofErr w:type="gram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are fine. </w:t>
      </w:r>
      <w:proofErr w:type="gram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Instructor</w:t>
      </w:r>
      <w:proofErr w:type="gram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proofErr w:type="gram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note:</w:t>
      </w:r>
      <w:proofErr w:type="gram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I will be using Hobby Lobby’s filberts and rounds. → Synthetic Hog Filbert sizes: 10 &amp; 6 → $3.99 each. </w:t>
      </w:r>
    </w:p>
    <w:p w14:paraId="0191EC2F" w14:textId="77777777" w:rsidR="001E1646" w:rsidRPr="001E1646" w:rsidRDefault="001E1646" w:rsidP="001E1646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I get my brushes and canvas at hobby lobby and my paints and linseed oil online at Jerry’s </w:t>
      </w:r>
      <w:proofErr w:type="spell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Artarama</w:t>
      </w:r>
      <w:proofErr w:type="spell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. You can look on their website and order it all there if </w:t>
      </w:r>
      <w:proofErr w:type="spell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ya</w:t>
      </w:r>
      <w:proofErr w:type="spell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want.</w:t>
      </w:r>
    </w:p>
    <w:p w14:paraId="12B10A74" w14:textId="77777777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SUFACES: a 5 pack of 8x10 canvas. I like these because they are a little smoother </w:t>
      </w:r>
    </w:p>
    <w:p w14:paraId="2CEAB85E" w14:textId="77777777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Watercolor Blank Canvas Set $5.99</w:t>
      </w:r>
    </w:p>
    <w:p w14:paraId="475080D6" w14:textId="54B9E5EA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4" w:history="1">
        <w:r w:rsidRPr="001E1646">
          <w:rPr>
            <w:rStyle w:val="Hyperlink"/>
            <w:rFonts w:ascii="Arial" w:eastAsia="Times New Roman" w:hAnsi="Arial" w:cs="Arial"/>
            <w:kern w:val="0"/>
            <w14:ligatures w14:val="none"/>
          </w:rPr>
          <w:t>https://www.hobbylobby.com/art-supplies/painting-canvas-art-surfaces/watercolor-paper-boards/watercolor-blank-canvas-set/p/155548?gad_source=1&amp;gad_campaignid=22478949288&amp;gbraid=0AAAAAC-IqNxqoCswmVQwC76Ztf2vtNyeW&amp;gclid=CjwKCAjw3MXBBhAzEiwA0vLXQQz4VCy1ogW4ENT3YD4GnfRDSiUumzdcwNX2uW9Kt_WECyRQJVLAGRoC1H0QAvD_BwE</w:t>
        </w:r>
      </w:hyperlink>
    </w:p>
    <w:p w14:paraId="10E2976C" w14:textId="77777777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PALETTE: → Disposable Palette Paper or a Glass Palette</w:t>
      </w:r>
    </w:p>
    <w:p w14:paraId="71BE2A7C" w14:textId="77777777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MATERIALS: → Metal Palette Knife → Small bottle of Refined </w:t>
      </w:r>
      <w:proofErr w:type="gram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linseed oil</w:t>
      </w:r>
      <w:proofErr w:type="gram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- any brand </w:t>
      </w:r>
    </w:p>
    <w:p w14:paraId="2770D8F9" w14:textId="77777777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o </w:t>
      </w:r>
      <w:proofErr w:type="gram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Small</w:t>
      </w:r>
      <w:proofErr w:type="gram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glass jelly jar to put the linseed oil into. </w:t>
      </w:r>
    </w:p>
    <w:p w14:paraId="2F40A119" w14:textId="77777777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→ Paper Towels </w:t>
      </w:r>
    </w:p>
    <w:p w14:paraId="5D711159" w14:textId="77777777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→ Patience and Curiosity</w:t>
      </w:r>
    </w:p>
    <w:p w14:paraId="55B3784B" w14:textId="77777777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Or I could order linseed oil, palette paper, and canvas panels. </w:t>
      </w:r>
      <w:proofErr w:type="gramStart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>( even</w:t>
      </w:r>
      <w:proofErr w:type="gramEnd"/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if I had 8 students they would only have to pay about $6 - then they would only have to get brushes and paint</w:t>
      </w:r>
    </w:p>
    <w:p w14:paraId="611AC3D7" w14:textId="7CD7EFFB" w:rsidR="001E1646" w:rsidRPr="001E1646" w:rsidRDefault="001E1646" w:rsidP="001E16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I have extra palette knives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you</w:t>
      </w:r>
      <w:r w:rsidRPr="001E1646">
        <w:rPr>
          <w:rFonts w:ascii="Arial" w:eastAsia="Times New Roman" w:hAnsi="Arial" w:cs="Arial"/>
          <w:color w:val="222222"/>
          <w:kern w:val="0"/>
          <w14:ligatures w14:val="none"/>
        </w:rPr>
        <w:t xml:space="preserve"> can use for the workshop.</w:t>
      </w:r>
    </w:p>
    <w:p w14:paraId="5AD7ECD7" w14:textId="77777777" w:rsidR="001E1646" w:rsidRPr="001E1646" w:rsidRDefault="001E1646" w:rsidP="001E164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002D6E3" w14:textId="77777777" w:rsidR="00C656C1" w:rsidRDefault="00C656C1"/>
    <w:sectPr w:rsidR="00C65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3E"/>
    <w:rsid w:val="001E1646"/>
    <w:rsid w:val="003D7B41"/>
    <w:rsid w:val="005058C7"/>
    <w:rsid w:val="006D6F1C"/>
    <w:rsid w:val="00794464"/>
    <w:rsid w:val="007F7F2F"/>
    <w:rsid w:val="00C656C1"/>
    <w:rsid w:val="00D85CC5"/>
    <w:rsid w:val="00F1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8215"/>
  <w15:chartTrackingRefBased/>
  <w15:docId w15:val="{15380F84-0BF4-4B76-A056-A91A6032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C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16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110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bbylobby.com/art-supplies/painting-canvas-art-surfaces/watercolor-paper-boards/watercolor-blank-canvas-set/p/155548?gad_source=1&amp;gad_campaignid=22478949288&amp;gbraid=0AAAAAC-IqNxqoCswmVQwC76Ztf2vtNyeW&amp;gclid=CjwKCAjw3MXBBhAzEiwA0vLXQQz4VCy1ogW4ENT3YD4GnfRDSiUumzdcwNX2uW9Kt_WECyRQJVLAGRoC1H0QAv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Steele</dc:creator>
  <cp:keywords/>
  <dc:description/>
  <cp:lastModifiedBy>Becky Steele</cp:lastModifiedBy>
  <cp:revision>1</cp:revision>
  <dcterms:created xsi:type="dcterms:W3CDTF">2025-05-21T19:52:00Z</dcterms:created>
  <dcterms:modified xsi:type="dcterms:W3CDTF">2025-05-27T17:20:00Z</dcterms:modified>
</cp:coreProperties>
</file>