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57485" w14:textId="77777777" w:rsidR="003B30B5" w:rsidRDefault="003B30B5" w:rsidP="003B30B5">
      <w:pPr>
        <w:jc w:val="center"/>
        <w:rPr>
          <w:b/>
        </w:rPr>
      </w:pPr>
      <w:r>
        <w:rPr>
          <w:b/>
        </w:rPr>
        <w:t>INDEX</w:t>
      </w:r>
    </w:p>
    <w:p w14:paraId="00ADB340" w14:textId="77777777" w:rsidR="003B30B5" w:rsidRDefault="003B30B5" w:rsidP="003B30B5">
      <w:pPr>
        <w:jc w:val="center"/>
        <w:rPr>
          <w:b/>
        </w:rPr>
      </w:pPr>
      <w:r>
        <w:rPr>
          <w:b/>
        </w:rPr>
        <w:t>OF</w:t>
      </w:r>
    </w:p>
    <w:p w14:paraId="3C4D3573" w14:textId="77777777" w:rsidR="003B30B5" w:rsidRDefault="003B30B5" w:rsidP="003B30B5">
      <w:pPr>
        <w:jc w:val="center"/>
        <w:rPr>
          <w:b/>
        </w:rPr>
      </w:pPr>
      <w:r>
        <w:rPr>
          <w:b/>
        </w:rPr>
        <w:t xml:space="preserve">RESPONSIBLE GOVERNANCE POLICIES </w:t>
      </w:r>
    </w:p>
    <w:p w14:paraId="7593D8D7" w14:textId="77777777" w:rsidR="003B30B5" w:rsidRDefault="003B30B5" w:rsidP="003B30B5">
      <w:pPr>
        <w:jc w:val="center"/>
        <w:rPr>
          <w:b/>
        </w:rPr>
      </w:pPr>
      <w:r>
        <w:rPr>
          <w:b/>
        </w:rPr>
        <w:t xml:space="preserve">FOR </w:t>
      </w:r>
    </w:p>
    <w:p w14:paraId="5119C00E" w14:textId="11A79E8C" w:rsidR="003B30B5" w:rsidRDefault="00B61014" w:rsidP="003B30B5">
      <w:pPr>
        <w:jc w:val="center"/>
        <w:outlineLvl w:val="0"/>
        <w:rPr>
          <w:b/>
        </w:rPr>
      </w:pPr>
      <w:r>
        <w:rPr>
          <w:b/>
        </w:rPr>
        <w:t>THE EMERALD</w:t>
      </w:r>
      <w:r w:rsidR="003B30B5">
        <w:rPr>
          <w:b/>
        </w:rPr>
        <w:t xml:space="preserve"> OWNER</w:t>
      </w:r>
      <w:r>
        <w:rPr>
          <w:b/>
        </w:rPr>
        <w:t>’</w:t>
      </w:r>
      <w:r w:rsidR="003B30B5">
        <w:rPr>
          <w:b/>
        </w:rPr>
        <w:t>S ASSOCIATION</w:t>
      </w:r>
    </w:p>
    <w:p w14:paraId="15B2652F" w14:textId="77777777" w:rsidR="00755B4C" w:rsidRDefault="00755B4C" w:rsidP="003B30B5">
      <w:pPr>
        <w:jc w:val="center"/>
        <w:outlineLvl w:val="0"/>
        <w:rPr>
          <w:b/>
        </w:rPr>
      </w:pPr>
    </w:p>
    <w:p w14:paraId="76C2B5CC" w14:textId="73822363" w:rsidR="00755B4C" w:rsidRDefault="00755B4C" w:rsidP="003B30B5">
      <w:pPr>
        <w:jc w:val="center"/>
        <w:outlineLvl w:val="0"/>
        <w:rPr>
          <w:b/>
        </w:rPr>
      </w:pPr>
      <w:r>
        <w:rPr>
          <w:b/>
        </w:rPr>
        <w:t>ADOPTED _______________, _____, 202</w:t>
      </w:r>
      <w:r w:rsidR="00B61014">
        <w:rPr>
          <w:b/>
        </w:rPr>
        <w:t>7</w:t>
      </w:r>
    </w:p>
    <w:p w14:paraId="7FE7D616" w14:textId="7DD46F28" w:rsidR="00CF77E5" w:rsidRDefault="00CF77E5" w:rsidP="003B30B5">
      <w:pPr>
        <w:jc w:val="center"/>
        <w:outlineLvl w:val="0"/>
        <w:rPr>
          <w:b/>
        </w:rPr>
      </w:pPr>
    </w:p>
    <w:p w14:paraId="638603A3" w14:textId="3E2AF28E" w:rsidR="00CF77E5" w:rsidRDefault="00CF77E5" w:rsidP="00CF77E5">
      <w:pPr>
        <w:outlineLvl w:val="0"/>
        <w:rPr>
          <w:b/>
          <w:sz w:val="28"/>
          <w:szCs w:val="28"/>
          <w:u w:val="single"/>
        </w:rPr>
      </w:pPr>
      <w:r>
        <w:rPr>
          <w:b/>
        </w:rPr>
        <w:t xml:space="preserve">                  </w:t>
      </w:r>
      <w:r w:rsidRPr="00CF77E5">
        <w:rPr>
          <w:b/>
          <w:sz w:val="28"/>
          <w:szCs w:val="28"/>
          <w:u w:val="single"/>
        </w:rPr>
        <w:t>Policy</w:t>
      </w:r>
      <w:r>
        <w:rPr>
          <w:b/>
        </w:rPr>
        <w:tab/>
      </w:r>
      <w:r>
        <w:rPr>
          <w:b/>
        </w:rPr>
        <w:tab/>
      </w:r>
      <w:r>
        <w:rPr>
          <w:b/>
        </w:rPr>
        <w:tab/>
      </w:r>
      <w:r>
        <w:rPr>
          <w:b/>
        </w:rPr>
        <w:tab/>
      </w:r>
      <w:r>
        <w:rPr>
          <w:b/>
        </w:rPr>
        <w:tab/>
      </w:r>
      <w:r>
        <w:rPr>
          <w:b/>
        </w:rPr>
        <w:tab/>
      </w:r>
      <w:r>
        <w:rPr>
          <w:b/>
        </w:rPr>
        <w:tab/>
      </w:r>
      <w:r>
        <w:rPr>
          <w:b/>
        </w:rPr>
        <w:tab/>
      </w:r>
      <w:r>
        <w:rPr>
          <w:b/>
        </w:rPr>
        <w:tab/>
      </w:r>
      <w:r w:rsidRPr="00CF77E5">
        <w:rPr>
          <w:b/>
          <w:sz w:val="28"/>
          <w:szCs w:val="28"/>
          <w:u w:val="single"/>
        </w:rPr>
        <w:t>Page</w:t>
      </w:r>
    </w:p>
    <w:p w14:paraId="05EDFD3B" w14:textId="77777777" w:rsidR="00CF77E5" w:rsidRDefault="00CF77E5" w:rsidP="00CF77E5">
      <w:pPr>
        <w:outlineLvl w:val="0"/>
        <w:rPr>
          <w:b/>
        </w:rPr>
      </w:pPr>
    </w:p>
    <w:p w14:paraId="2C24FD0E" w14:textId="680BB8E6" w:rsidR="00CF77E5" w:rsidRPr="00CF77E5" w:rsidRDefault="00CF77E5" w:rsidP="00CF77E5">
      <w:pPr>
        <w:pStyle w:val="ListParagraph"/>
        <w:numPr>
          <w:ilvl w:val="0"/>
          <w:numId w:val="8"/>
        </w:numPr>
        <w:jc w:val="both"/>
        <w:outlineLvl w:val="0"/>
        <w:rPr>
          <w:b/>
        </w:rPr>
      </w:pPr>
      <w:r w:rsidRPr="00CF77E5">
        <w:rPr>
          <w:b/>
        </w:rPr>
        <w:t>Procedures for the Adoption and Amendment of Policies</w:t>
      </w:r>
      <w:r>
        <w:rPr>
          <w:b/>
        </w:rPr>
        <w:tab/>
      </w:r>
      <w:r>
        <w:rPr>
          <w:b/>
        </w:rPr>
        <w:tab/>
        <w:t>2</w:t>
      </w:r>
    </w:p>
    <w:p w14:paraId="2CC5F3EA" w14:textId="5CFFC29A" w:rsidR="00CF77E5" w:rsidRDefault="00CF77E5" w:rsidP="00CF77E5">
      <w:pPr>
        <w:pStyle w:val="ListParagraph"/>
        <w:ind w:left="1080"/>
        <w:jc w:val="both"/>
        <w:outlineLvl w:val="0"/>
        <w:rPr>
          <w:b/>
        </w:rPr>
      </w:pPr>
      <w:r w:rsidRPr="00CF77E5">
        <w:rPr>
          <w:b/>
        </w:rPr>
        <w:t>Procedures and Rules.</w:t>
      </w:r>
    </w:p>
    <w:p w14:paraId="2F5379BD" w14:textId="77777777" w:rsidR="00CF77E5" w:rsidRDefault="00CF77E5" w:rsidP="00CF77E5">
      <w:pPr>
        <w:jc w:val="both"/>
        <w:outlineLvl w:val="0"/>
        <w:rPr>
          <w:b/>
        </w:rPr>
      </w:pPr>
    </w:p>
    <w:p w14:paraId="2A4E59B1" w14:textId="6ECA5CD0" w:rsidR="00CF77E5" w:rsidRDefault="00CF77E5" w:rsidP="00CF77E5">
      <w:pPr>
        <w:ind w:left="1080" w:hanging="720"/>
        <w:jc w:val="both"/>
        <w:rPr>
          <w:b/>
        </w:rPr>
      </w:pPr>
      <w:r w:rsidRPr="001A63A9">
        <w:rPr>
          <w:b/>
        </w:rPr>
        <w:t>B.</w:t>
      </w:r>
      <w:r w:rsidRPr="001A63A9">
        <w:rPr>
          <w:b/>
        </w:rPr>
        <w:tab/>
      </w:r>
      <w:r>
        <w:rPr>
          <w:b/>
        </w:rPr>
        <w:t>Policy Regarding Executive Board</w:t>
      </w:r>
      <w:r w:rsidRPr="001A63A9">
        <w:rPr>
          <w:b/>
        </w:rPr>
        <w:t xml:space="preserve"> Conflicts of Interest</w:t>
      </w:r>
      <w:r>
        <w:rPr>
          <w:b/>
        </w:rPr>
        <w:tab/>
      </w:r>
      <w:r>
        <w:rPr>
          <w:b/>
        </w:rPr>
        <w:tab/>
        <w:t>4</w:t>
      </w:r>
    </w:p>
    <w:p w14:paraId="05356725" w14:textId="77777777" w:rsidR="00CF77E5" w:rsidRDefault="00CF77E5" w:rsidP="00CF77E5">
      <w:pPr>
        <w:ind w:left="1080" w:hanging="720"/>
        <w:jc w:val="both"/>
        <w:rPr>
          <w:b/>
        </w:rPr>
      </w:pPr>
    </w:p>
    <w:p w14:paraId="0EE4E684" w14:textId="45BC95C4" w:rsidR="00CF77E5" w:rsidRDefault="00CF77E5" w:rsidP="00CF77E5">
      <w:pPr>
        <w:ind w:left="1080" w:hanging="720"/>
        <w:jc w:val="both"/>
        <w:rPr>
          <w:b/>
        </w:rPr>
      </w:pPr>
      <w:r w:rsidRPr="001A63A9">
        <w:rPr>
          <w:b/>
        </w:rPr>
        <w:t>C.</w:t>
      </w:r>
      <w:r w:rsidRPr="001A63A9">
        <w:rPr>
          <w:b/>
        </w:rPr>
        <w:tab/>
        <w:t>Assessment Collection Policy</w:t>
      </w:r>
      <w:r>
        <w:rPr>
          <w:b/>
        </w:rPr>
        <w:tab/>
      </w:r>
      <w:r>
        <w:rPr>
          <w:b/>
        </w:rPr>
        <w:tab/>
      </w:r>
      <w:r>
        <w:rPr>
          <w:b/>
        </w:rPr>
        <w:tab/>
      </w:r>
      <w:r>
        <w:rPr>
          <w:b/>
        </w:rPr>
        <w:tab/>
      </w:r>
      <w:r>
        <w:rPr>
          <w:b/>
        </w:rPr>
        <w:tab/>
      </w:r>
      <w:r>
        <w:rPr>
          <w:b/>
        </w:rPr>
        <w:tab/>
        <w:t>6</w:t>
      </w:r>
    </w:p>
    <w:p w14:paraId="43C29B75" w14:textId="77777777" w:rsidR="00CF77E5" w:rsidRDefault="00CF77E5" w:rsidP="00CF77E5">
      <w:pPr>
        <w:ind w:left="1080" w:hanging="720"/>
        <w:jc w:val="both"/>
        <w:rPr>
          <w:b/>
        </w:rPr>
      </w:pPr>
    </w:p>
    <w:p w14:paraId="47E09C9C" w14:textId="06A26B7D" w:rsidR="00CF77E5" w:rsidRDefault="00CF77E5" w:rsidP="00CF77E5">
      <w:pPr>
        <w:ind w:left="1080" w:hanging="720"/>
        <w:jc w:val="both"/>
        <w:rPr>
          <w:b/>
        </w:rPr>
      </w:pPr>
      <w:r>
        <w:rPr>
          <w:b/>
        </w:rPr>
        <w:t>D.</w:t>
      </w:r>
      <w:r>
        <w:rPr>
          <w:b/>
        </w:rPr>
        <w:tab/>
        <w:t xml:space="preserve">Policy Regarding the </w:t>
      </w:r>
      <w:r w:rsidRPr="00B24E9D">
        <w:rPr>
          <w:b/>
        </w:rPr>
        <w:t>Inspection and Copying of Documents</w:t>
      </w:r>
      <w:r>
        <w:rPr>
          <w:b/>
        </w:rPr>
        <w:tab/>
      </w:r>
      <w:r>
        <w:rPr>
          <w:b/>
        </w:rPr>
        <w:tab/>
        <w:t>13</w:t>
      </w:r>
    </w:p>
    <w:p w14:paraId="1C38DED0" w14:textId="77777777" w:rsidR="00755B4C" w:rsidRDefault="00755B4C" w:rsidP="00CF77E5">
      <w:pPr>
        <w:ind w:left="1080" w:hanging="720"/>
        <w:jc w:val="both"/>
        <w:rPr>
          <w:b/>
        </w:rPr>
      </w:pPr>
    </w:p>
    <w:p w14:paraId="48C3E5FC" w14:textId="69814251" w:rsidR="00755B4C" w:rsidRPr="00AD3587" w:rsidRDefault="00755B4C" w:rsidP="00755B4C">
      <w:pPr>
        <w:ind w:left="1080" w:hanging="720"/>
        <w:jc w:val="both"/>
        <w:rPr>
          <w:b/>
        </w:rPr>
      </w:pPr>
      <w:r>
        <w:rPr>
          <w:b/>
        </w:rPr>
        <w:t>E</w:t>
      </w:r>
      <w:r w:rsidRPr="00AD3587">
        <w:rPr>
          <w:b/>
        </w:rPr>
        <w:t>.</w:t>
      </w:r>
      <w:r w:rsidRPr="00AD3587">
        <w:rPr>
          <w:b/>
        </w:rPr>
        <w:tab/>
      </w:r>
      <w:r>
        <w:rPr>
          <w:b/>
        </w:rPr>
        <w:t xml:space="preserve">Policy Regarding </w:t>
      </w:r>
      <w:r w:rsidRPr="00AD3587">
        <w:rPr>
          <w:b/>
        </w:rPr>
        <w:t xml:space="preserve">Investment </w:t>
      </w:r>
      <w:r>
        <w:rPr>
          <w:b/>
        </w:rPr>
        <w:t>of</w:t>
      </w:r>
      <w:r w:rsidRPr="00AD3587">
        <w:rPr>
          <w:b/>
        </w:rPr>
        <w:t xml:space="preserve"> Reserves of the Association</w:t>
      </w:r>
      <w:r w:rsidR="00C3190F">
        <w:rPr>
          <w:b/>
        </w:rPr>
        <w:tab/>
      </w:r>
      <w:r w:rsidR="00C3190F">
        <w:rPr>
          <w:b/>
        </w:rPr>
        <w:tab/>
        <w:t>15</w:t>
      </w:r>
    </w:p>
    <w:p w14:paraId="245000EA" w14:textId="77777777" w:rsidR="00CF77E5" w:rsidRDefault="00CF77E5" w:rsidP="00CF77E5">
      <w:pPr>
        <w:ind w:left="1080" w:hanging="720"/>
        <w:jc w:val="both"/>
        <w:rPr>
          <w:b/>
        </w:rPr>
      </w:pPr>
    </w:p>
    <w:p w14:paraId="4F4D8EEB" w14:textId="16625A4A" w:rsidR="00755B4C" w:rsidRDefault="00CF77E5" w:rsidP="00CF77E5">
      <w:pPr>
        <w:ind w:left="1080" w:hanging="720"/>
        <w:jc w:val="both"/>
        <w:rPr>
          <w:b/>
        </w:rPr>
      </w:pPr>
      <w:r w:rsidRPr="008B6543">
        <w:rPr>
          <w:b/>
        </w:rPr>
        <w:t>F.</w:t>
      </w:r>
      <w:r w:rsidRPr="008B6543">
        <w:rPr>
          <w:b/>
        </w:rPr>
        <w:tab/>
        <w:t>Policy Regarding Procedures for Conducting Owner and</w:t>
      </w:r>
      <w:r w:rsidR="00755B4C">
        <w:rPr>
          <w:b/>
        </w:rPr>
        <w:tab/>
      </w:r>
      <w:r w:rsidR="00755B4C">
        <w:rPr>
          <w:b/>
        </w:rPr>
        <w:tab/>
        <w:t>16</w:t>
      </w:r>
    </w:p>
    <w:p w14:paraId="43C8836D" w14:textId="72C91315" w:rsidR="00CF77E5" w:rsidRDefault="00CF77E5" w:rsidP="00755B4C">
      <w:pPr>
        <w:ind w:left="1080"/>
        <w:jc w:val="both"/>
        <w:rPr>
          <w:b/>
        </w:rPr>
      </w:pPr>
      <w:r w:rsidRPr="008B6543">
        <w:rPr>
          <w:b/>
        </w:rPr>
        <w:t>Executive Board Meetings</w:t>
      </w:r>
      <w:r>
        <w:rPr>
          <w:b/>
        </w:rPr>
        <w:t>.</w:t>
      </w:r>
    </w:p>
    <w:p w14:paraId="54005D94" w14:textId="77777777" w:rsidR="00755B4C" w:rsidRDefault="00755B4C" w:rsidP="00CF77E5">
      <w:pPr>
        <w:ind w:left="1080" w:hanging="720"/>
        <w:jc w:val="both"/>
        <w:rPr>
          <w:b/>
        </w:rPr>
      </w:pPr>
    </w:p>
    <w:p w14:paraId="1680B5A7" w14:textId="562E9469" w:rsidR="00CF77E5" w:rsidRDefault="00CF77E5" w:rsidP="00CF77E5">
      <w:pPr>
        <w:ind w:left="1080" w:hanging="720"/>
        <w:jc w:val="both"/>
        <w:rPr>
          <w:b/>
        </w:rPr>
      </w:pPr>
      <w:r>
        <w:rPr>
          <w:b/>
        </w:rPr>
        <w:t>G</w:t>
      </w:r>
      <w:r w:rsidRPr="00B24E9D">
        <w:rPr>
          <w:b/>
        </w:rPr>
        <w:t>.</w:t>
      </w:r>
      <w:r>
        <w:rPr>
          <w:b/>
        </w:rPr>
        <w:tab/>
        <w:t>Policy and Procedures for the Enforcement of Covenants</w:t>
      </w:r>
      <w:r>
        <w:rPr>
          <w:b/>
        </w:rPr>
        <w:tab/>
      </w:r>
      <w:r>
        <w:rPr>
          <w:b/>
        </w:rPr>
        <w:tab/>
        <w:t>21</w:t>
      </w:r>
    </w:p>
    <w:p w14:paraId="5A8868E2" w14:textId="6CEB72C3" w:rsidR="00CF77E5" w:rsidRDefault="00CF77E5" w:rsidP="00CF77E5">
      <w:pPr>
        <w:ind w:left="1080"/>
        <w:jc w:val="both"/>
        <w:rPr>
          <w:b/>
        </w:rPr>
      </w:pPr>
      <w:r>
        <w:rPr>
          <w:b/>
        </w:rPr>
        <w:t>and Rules and Regulations.</w:t>
      </w:r>
    </w:p>
    <w:p w14:paraId="0F813A55" w14:textId="77777777" w:rsidR="00755B4C" w:rsidRDefault="00755B4C" w:rsidP="00CF77E5">
      <w:pPr>
        <w:ind w:left="1080"/>
        <w:jc w:val="both"/>
        <w:rPr>
          <w:b/>
        </w:rPr>
      </w:pPr>
    </w:p>
    <w:p w14:paraId="3004BAD4" w14:textId="64A8EE33" w:rsidR="00755B4C" w:rsidRDefault="00755B4C" w:rsidP="00755B4C">
      <w:pPr>
        <w:ind w:left="1080" w:hanging="720"/>
        <w:jc w:val="both"/>
        <w:rPr>
          <w:b/>
        </w:rPr>
      </w:pPr>
      <w:r>
        <w:rPr>
          <w:b/>
        </w:rPr>
        <w:t>H.</w:t>
      </w:r>
      <w:r>
        <w:rPr>
          <w:b/>
        </w:rPr>
        <w:tab/>
        <w:t>Policy and Procedures for Addressing Disputes Arising</w:t>
      </w:r>
      <w:r>
        <w:rPr>
          <w:b/>
        </w:rPr>
        <w:tab/>
      </w:r>
      <w:r>
        <w:rPr>
          <w:b/>
        </w:rPr>
        <w:tab/>
        <w:t>28</w:t>
      </w:r>
    </w:p>
    <w:p w14:paraId="7872417C" w14:textId="59A0D3A5" w:rsidR="00755B4C" w:rsidRDefault="00755B4C" w:rsidP="00755B4C">
      <w:pPr>
        <w:ind w:left="1170"/>
        <w:jc w:val="both"/>
        <w:rPr>
          <w:b/>
        </w:rPr>
      </w:pPr>
      <w:r>
        <w:rPr>
          <w:b/>
        </w:rPr>
        <w:t>Between the Association and Owners</w:t>
      </w:r>
    </w:p>
    <w:p w14:paraId="5B203338" w14:textId="77777777" w:rsidR="00755B4C" w:rsidRDefault="00755B4C" w:rsidP="00755B4C">
      <w:pPr>
        <w:ind w:left="1170"/>
        <w:jc w:val="both"/>
        <w:rPr>
          <w:b/>
        </w:rPr>
      </w:pPr>
    </w:p>
    <w:p w14:paraId="16B3528A" w14:textId="5E360669" w:rsidR="00755B4C" w:rsidRDefault="00755B4C" w:rsidP="00755B4C">
      <w:pPr>
        <w:ind w:left="1080" w:hanging="720"/>
        <w:jc w:val="both"/>
        <w:rPr>
          <w:b/>
        </w:rPr>
      </w:pPr>
      <w:r>
        <w:rPr>
          <w:b/>
        </w:rPr>
        <w:t>I.</w:t>
      </w:r>
      <w:r>
        <w:rPr>
          <w:b/>
        </w:rPr>
        <w:tab/>
        <w:t>Reserve Study Policy</w:t>
      </w:r>
      <w:r>
        <w:rPr>
          <w:b/>
        </w:rPr>
        <w:tab/>
      </w:r>
      <w:r>
        <w:rPr>
          <w:b/>
        </w:rPr>
        <w:tab/>
      </w:r>
      <w:r>
        <w:rPr>
          <w:b/>
        </w:rPr>
        <w:tab/>
      </w:r>
      <w:r>
        <w:rPr>
          <w:b/>
        </w:rPr>
        <w:tab/>
      </w:r>
      <w:r>
        <w:rPr>
          <w:b/>
        </w:rPr>
        <w:tab/>
      </w:r>
      <w:r>
        <w:rPr>
          <w:b/>
        </w:rPr>
        <w:tab/>
      </w:r>
      <w:r>
        <w:rPr>
          <w:b/>
        </w:rPr>
        <w:tab/>
        <w:t>30</w:t>
      </w:r>
    </w:p>
    <w:p w14:paraId="4715CC60" w14:textId="3E2C8257" w:rsidR="00CF77E5" w:rsidRPr="00CF77E5" w:rsidRDefault="00CF77E5" w:rsidP="00CF77E5">
      <w:pPr>
        <w:jc w:val="both"/>
        <w:outlineLvl w:val="0"/>
        <w:rPr>
          <w:b/>
        </w:rPr>
      </w:pPr>
    </w:p>
    <w:p w14:paraId="322E9153" w14:textId="77777777" w:rsidR="00CF77E5" w:rsidRDefault="00CF77E5" w:rsidP="00CF77E5">
      <w:pPr>
        <w:outlineLvl w:val="0"/>
        <w:rPr>
          <w:b/>
        </w:rPr>
      </w:pPr>
    </w:p>
    <w:p w14:paraId="1AA11BD2" w14:textId="77777777" w:rsidR="003B30B5" w:rsidRDefault="003B30B5" w:rsidP="003B30B5">
      <w:pPr>
        <w:jc w:val="center"/>
        <w:rPr>
          <w:b/>
        </w:rPr>
      </w:pPr>
    </w:p>
    <w:p w14:paraId="6AADF13D" w14:textId="77777777" w:rsidR="003B30B5" w:rsidRDefault="003B30B5" w:rsidP="003B30B5">
      <w:pPr>
        <w:rPr>
          <w:b/>
          <w:u w:val="single"/>
        </w:rPr>
        <w:sectPr w:rsidR="003B30B5" w:rsidSect="002D6A88">
          <w:headerReference w:type="default" r:id="rId8"/>
          <w:footerReference w:type="even" r:id="rId9"/>
          <w:footerReference w:type="default" r:id="rId10"/>
          <w:footerReference w:type="first" r:id="rId11"/>
          <w:pgSz w:w="12240" w:h="15840" w:code="1"/>
          <w:pgMar w:top="1440" w:right="1440" w:bottom="1440" w:left="1440" w:header="720" w:footer="720" w:gutter="0"/>
          <w:cols w:space="720"/>
          <w:docGrid w:linePitch="326"/>
        </w:sectPr>
      </w:pPr>
    </w:p>
    <w:p w14:paraId="2E0C9E8F" w14:textId="77777777" w:rsidR="003B30B5" w:rsidRDefault="003B30B5" w:rsidP="003B30B5">
      <w:pPr>
        <w:rPr>
          <w:b/>
        </w:rPr>
        <w:sectPr w:rsidR="003B30B5" w:rsidSect="003B30B5">
          <w:type w:val="continuous"/>
          <w:pgSz w:w="12240" w:h="15840" w:code="1"/>
          <w:pgMar w:top="1440" w:right="1440" w:bottom="1440" w:left="1440" w:header="720" w:footer="720" w:gutter="0"/>
          <w:cols w:num="2" w:space="720"/>
          <w:titlePg/>
          <w:docGrid w:linePitch="326"/>
        </w:sectPr>
      </w:pPr>
    </w:p>
    <w:p w14:paraId="4DA261C5" w14:textId="6DEBB934" w:rsidR="003B30B5" w:rsidRDefault="003B30B5" w:rsidP="003B30B5">
      <w:pPr>
        <w:rPr>
          <w:b/>
        </w:rPr>
      </w:pPr>
      <w:r>
        <w:rPr>
          <w:b/>
        </w:rPr>
        <w:br w:type="page"/>
      </w:r>
    </w:p>
    <w:p w14:paraId="5461EADE" w14:textId="7D1C9C3A" w:rsidR="00422E94" w:rsidRDefault="005A564B" w:rsidP="00422E94">
      <w:pPr>
        <w:jc w:val="center"/>
        <w:outlineLvl w:val="0"/>
        <w:rPr>
          <w:b/>
        </w:rPr>
      </w:pPr>
      <w:r>
        <w:rPr>
          <w:b/>
        </w:rPr>
        <w:lastRenderedPageBreak/>
        <w:t>RESOLUTION OF</w:t>
      </w:r>
    </w:p>
    <w:p w14:paraId="4B7C18C5" w14:textId="58885620" w:rsidR="00422E94" w:rsidRDefault="00B61014" w:rsidP="00422E94">
      <w:pPr>
        <w:jc w:val="center"/>
        <w:outlineLvl w:val="0"/>
        <w:rPr>
          <w:b/>
        </w:rPr>
      </w:pPr>
      <w:r>
        <w:rPr>
          <w:b/>
        </w:rPr>
        <w:t>THE EMERALD</w:t>
      </w:r>
      <w:r w:rsidR="00E610E8">
        <w:rPr>
          <w:b/>
        </w:rPr>
        <w:t xml:space="preserve"> </w:t>
      </w:r>
      <w:r w:rsidR="00D549FD">
        <w:rPr>
          <w:b/>
        </w:rPr>
        <w:t>OWNER</w:t>
      </w:r>
      <w:r>
        <w:rPr>
          <w:b/>
        </w:rPr>
        <w:t>’</w:t>
      </w:r>
      <w:r w:rsidR="00D549FD">
        <w:rPr>
          <w:b/>
        </w:rPr>
        <w:t>S ASSOCIATION</w:t>
      </w:r>
    </w:p>
    <w:p w14:paraId="72CF1A66" w14:textId="77777777" w:rsidR="00422E94" w:rsidRDefault="00422E94" w:rsidP="00422E94">
      <w:pPr>
        <w:jc w:val="center"/>
        <w:outlineLvl w:val="0"/>
        <w:rPr>
          <w:b/>
        </w:rPr>
      </w:pPr>
      <w:r>
        <w:rPr>
          <w:b/>
        </w:rPr>
        <w:t>TO ENACT RESPONSIBLE GOVERNANCE POLICIES</w:t>
      </w:r>
    </w:p>
    <w:p w14:paraId="0E34BD49" w14:textId="77777777" w:rsidR="00422E94" w:rsidRDefault="00422E94" w:rsidP="00422E94">
      <w:pPr>
        <w:rPr>
          <w:b/>
        </w:rPr>
      </w:pPr>
    </w:p>
    <w:p w14:paraId="184E414F" w14:textId="77777777" w:rsidR="00422E94" w:rsidRDefault="00422E94" w:rsidP="00422E94">
      <w:pPr>
        <w:jc w:val="both"/>
      </w:pPr>
    </w:p>
    <w:p w14:paraId="0D2C387D" w14:textId="1BED6CCE" w:rsidR="00422E94" w:rsidRDefault="00B61014" w:rsidP="005A564B">
      <w:pPr>
        <w:jc w:val="both"/>
      </w:pPr>
      <w:r>
        <w:t>The Emerald</w:t>
      </w:r>
      <w:r w:rsidR="00422E94">
        <w:t xml:space="preserve"> Owner</w:t>
      </w:r>
      <w:r>
        <w:t>’</w:t>
      </w:r>
      <w:r w:rsidR="00422E94">
        <w:t xml:space="preserve">s Association, a Colorado nonprofit corporation (the “Association”), for the purpose of complying with C.R.S. §38-33.3-209.5, hereby adopts the following responsible governance </w:t>
      </w:r>
      <w:r w:rsidR="005A564B">
        <w:t>p</w:t>
      </w:r>
      <w:r w:rsidR="00422E94">
        <w:t xml:space="preserve">olicies.  Unless otherwise defined in these policies, terms defined in the Condominium Declaration </w:t>
      </w:r>
      <w:r w:rsidR="000669CF">
        <w:t xml:space="preserve">for </w:t>
      </w:r>
      <w:r>
        <w:t>The Emerald</w:t>
      </w:r>
      <w:r w:rsidR="00C151F7">
        <w:t>, a Condominium Common Interest Community recorded at Reception No. _________</w:t>
      </w:r>
      <w:r w:rsidR="00E610E8">
        <w:t>_______</w:t>
      </w:r>
      <w:r w:rsidR="0059317B">
        <w:t xml:space="preserve"> </w:t>
      </w:r>
      <w:r w:rsidR="00422E94">
        <w:t xml:space="preserve">(“Declaration”), the Association’s Articles of Incorporation (“Articles”), the Association’s Bylaws (“Bylaws”), and </w:t>
      </w:r>
      <w:r w:rsidR="00526F98">
        <w:t xml:space="preserve">the Association’s </w:t>
      </w:r>
      <w:r w:rsidR="00422E94">
        <w:t>Rules and Regulations</w:t>
      </w:r>
      <w:r w:rsidR="00D87297">
        <w:t>, if any,</w:t>
      </w:r>
      <w:r w:rsidR="00422E94">
        <w:t xml:space="preserve"> (“Rules and Regulations”) shall have the same meaning herein.  The Declaration, Articles, Bylaws, Rules and Regulations </w:t>
      </w:r>
      <w:r w:rsidR="005A564B">
        <w:t xml:space="preserve">and these Policies </w:t>
      </w:r>
      <w:r w:rsidR="00422E94">
        <w:t>shall hereafter be collectively referred to as the “Governing Documents.”</w:t>
      </w:r>
    </w:p>
    <w:p w14:paraId="747FBD24" w14:textId="77777777" w:rsidR="00422E94" w:rsidRDefault="00422E94" w:rsidP="005A564B">
      <w:pPr>
        <w:jc w:val="both"/>
      </w:pPr>
    </w:p>
    <w:p w14:paraId="638814F2" w14:textId="77777777" w:rsidR="00422E94" w:rsidRDefault="00422E94" w:rsidP="005A564B">
      <w:pPr>
        <w:jc w:val="both"/>
        <w:outlineLvl w:val="0"/>
        <w:rPr>
          <w:b/>
        </w:rPr>
      </w:pPr>
      <w:r>
        <w:rPr>
          <w:b/>
        </w:rPr>
        <w:t>A.</w:t>
      </w:r>
      <w:r>
        <w:rPr>
          <w:b/>
        </w:rPr>
        <w:tab/>
        <w:t>Procedures for the Adoption and Amendment of Policies, Procedures and Rules.</w:t>
      </w:r>
    </w:p>
    <w:p w14:paraId="76988651" w14:textId="77777777" w:rsidR="00422E94" w:rsidRDefault="00422E94" w:rsidP="005A564B">
      <w:pPr>
        <w:jc w:val="both"/>
        <w:rPr>
          <w:b/>
        </w:rPr>
      </w:pPr>
    </w:p>
    <w:p w14:paraId="5465BBAC" w14:textId="502955E7" w:rsidR="000669CF" w:rsidRDefault="00422E94" w:rsidP="005A564B">
      <w:pPr>
        <w:jc w:val="both"/>
      </w:pPr>
      <w:r>
        <w:t xml:space="preserve">Under Article 3, Section 3.2(e) of the Articles, the Executive Board (the “Board”) shall have the authority and power to make, amend and enforce </w:t>
      </w:r>
      <w:r w:rsidR="005A564B">
        <w:t xml:space="preserve">Policies and </w:t>
      </w:r>
      <w:r>
        <w:t xml:space="preserve">Rules and Regulations with regard to the management, use, occupancy, appearance, operation, maintenance, repair and replacement of </w:t>
      </w:r>
      <w:r w:rsidR="00404E51">
        <w:t>t</w:t>
      </w:r>
      <w:r>
        <w:t>he assets of the Association</w:t>
      </w:r>
      <w:r w:rsidR="000669CF">
        <w:t xml:space="preserve"> and</w:t>
      </w:r>
      <w:r w:rsidR="007077E1">
        <w:t xml:space="preserve"> </w:t>
      </w:r>
      <w:r w:rsidR="00C151F7">
        <w:t xml:space="preserve">the </w:t>
      </w:r>
      <w:r w:rsidR="007077E1">
        <w:t xml:space="preserve">Common </w:t>
      </w:r>
      <w:r>
        <w:t>Elements and with regard to the use and occupancy of the Units</w:t>
      </w:r>
      <w:r w:rsidR="000669CF">
        <w:t xml:space="preserve"> and</w:t>
      </w:r>
      <w:r w:rsidR="00C151F7">
        <w:t xml:space="preserve"> the</w:t>
      </w:r>
      <w:r w:rsidR="00526F98">
        <w:t xml:space="preserve"> </w:t>
      </w:r>
      <w:r w:rsidR="007077E1">
        <w:t xml:space="preserve">Common </w:t>
      </w:r>
      <w:r>
        <w:t>Elements.  Article 2, Section 2.2</w:t>
      </w:r>
      <w:r w:rsidR="00944F02">
        <w:t>(b)</w:t>
      </w:r>
      <w:r>
        <w:t xml:space="preserve"> of the Bylaws provides, among other things, that the Board shall have the power and authority necessary for the administration of the affairs of the Association including the authority to adopt and amend the </w:t>
      </w:r>
      <w:r w:rsidR="005A564B">
        <w:t>Policies</w:t>
      </w:r>
      <w:r>
        <w:t xml:space="preserve"> and the Rules and Regulations for the Association.  </w:t>
      </w:r>
      <w:r w:rsidR="00C151F7">
        <w:t>Furthermore, Section 7</w:t>
      </w:r>
      <w:r w:rsidR="00E610E8">
        <w:t>(h)</w:t>
      </w:r>
      <w:r w:rsidR="00944F02">
        <w:t xml:space="preserve"> </w:t>
      </w:r>
      <w:r>
        <w:t xml:space="preserve">of the Declaration states that each member of the Association and his guests, invitees, tenants and employees shall be bound by and shall comply with the </w:t>
      </w:r>
      <w:r w:rsidR="005A564B">
        <w:t>Policies</w:t>
      </w:r>
      <w:r>
        <w:t xml:space="preserve"> and Rules and Regulations of the Association duly made and adopted</w:t>
      </w:r>
      <w:r w:rsidR="000669CF">
        <w:t>.</w:t>
      </w:r>
    </w:p>
    <w:p w14:paraId="5DDDA533" w14:textId="77777777" w:rsidR="007077E1" w:rsidRDefault="000669CF" w:rsidP="005A564B">
      <w:pPr>
        <w:jc w:val="both"/>
      </w:pPr>
      <w:r>
        <w:t xml:space="preserve"> </w:t>
      </w:r>
    </w:p>
    <w:p w14:paraId="1B178F10" w14:textId="77777777" w:rsidR="00422E94" w:rsidRDefault="00422E94" w:rsidP="005A564B">
      <w:pPr>
        <w:jc w:val="both"/>
      </w:pPr>
      <w:r>
        <w:t>In accordance with the above referenced authority, and for the purpose of adopting a standard procedure to be used when adopting policies, rules, regulations and guidelines (hereafter “Policies” or “Policy”), the Association hereby adopts the following procedures to be followed in adopting Policies of the Association:</w:t>
      </w:r>
    </w:p>
    <w:p w14:paraId="71D8241D" w14:textId="77777777" w:rsidR="00422E94" w:rsidRDefault="00422E94" w:rsidP="005A564B">
      <w:pPr>
        <w:jc w:val="both"/>
      </w:pPr>
    </w:p>
    <w:p w14:paraId="0BEE5B6F" w14:textId="77777777" w:rsidR="00422E94" w:rsidRDefault="00422E94" w:rsidP="005A564B">
      <w:pPr>
        <w:jc w:val="both"/>
      </w:pPr>
      <w:r>
        <w:t>1.</w:t>
      </w:r>
      <w:r w:rsidR="005A564B">
        <w:tab/>
      </w:r>
      <w:r>
        <w:t>The Board shall consider the following in drafting any Policy:</w:t>
      </w:r>
    </w:p>
    <w:p w14:paraId="52365E35" w14:textId="77777777" w:rsidR="00422E94" w:rsidRDefault="00422E94" w:rsidP="005A564B">
      <w:pPr>
        <w:jc w:val="both"/>
      </w:pPr>
    </w:p>
    <w:p w14:paraId="0AC8E987" w14:textId="77777777" w:rsidR="00422E94" w:rsidRDefault="00422E94" w:rsidP="005A564B">
      <w:pPr>
        <w:ind w:left="720" w:hanging="720"/>
        <w:jc w:val="both"/>
      </w:pPr>
      <w:r>
        <w:tab/>
        <w:t>(a)</w:t>
      </w:r>
      <w:r w:rsidR="005A564B">
        <w:tab/>
      </w:r>
      <w:r>
        <w:t xml:space="preserve">whether the Governing Documents or </w:t>
      </w:r>
      <w:smartTag w:uri="urn:schemas-microsoft-com:office:smarttags" w:element="State">
        <w:smartTag w:uri="urn:schemas-microsoft-com:office:smarttags" w:element="place">
          <w:r>
            <w:t>Colorado</w:t>
          </w:r>
        </w:smartTag>
      </w:smartTag>
      <w:r>
        <w:t xml:space="preserve"> law grants the Board the authority to adopt the proposed Policy;</w:t>
      </w:r>
    </w:p>
    <w:p w14:paraId="58B3A474" w14:textId="77777777" w:rsidR="00422E94" w:rsidRDefault="00422E94" w:rsidP="005A564B">
      <w:pPr>
        <w:ind w:left="720" w:hanging="720"/>
        <w:jc w:val="both"/>
      </w:pPr>
    </w:p>
    <w:p w14:paraId="7EB8C9C2" w14:textId="77777777" w:rsidR="00422E94" w:rsidRDefault="00422E94" w:rsidP="005A564B">
      <w:pPr>
        <w:ind w:left="720" w:hanging="720"/>
        <w:jc w:val="both"/>
      </w:pPr>
      <w:r>
        <w:tab/>
        <w:t>(b)</w:t>
      </w:r>
      <w:r>
        <w:tab/>
        <w:t>the need for the Policy based on the scope and importance of the issue and whether the Governing Documents currently address the issue adequately; and</w:t>
      </w:r>
    </w:p>
    <w:p w14:paraId="12210C98" w14:textId="77777777" w:rsidR="00422E94" w:rsidRDefault="00422E94" w:rsidP="005A564B">
      <w:pPr>
        <w:ind w:left="720" w:hanging="720"/>
        <w:jc w:val="both"/>
      </w:pPr>
    </w:p>
    <w:p w14:paraId="18ECD31A" w14:textId="77777777" w:rsidR="00422E94" w:rsidRDefault="00422E94" w:rsidP="005A564B">
      <w:pPr>
        <w:ind w:left="720" w:hanging="720"/>
        <w:jc w:val="both"/>
      </w:pPr>
      <w:r>
        <w:tab/>
        <w:t>(c)</w:t>
      </w:r>
      <w:r>
        <w:tab/>
        <w:t>the immediate and long-term impact of the Policy.</w:t>
      </w:r>
    </w:p>
    <w:p w14:paraId="506B428B" w14:textId="77777777" w:rsidR="00422E94" w:rsidRDefault="00422E94" w:rsidP="005A564B">
      <w:pPr>
        <w:ind w:left="720" w:hanging="720"/>
        <w:jc w:val="both"/>
      </w:pPr>
    </w:p>
    <w:p w14:paraId="3DE4ADE1" w14:textId="3E75624C" w:rsidR="00422E94" w:rsidRDefault="00422E94" w:rsidP="005A564B">
      <w:pPr>
        <w:ind w:left="720" w:hanging="720"/>
        <w:jc w:val="both"/>
      </w:pPr>
      <w:r>
        <w:t>2.</w:t>
      </w:r>
      <w:r>
        <w:tab/>
        <w:t>Notice of any proposed Policy shall be posted on the Association’s website</w:t>
      </w:r>
      <w:r w:rsidR="00526F98">
        <w:t>, if available,</w:t>
      </w:r>
      <w:r>
        <w:t xml:space="preserve"> </w:t>
      </w:r>
      <w:r w:rsidR="0059317B">
        <w:t>and</w:t>
      </w:r>
      <w:r>
        <w:t xml:space="preserve"> sent via First Class mail or email</w:t>
      </w:r>
      <w:r w:rsidR="002148A2">
        <w:t xml:space="preserve"> (if an owner has requested notices to be provided via </w:t>
      </w:r>
      <w:r w:rsidR="002148A2">
        <w:lastRenderedPageBreak/>
        <w:t>email)</w:t>
      </w:r>
      <w:r>
        <w:t xml:space="preserve"> to each Owner.  Owners shall be allowed at least thirty (30) days from the earlier of mailing, e-mailing, or posting on the Association’s website to provide comments to the Board regarding the proposed Policy.  After the thirty (30) day period for Owner’s comment has elapsed, the Board may adopt the proposed Policy.</w:t>
      </w:r>
    </w:p>
    <w:p w14:paraId="08EF7359" w14:textId="77777777" w:rsidR="00422E94" w:rsidRDefault="00422E94" w:rsidP="005A564B">
      <w:pPr>
        <w:ind w:left="360" w:hanging="360"/>
        <w:jc w:val="both"/>
      </w:pPr>
    </w:p>
    <w:p w14:paraId="6528D24E" w14:textId="77777777" w:rsidR="00422E94" w:rsidRDefault="00422E94" w:rsidP="005A564B">
      <w:pPr>
        <w:ind w:left="720" w:hanging="720"/>
        <w:jc w:val="both"/>
      </w:pPr>
      <w:r>
        <w:t>3.</w:t>
      </w:r>
      <w:r>
        <w:tab/>
        <w:t>The Board may forego the notice and opportunity to comment in the event the Board determines in its sole discretion that providing notice and opportunity to comment is not practical given the emergency nature of such Policy.</w:t>
      </w:r>
    </w:p>
    <w:p w14:paraId="6A18E448" w14:textId="77777777" w:rsidR="00422E94" w:rsidRDefault="00422E94" w:rsidP="005A564B">
      <w:pPr>
        <w:ind w:left="360" w:hanging="360"/>
        <w:jc w:val="both"/>
      </w:pPr>
    </w:p>
    <w:p w14:paraId="57FA9837" w14:textId="3FBE9624" w:rsidR="00422E94" w:rsidRDefault="00422E94" w:rsidP="005A564B">
      <w:pPr>
        <w:ind w:left="720" w:hanging="720"/>
        <w:jc w:val="both"/>
      </w:pPr>
      <w:r>
        <w:t>4.</w:t>
      </w:r>
      <w:r>
        <w:tab/>
        <w:t>After adoption of any Policy, a copy of the Policy or notice of the Policy, including the effective date, shall be provided to all Owners by any reasonable method as determined in the sole discretion of the Board, including but not limited to posting on the Association’s website</w:t>
      </w:r>
      <w:r w:rsidR="0059317B">
        <w:t xml:space="preserve"> and notifying Owners via email that a new Policy has been adopted</w:t>
      </w:r>
      <w:r w:rsidR="00177B83">
        <w:t xml:space="preserve"> or by delivering by first class mail</w:t>
      </w:r>
      <w:r>
        <w:t>.  A copy of the Policy shall also be placed in the binder containing the records and documents of the Association, which shall be available for inspection and copying pursuant to the Board’s policy regarding inspection and copying of documents.</w:t>
      </w:r>
    </w:p>
    <w:p w14:paraId="6F3A0134" w14:textId="77777777" w:rsidR="008250E2" w:rsidRDefault="008250E2" w:rsidP="005A564B">
      <w:pPr>
        <w:ind w:left="720" w:hanging="720"/>
        <w:jc w:val="both"/>
      </w:pPr>
    </w:p>
    <w:p w14:paraId="696A878B" w14:textId="75206431" w:rsidR="008250E2" w:rsidRDefault="008250E2" w:rsidP="008250E2">
      <w:pPr>
        <w:ind w:left="720" w:hanging="720"/>
        <w:jc w:val="center"/>
      </w:pPr>
      <w:r>
        <w:t>[</w:t>
      </w:r>
      <w:r w:rsidRPr="008250E2">
        <w:rPr>
          <w:i/>
          <w:iCs/>
        </w:rPr>
        <w:t>End of this Policy</w:t>
      </w:r>
      <w:r>
        <w:t>]</w:t>
      </w:r>
    </w:p>
    <w:p w14:paraId="43AE4BB3" w14:textId="3BA6897B" w:rsidR="008250E2" w:rsidRDefault="008250E2">
      <w:r>
        <w:br w:type="page"/>
      </w:r>
    </w:p>
    <w:p w14:paraId="74C994BC" w14:textId="77777777" w:rsidR="008250E2" w:rsidRDefault="008250E2"/>
    <w:p w14:paraId="109AE414" w14:textId="3409A3EE" w:rsidR="00422E94" w:rsidRPr="001A63A9" w:rsidRDefault="00422E94" w:rsidP="005A564B">
      <w:pPr>
        <w:jc w:val="both"/>
        <w:rPr>
          <w:b/>
        </w:rPr>
      </w:pPr>
      <w:r w:rsidRPr="001A63A9">
        <w:rPr>
          <w:b/>
        </w:rPr>
        <w:t>B.</w:t>
      </w:r>
      <w:r w:rsidRPr="001A63A9">
        <w:rPr>
          <w:b/>
        </w:rPr>
        <w:tab/>
      </w:r>
      <w:r>
        <w:rPr>
          <w:b/>
        </w:rPr>
        <w:t xml:space="preserve">Policy Regarding </w:t>
      </w:r>
      <w:r w:rsidR="002148A2">
        <w:rPr>
          <w:b/>
        </w:rPr>
        <w:t>Executive Board</w:t>
      </w:r>
      <w:r w:rsidRPr="001A63A9">
        <w:rPr>
          <w:b/>
        </w:rPr>
        <w:t xml:space="preserve"> Conflicts of Interest</w:t>
      </w:r>
      <w:r w:rsidR="00CF77E5">
        <w:rPr>
          <w:b/>
        </w:rPr>
        <w:t>.</w:t>
      </w:r>
    </w:p>
    <w:p w14:paraId="212C82C6" w14:textId="77777777" w:rsidR="00422E94" w:rsidRDefault="00422E94" w:rsidP="005A564B">
      <w:pPr>
        <w:jc w:val="both"/>
      </w:pPr>
    </w:p>
    <w:p w14:paraId="43A19F8D" w14:textId="1D270AF4" w:rsidR="00422E94" w:rsidRDefault="00422E94" w:rsidP="001C271B">
      <w:pPr>
        <w:ind w:left="720" w:hanging="720"/>
        <w:jc w:val="both"/>
      </w:pPr>
      <w:r>
        <w:t>1.</w:t>
      </w:r>
      <w:r>
        <w:tab/>
        <w:t xml:space="preserve">As used in this Policy, “conflicting interest transaction” means: A contract, transaction, or other financial relationship between the Association and a member of the Association’s Board (“Director”), or between the Association and party related to a </w:t>
      </w:r>
      <w:proofErr w:type="gramStart"/>
      <w:r>
        <w:t>Director</w:t>
      </w:r>
      <w:proofErr w:type="gramEnd"/>
      <w:r>
        <w:t xml:space="preserve">, or between the Association and an entity in which a </w:t>
      </w:r>
      <w:proofErr w:type="gramStart"/>
      <w:r>
        <w:t>Director</w:t>
      </w:r>
      <w:proofErr w:type="gramEnd"/>
      <w:r>
        <w:t xml:space="preserve"> is a director or officer or has a financial interest.</w:t>
      </w:r>
    </w:p>
    <w:p w14:paraId="2A72B1DA" w14:textId="77777777" w:rsidR="00422E94" w:rsidRDefault="00422E94" w:rsidP="005A564B">
      <w:pPr>
        <w:jc w:val="both"/>
      </w:pPr>
    </w:p>
    <w:p w14:paraId="0D1DB291" w14:textId="77777777" w:rsidR="00422E94" w:rsidRDefault="00422E94" w:rsidP="001C271B">
      <w:pPr>
        <w:ind w:left="720" w:hanging="720"/>
        <w:jc w:val="both"/>
      </w:pPr>
      <w:r>
        <w:t>2.</w:t>
      </w:r>
      <w:r>
        <w:tab/>
        <w:t>As used in this Policy, “Officer” shall mean any person designated as an officer of the Association or any person to whom the Board delegates responsibilities under Article 38-33.3 of the Colorado Revised Statutes, including, without limitation, a managing agent, attorney or accountant employed by the Board.</w:t>
      </w:r>
    </w:p>
    <w:p w14:paraId="47582B42" w14:textId="77777777" w:rsidR="00422E94" w:rsidRDefault="00422E94" w:rsidP="005A564B">
      <w:pPr>
        <w:jc w:val="both"/>
      </w:pPr>
    </w:p>
    <w:p w14:paraId="1C8060DD" w14:textId="77777777" w:rsidR="00422E94" w:rsidRDefault="00422E94" w:rsidP="001C271B">
      <w:pPr>
        <w:ind w:left="720" w:hanging="720"/>
        <w:jc w:val="both"/>
      </w:pPr>
      <w:r>
        <w:t>3.</w:t>
      </w:r>
      <w:r w:rsidR="005A564B">
        <w:tab/>
      </w:r>
      <w:r>
        <w:t>As used in this Policy, “party related to a Director” shall mean a spouse, a descendent, an ancestor, a sibling, the spouse or descendent of a sibling, an estate or trust in which the Director or a party related to a Director has a beneficial interest, or an entity in which a party related to a Director is a director, officer, or has a financial interest.</w:t>
      </w:r>
    </w:p>
    <w:p w14:paraId="0410C89E" w14:textId="77777777" w:rsidR="00422E94" w:rsidRDefault="00422E94" w:rsidP="005A564B">
      <w:pPr>
        <w:jc w:val="both"/>
      </w:pPr>
    </w:p>
    <w:p w14:paraId="12ED1012" w14:textId="77777777" w:rsidR="00422E94" w:rsidRDefault="00422E94" w:rsidP="001C271B">
      <w:pPr>
        <w:ind w:left="720" w:hanging="720"/>
        <w:jc w:val="both"/>
      </w:pPr>
      <w:r>
        <w:t>4.</w:t>
      </w:r>
      <w:r w:rsidR="005A564B">
        <w:tab/>
      </w:r>
      <w:r>
        <w:t>No loans shall be made by the Association to its Directors or Officers.  Any Director or Officer who assents to or participates in the making of any such loan shall be liable to the Association for the amount of such loan until the repayment thereof.</w:t>
      </w:r>
    </w:p>
    <w:p w14:paraId="2B8E3EA2" w14:textId="77777777" w:rsidR="00422E94" w:rsidRDefault="00422E94" w:rsidP="005A564B">
      <w:pPr>
        <w:jc w:val="both"/>
      </w:pPr>
    </w:p>
    <w:p w14:paraId="0B059A42" w14:textId="7DDBF998" w:rsidR="00422E94" w:rsidRPr="00506E31" w:rsidRDefault="005A564B" w:rsidP="001C271B">
      <w:pPr>
        <w:ind w:left="720" w:hanging="720"/>
        <w:jc w:val="both"/>
        <w:rPr>
          <w:b/>
          <w:i/>
        </w:rPr>
      </w:pPr>
      <w:r>
        <w:t>5.</w:t>
      </w:r>
      <w:r>
        <w:tab/>
      </w:r>
      <w:r w:rsidR="00422E94">
        <w:t xml:space="preserve">No conflicting interest transaction shall be void or voidable or be enjoined, set aside, or give rise to an award of damages or other sanctions in a proceeding by an </w:t>
      </w:r>
      <w:r w:rsidR="00EC65AA">
        <w:t>O</w:t>
      </w:r>
      <w:r w:rsidR="00422E94">
        <w:t>wner or by or in the right of the Association, solely because the conflicting interest transaction involves a Director of the Association or a party related to a Director or Officer or an entity in which a Director is a director or officer or has a financial interest or solely because the Director is present at or participates in the meeting of the Association’s Board or of the committee of the Board that authorizes, approves, or ratifies the conflicting interest transaction or solely because the Director’s vote is counted for such purpose if:</w:t>
      </w:r>
    </w:p>
    <w:p w14:paraId="70FB7B70" w14:textId="77777777" w:rsidR="00422E94" w:rsidRDefault="00422E94" w:rsidP="005A564B">
      <w:pPr>
        <w:jc w:val="both"/>
      </w:pPr>
      <w:r>
        <w:tab/>
      </w:r>
    </w:p>
    <w:p w14:paraId="7ABB70FE" w14:textId="77777777" w:rsidR="00422E94" w:rsidRDefault="00422E94" w:rsidP="001C271B">
      <w:pPr>
        <w:ind w:left="720" w:hanging="720"/>
        <w:jc w:val="both"/>
      </w:pPr>
      <w:r>
        <w:tab/>
        <w:t>(a)</w:t>
      </w:r>
      <w:r w:rsidR="005A564B">
        <w:tab/>
      </w:r>
      <w:r>
        <w:t xml:space="preserve">the material facts as to the Director’s relationship or interest as to the conflicting interest transaction are disclosed or are known to the Board or the committee, and </w:t>
      </w:r>
      <w:r w:rsidR="00AF5279">
        <w:t xml:space="preserve">the </w:t>
      </w:r>
      <w:r>
        <w:t>Board or committee in good faith authorizes, approves, or ratifies the conflicting interest transaction by the affirmative vote of a majority of the disinterested Directors, even though the disinterested Directors are less than a quorum; or</w:t>
      </w:r>
    </w:p>
    <w:p w14:paraId="03EAC37A" w14:textId="77777777" w:rsidR="00422E94" w:rsidRDefault="00422E94" w:rsidP="005A564B">
      <w:pPr>
        <w:jc w:val="both"/>
      </w:pPr>
    </w:p>
    <w:p w14:paraId="6059D4E4" w14:textId="4645EC27" w:rsidR="00422E94" w:rsidRDefault="005A564B" w:rsidP="001C271B">
      <w:pPr>
        <w:ind w:left="720" w:hanging="720"/>
        <w:jc w:val="both"/>
      </w:pPr>
      <w:r>
        <w:tab/>
        <w:t>(b)</w:t>
      </w:r>
      <w:r>
        <w:tab/>
      </w:r>
      <w:r w:rsidR="00422E94">
        <w:t xml:space="preserve">the material facts as to the Director’s relationship or interest and as to the conflicting interest transaction are disclosed or known to the </w:t>
      </w:r>
      <w:r w:rsidR="00526F98">
        <w:t>O</w:t>
      </w:r>
      <w:r w:rsidR="00422E94">
        <w:t xml:space="preserve">wners entitled to vote thereon, and the conflicting interest transaction is specifically authorized, approved, or ratified in good faith by a vote of the </w:t>
      </w:r>
      <w:r w:rsidR="00526F98">
        <w:t>O</w:t>
      </w:r>
      <w:r w:rsidR="00422E94">
        <w:t>wners entitled to vote thereon; or</w:t>
      </w:r>
    </w:p>
    <w:p w14:paraId="71492A28" w14:textId="77777777" w:rsidR="00422E94" w:rsidRDefault="00422E94" w:rsidP="005A564B">
      <w:pPr>
        <w:jc w:val="both"/>
      </w:pPr>
    </w:p>
    <w:p w14:paraId="1EE33FFD" w14:textId="77777777" w:rsidR="00422E94" w:rsidRDefault="005A564B" w:rsidP="005A564B">
      <w:pPr>
        <w:jc w:val="both"/>
      </w:pPr>
      <w:r>
        <w:tab/>
        <w:t>(c)</w:t>
      </w:r>
      <w:r>
        <w:tab/>
      </w:r>
      <w:r w:rsidR="00422E94">
        <w:t>the conflicting interest transaction is fair as to the Association.</w:t>
      </w:r>
    </w:p>
    <w:p w14:paraId="0F1A7F57" w14:textId="77777777" w:rsidR="00422E94" w:rsidRDefault="00422E94" w:rsidP="005A564B">
      <w:pPr>
        <w:jc w:val="both"/>
      </w:pPr>
    </w:p>
    <w:p w14:paraId="0693E973" w14:textId="77777777" w:rsidR="00422E94" w:rsidRDefault="005A564B" w:rsidP="001C271B">
      <w:pPr>
        <w:ind w:left="720" w:hanging="720"/>
        <w:jc w:val="both"/>
      </w:pPr>
      <w:r>
        <w:lastRenderedPageBreak/>
        <w:t>6.</w:t>
      </w:r>
      <w:r>
        <w:tab/>
      </w:r>
      <w:r w:rsidR="00422E94">
        <w:t>Common or interested Directors may be counted in determining the presence of a quorum at a meeting of the Board or of a committee which authorizes, approves, or ratifies the conflicting interest transaction.</w:t>
      </w:r>
    </w:p>
    <w:p w14:paraId="00EFD5D1" w14:textId="77777777" w:rsidR="008250E2" w:rsidRDefault="008250E2" w:rsidP="001C271B">
      <w:pPr>
        <w:ind w:left="720" w:hanging="720"/>
        <w:jc w:val="both"/>
      </w:pPr>
    </w:p>
    <w:p w14:paraId="3A6D0ED5" w14:textId="77777777" w:rsidR="008250E2" w:rsidRDefault="008250E2" w:rsidP="001C271B">
      <w:pPr>
        <w:ind w:left="720" w:hanging="720"/>
        <w:jc w:val="both"/>
      </w:pPr>
    </w:p>
    <w:p w14:paraId="04DEDE08" w14:textId="77777777" w:rsidR="008250E2" w:rsidRDefault="008250E2" w:rsidP="008250E2">
      <w:pPr>
        <w:ind w:left="720" w:hanging="720"/>
        <w:jc w:val="center"/>
      </w:pPr>
      <w:r>
        <w:t>[</w:t>
      </w:r>
      <w:r w:rsidRPr="008250E2">
        <w:rPr>
          <w:i/>
          <w:iCs/>
        </w:rPr>
        <w:t>End of this Policy</w:t>
      </w:r>
      <w:r>
        <w:t>]</w:t>
      </w:r>
    </w:p>
    <w:p w14:paraId="736FA722" w14:textId="77777777" w:rsidR="00422E94" w:rsidRDefault="00422E94" w:rsidP="005A564B">
      <w:pPr>
        <w:jc w:val="both"/>
      </w:pPr>
    </w:p>
    <w:p w14:paraId="149DA155" w14:textId="77777777" w:rsidR="008250E2" w:rsidRDefault="008250E2">
      <w:pPr>
        <w:rPr>
          <w:b/>
        </w:rPr>
      </w:pPr>
      <w:r>
        <w:rPr>
          <w:b/>
        </w:rPr>
        <w:br w:type="page"/>
      </w:r>
    </w:p>
    <w:p w14:paraId="1D6BB2B3" w14:textId="55297F68" w:rsidR="00422E94" w:rsidRDefault="00422E94" w:rsidP="005A564B">
      <w:pPr>
        <w:jc w:val="both"/>
        <w:rPr>
          <w:b/>
        </w:rPr>
      </w:pPr>
      <w:r w:rsidRPr="001A63A9">
        <w:rPr>
          <w:b/>
        </w:rPr>
        <w:lastRenderedPageBreak/>
        <w:t>C.</w:t>
      </w:r>
      <w:r w:rsidRPr="001A63A9">
        <w:rPr>
          <w:b/>
        </w:rPr>
        <w:tab/>
        <w:t>Assessment Collection Policy</w:t>
      </w:r>
      <w:r w:rsidR="00CF77E5">
        <w:rPr>
          <w:b/>
        </w:rPr>
        <w:t>.</w:t>
      </w:r>
    </w:p>
    <w:p w14:paraId="28004E3B" w14:textId="77777777" w:rsidR="00814E5E" w:rsidRDefault="00814E5E" w:rsidP="005A564B">
      <w:pPr>
        <w:jc w:val="both"/>
        <w:rPr>
          <w:b/>
        </w:rPr>
      </w:pPr>
    </w:p>
    <w:p w14:paraId="7F0F27A4" w14:textId="6856AE5B" w:rsidR="00814E5E" w:rsidRPr="00AB0A47" w:rsidRDefault="00814E5E" w:rsidP="00F72D2A">
      <w:pPr>
        <w:ind w:firstLine="720"/>
        <w:jc w:val="both"/>
        <w:rPr>
          <w:rFonts w:eastAsia="Calibri"/>
          <w:szCs w:val="22"/>
        </w:rPr>
      </w:pPr>
      <w:r w:rsidRPr="00AB0A47">
        <w:rPr>
          <w:rFonts w:eastAsia="Calibri"/>
          <w:szCs w:val="22"/>
        </w:rPr>
        <w:t>1.</w:t>
      </w:r>
      <w:r w:rsidRPr="00AB0A47">
        <w:rPr>
          <w:rFonts w:eastAsia="Calibri"/>
          <w:szCs w:val="22"/>
        </w:rPr>
        <w:tab/>
      </w:r>
      <w:r w:rsidRPr="00AB0A47">
        <w:rPr>
          <w:rFonts w:eastAsia="Calibri"/>
          <w:szCs w:val="22"/>
          <w:u w:val="single"/>
        </w:rPr>
        <w:t>Applicability</w:t>
      </w:r>
      <w:r w:rsidRPr="00AB0A47">
        <w:rPr>
          <w:rFonts w:eastAsia="Calibri"/>
          <w:szCs w:val="22"/>
        </w:rPr>
        <w:t>.  This Policy applies to the collection of unpaid assessments and other delinquent payments enforceable as assessments, including fees, charges, late charges, attorney's fees, fines and interest.  References herein to assessments shall include any and all of such amounts, as the context may require.  In this Policy, references to the Association shall also include a holder or assignee of the Association's debt.</w:t>
      </w:r>
    </w:p>
    <w:p w14:paraId="0370BE2F" w14:textId="77777777" w:rsidR="00814E5E" w:rsidRPr="00AB0A47" w:rsidRDefault="00814E5E" w:rsidP="00814E5E">
      <w:pPr>
        <w:jc w:val="both"/>
        <w:rPr>
          <w:rFonts w:eastAsia="Calibri"/>
          <w:szCs w:val="22"/>
        </w:rPr>
      </w:pPr>
    </w:p>
    <w:p w14:paraId="173CD171" w14:textId="5B996F53" w:rsidR="00814E5E" w:rsidRPr="00AB0A47" w:rsidRDefault="00814E5E" w:rsidP="00814E5E">
      <w:pPr>
        <w:jc w:val="both"/>
        <w:rPr>
          <w:rFonts w:eastAsia="Calibri"/>
          <w:szCs w:val="22"/>
        </w:rPr>
      </w:pPr>
      <w:r w:rsidRPr="00AB0A47">
        <w:rPr>
          <w:rFonts w:eastAsia="Calibri"/>
          <w:szCs w:val="22"/>
        </w:rPr>
        <w:tab/>
        <w:t>2.</w:t>
      </w:r>
      <w:r w:rsidRPr="00AB0A47">
        <w:rPr>
          <w:rFonts w:eastAsia="Calibri"/>
          <w:szCs w:val="22"/>
        </w:rPr>
        <w:tab/>
      </w:r>
      <w:r w:rsidRPr="00AB0A47">
        <w:rPr>
          <w:rFonts w:eastAsia="Calibri"/>
          <w:szCs w:val="22"/>
          <w:u w:val="single"/>
        </w:rPr>
        <w:t>Due Dates</w:t>
      </w:r>
      <w:r w:rsidRPr="00AB0A47">
        <w:rPr>
          <w:rFonts w:eastAsia="Calibri"/>
          <w:szCs w:val="22"/>
        </w:rPr>
        <w:t xml:space="preserve">.  </w:t>
      </w:r>
      <w:commentRangeStart w:id="0"/>
      <w:r>
        <w:rPr>
          <w:rFonts w:eastAsia="Calibri"/>
          <w:szCs w:val="22"/>
        </w:rPr>
        <w:t>Annual assessments</w:t>
      </w:r>
      <w:r w:rsidRPr="00AB0A47">
        <w:rPr>
          <w:rFonts w:eastAsia="Calibri"/>
          <w:szCs w:val="22"/>
        </w:rPr>
        <w:t xml:space="preserve"> for </w:t>
      </w:r>
      <w:r>
        <w:rPr>
          <w:rFonts w:eastAsia="Calibri"/>
          <w:szCs w:val="22"/>
        </w:rPr>
        <w:t>common assessments</w:t>
      </w:r>
      <w:r w:rsidRPr="00AB0A47">
        <w:rPr>
          <w:rFonts w:eastAsia="Calibri"/>
          <w:szCs w:val="22"/>
        </w:rPr>
        <w:t xml:space="preserve"> are deemed made on an annual basis </w:t>
      </w:r>
      <w:r>
        <w:rPr>
          <w:rFonts w:eastAsia="Calibri"/>
          <w:szCs w:val="22"/>
        </w:rPr>
        <w:t xml:space="preserve">but </w:t>
      </w:r>
      <w:r w:rsidRPr="00AB0A47">
        <w:rPr>
          <w:rFonts w:eastAsia="Calibri"/>
          <w:szCs w:val="22"/>
        </w:rPr>
        <w:t xml:space="preserve">are due and payable to the Association </w:t>
      </w:r>
      <w:r>
        <w:rPr>
          <w:rFonts w:eastAsia="Calibri"/>
          <w:szCs w:val="22"/>
        </w:rPr>
        <w:t>on a quarterly basis on January 1, April 1, July 1 and October 1</w:t>
      </w:r>
      <w:r w:rsidRPr="00AB0A47">
        <w:rPr>
          <w:rFonts w:eastAsia="Calibri"/>
          <w:szCs w:val="22"/>
        </w:rPr>
        <w:t>.</w:t>
      </w:r>
      <w:commentRangeEnd w:id="0"/>
      <w:r w:rsidR="008566FE">
        <w:rPr>
          <w:rStyle w:val="CommentReference"/>
        </w:rPr>
        <w:commentReference w:id="0"/>
      </w:r>
      <w:r w:rsidRPr="00AB0A47">
        <w:rPr>
          <w:rFonts w:eastAsia="Calibri"/>
          <w:szCs w:val="22"/>
        </w:rPr>
        <w:t xml:space="preserve">  The </w:t>
      </w:r>
      <w:r w:rsidR="00383F8F">
        <w:rPr>
          <w:rFonts w:eastAsia="Calibri"/>
          <w:szCs w:val="22"/>
        </w:rPr>
        <w:t xml:space="preserve">quarterly </w:t>
      </w:r>
      <w:r w:rsidRPr="00AB0A47">
        <w:rPr>
          <w:rFonts w:eastAsia="Calibri"/>
          <w:szCs w:val="22"/>
        </w:rPr>
        <w:t xml:space="preserve">dues </w:t>
      </w:r>
      <w:r w:rsidR="00383F8F">
        <w:rPr>
          <w:rFonts w:eastAsia="Calibri"/>
          <w:szCs w:val="22"/>
        </w:rPr>
        <w:t xml:space="preserve">for annual assessments </w:t>
      </w:r>
      <w:r w:rsidRPr="00AB0A47">
        <w:rPr>
          <w:rFonts w:eastAsia="Calibri"/>
          <w:szCs w:val="22"/>
        </w:rPr>
        <w:t xml:space="preserve">are considered to be past due and delinquent if not paid </w:t>
      </w:r>
      <w:r>
        <w:rPr>
          <w:rFonts w:eastAsia="Calibri"/>
          <w:szCs w:val="22"/>
        </w:rPr>
        <w:t xml:space="preserve">within thirty (30) days of the dates </w:t>
      </w:r>
      <w:r w:rsidRPr="00AB0A47">
        <w:rPr>
          <w:rFonts w:eastAsia="Calibri"/>
          <w:szCs w:val="22"/>
        </w:rPr>
        <w:t xml:space="preserve">as described above.  The Association may send Owners statements for installments of </w:t>
      </w:r>
      <w:r>
        <w:rPr>
          <w:rFonts w:eastAsia="Calibri"/>
          <w:szCs w:val="22"/>
        </w:rPr>
        <w:t>annual assessments</w:t>
      </w:r>
      <w:r w:rsidRPr="00AB0A47">
        <w:rPr>
          <w:rFonts w:eastAsia="Calibri"/>
          <w:szCs w:val="22"/>
        </w:rPr>
        <w:t xml:space="preserve"> and shall send Owners statements for </w:t>
      </w:r>
      <w:r>
        <w:rPr>
          <w:rFonts w:eastAsia="Calibri"/>
          <w:szCs w:val="22"/>
        </w:rPr>
        <w:t>s</w:t>
      </w:r>
      <w:r w:rsidRPr="00AB0A47">
        <w:rPr>
          <w:rFonts w:eastAsia="Calibri"/>
          <w:szCs w:val="22"/>
        </w:rPr>
        <w:t xml:space="preserve">pecial </w:t>
      </w:r>
      <w:r>
        <w:rPr>
          <w:rFonts w:eastAsia="Calibri"/>
          <w:szCs w:val="22"/>
        </w:rPr>
        <w:t>a</w:t>
      </w:r>
      <w:r w:rsidRPr="00AB0A47">
        <w:rPr>
          <w:rFonts w:eastAsia="Calibri"/>
          <w:szCs w:val="22"/>
        </w:rPr>
        <w:t xml:space="preserve">ssessments and other charges.  Failure to send any statement shall not excuse </w:t>
      </w:r>
      <w:r>
        <w:rPr>
          <w:rFonts w:eastAsia="Calibri"/>
          <w:szCs w:val="22"/>
        </w:rPr>
        <w:t xml:space="preserve">an owner from </w:t>
      </w:r>
      <w:r w:rsidRPr="00AB0A47">
        <w:rPr>
          <w:rFonts w:eastAsia="Calibri"/>
          <w:szCs w:val="22"/>
        </w:rPr>
        <w:t xml:space="preserve">payment or postpone the due date </w:t>
      </w:r>
      <w:r>
        <w:rPr>
          <w:rFonts w:eastAsia="Calibri"/>
          <w:szCs w:val="22"/>
        </w:rPr>
        <w:t>for payment.  Special or other a</w:t>
      </w:r>
      <w:r w:rsidRPr="00AB0A47">
        <w:rPr>
          <w:rFonts w:eastAsia="Calibri"/>
          <w:szCs w:val="22"/>
        </w:rPr>
        <w:t xml:space="preserve">ssessments shall be due and payable on the date specified in the notice of assessment and shall be considered past due and delinquent if not paid in full within </w:t>
      </w:r>
      <w:r>
        <w:rPr>
          <w:rFonts w:eastAsia="Calibri"/>
          <w:szCs w:val="22"/>
        </w:rPr>
        <w:t>sixty</w:t>
      </w:r>
      <w:r w:rsidRPr="00AB0A47">
        <w:rPr>
          <w:rFonts w:eastAsia="Calibri"/>
          <w:szCs w:val="22"/>
        </w:rPr>
        <w:t xml:space="preserve"> (</w:t>
      </w:r>
      <w:r>
        <w:rPr>
          <w:rFonts w:eastAsia="Calibri"/>
          <w:szCs w:val="22"/>
        </w:rPr>
        <w:t>6</w:t>
      </w:r>
      <w:r w:rsidRPr="00AB0A47">
        <w:rPr>
          <w:rFonts w:eastAsia="Calibri"/>
          <w:szCs w:val="22"/>
        </w:rPr>
        <w:t>0) days after the date for payment specified in the notice.</w:t>
      </w:r>
    </w:p>
    <w:p w14:paraId="133B90A7" w14:textId="77777777" w:rsidR="00814E5E" w:rsidRPr="00AB0A47" w:rsidRDefault="00814E5E" w:rsidP="00814E5E">
      <w:pPr>
        <w:jc w:val="both"/>
        <w:rPr>
          <w:rFonts w:eastAsia="Calibri"/>
          <w:szCs w:val="22"/>
        </w:rPr>
      </w:pPr>
    </w:p>
    <w:p w14:paraId="348DF62B" w14:textId="2C240BDD" w:rsidR="008378A4" w:rsidRDefault="00814E5E" w:rsidP="00814E5E">
      <w:pPr>
        <w:jc w:val="both"/>
        <w:rPr>
          <w:rFonts w:eastAsia="Calibri"/>
          <w:szCs w:val="22"/>
        </w:rPr>
      </w:pPr>
      <w:r w:rsidRPr="00AB0A47">
        <w:rPr>
          <w:rFonts w:eastAsia="Calibri"/>
          <w:szCs w:val="22"/>
        </w:rPr>
        <w:tab/>
      </w:r>
      <w:r>
        <w:rPr>
          <w:rFonts w:eastAsia="Calibri"/>
          <w:szCs w:val="22"/>
        </w:rPr>
        <w:t>3</w:t>
      </w:r>
      <w:r w:rsidRPr="00AB0A47">
        <w:rPr>
          <w:rFonts w:eastAsia="Calibri"/>
          <w:szCs w:val="22"/>
        </w:rPr>
        <w:t>.</w:t>
      </w:r>
      <w:r w:rsidRPr="00AB0A47">
        <w:rPr>
          <w:rFonts w:eastAsia="Calibri"/>
          <w:szCs w:val="22"/>
        </w:rPr>
        <w:tab/>
      </w:r>
      <w:r w:rsidR="008378A4">
        <w:rPr>
          <w:rFonts w:eastAsia="Calibri"/>
          <w:szCs w:val="22"/>
        </w:rPr>
        <w:t>[RESERVED FOR FUTURE USE]</w:t>
      </w:r>
    </w:p>
    <w:p w14:paraId="40F51E5F" w14:textId="77777777" w:rsidR="00F72D2A" w:rsidRDefault="00F72D2A" w:rsidP="00814E5E">
      <w:pPr>
        <w:jc w:val="both"/>
        <w:rPr>
          <w:rFonts w:eastAsia="Calibri"/>
          <w:szCs w:val="22"/>
        </w:rPr>
      </w:pPr>
    </w:p>
    <w:p w14:paraId="6F291DC6" w14:textId="0D0A3D2F" w:rsidR="00814E5E" w:rsidRPr="00AB0A47" w:rsidRDefault="008378A4" w:rsidP="00F72D2A">
      <w:pPr>
        <w:ind w:firstLine="720"/>
        <w:jc w:val="both"/>
        <w:rPr>
          <w:rFonts w:eastAsia="Calibri"/>
          <w:szCs w:val="22"/>
        </w:rPr>
      </w:pPr>
      <w:r>
        <w:rPr>
          <w:rFonts w:eastAsia="Calibri"/>
          <w:szCs w:val="22"/>
        </w:rPr>
        <w:t>4.</w:t>
      </w:r>
      <w:r>
        <w:rPr>
          <w:rFonts w:eastAsia="Calibri"/>
          <w:szCs w:val="22"/>
        </w:rPr>
        <w:tab/>
      </w:r>
      <w:r w:rsidR="00814E5E" w:rsidRPr="00AB0A47">
        <w:rPr>
          <w:rFonts w:eastAsia="Calibri"/>
          <w:szCs w:val="22"/>
          <w:u w:val="single"/>
        </w:rPr>
        <w:t>Late Fees.</w:t>
      </w:r>
      <w:r w:rsidR="00814E5E" w:rsidRPr="00AB0A47">
        <w:rPr>
          <w:rFonts w:eastAsia="Calibri"/>
          <w:szCs w:val="22"/>
        </w:rPr>
        <w:t xml:space="preserve">  A late fee in the amount of</w:t>
      </w:r>
      <w:r w:rsidR="00814E5E">
        <w:rPr>
          <w:rFonts w:eastAsia="Calibri"/>
          <w:szCs w:val="22"/>
        </w:rPr>
        <w:t xml:space="preserve"> Fifty Dollars</w:t>
      </w:r>
      <w:r w:rsidR="00814E5E" w:rsidRPr="00AB0A47">
        <w:rPr>
          <w:rFonts w:eastAsia="Calibri"/>
          <w:szCs w:val="22"/>
        </w:rPr>
        <w:t xml:space="preserve"> </w:t>
      </w:r>
      <w:r w:rsidR="00814E5E">
        <w:rPr>
          <w:rFonts w:eastAsia="Calibri"/>
          <w:szCs w:val="22"/>
        </w:rPr>
        <w:t>(</w:t>
      </w:r>
      <w:r w:rsidR="00814E5E" w:rsidRPr="00AB0A47">
        <w:rPr>
          <w:rFonts w:eastAsia="Calibri"/>
          <w:szCs w:val="22"/>
        </w:rPr>
        <w:t>$</w:t>
      </w:r>
      <w:r w:rsidR="00814E5E">
        <w:rPr>
          <w:rFonts w:eastAsia="Calibri"/>
          <w:szCs w:val="22"/>
        </w:rPr>
        <w:t>50</w:t>
      </w:r>
      <w:r w:rsidR="00814E5E" w:rsidRPr="00AB0A47">
        <w:rPr>
          <w:rFonts w:eastAsia="Calibri"/>
          <w:szCs w:val="22"/>
        </w:rPr>
        <w:t>.00</w:t>
      </w:r>
      <w:r w:rsidR="00814E5E">
        <w:rPr>
          <w:rFonts w:eastAsia="Calibri"/>
          <w:szCs w:val="22"/>
        </w:rPr>
        <w:t>)</w:t>
      </w:r>
      <w:r w:rsidR="00814E5E" w:rsidRPr="00AB0A47">
        <w:rPr>
          <w:rFonts w:eastAsia="Calibri"/>
          <w:szCs w:val="22"/>
        </w:rPr>
        <w:t xml:space="preserve"> </w:t>
      </w:r>
      <w:r w:rsidR="00814E5E">
        <w:rPr>
          <w:rFonts w:eastAsia="Calibri"/>
          <w:szCs w:val="22"/>
        </w:rPr>
        <w:t>may</w:t>
      </w:r>
      <w:r w:rsidR="00814E5E" w:rsidRPr="00AB0A47">
        <w:rPr>
          <w:rFonts w:eastAsia="Calibri"/>
          <w:szCs w:val="22"/>
        </w:rPr>
        <w:t xml:space="preserve"> be imposed without further notice for any assessment not paid in full within the time specified in these policies.  Such late fee amount may be amended by the Board provided notice is first given to Owners.</w:t>
      </w:r>
    </w:p>
    <w:p w14:paraId="17681D3C" w14:textId="77777777" w:rsidR="00814E5E" w:rsidRPr="00AB0A47" w:rsidRDefault="00814E5E" w:rsidP="00814E5E">
      <w:pPr>
        <w:jc w:val="both"/>
        <w:rPr>
          <w:rFonts w:eastAsia="Calibri"/>
          <w:szCs w:val="22"/>
        </w:rPr>
      </w:pPr>
    </w:p>
    <w:p w14:paraId="55825DB5" w14:textId="25DEFD19" w:rsidR="008378A4" w:rsidRPr="00AB0A47" w:rsidRDefault="008378A4" w:rsidP="00F72D2A">
      <w:pPr>
        <w:ind w:firstLine="720"/>
        <w:jc w:val="both"/>
        <w:rPr>
          <w:rFonts w:eastAsia="Calibri"/>
          <w:szCs w:val="22"/>
        </w:rPr>
      </w:pPr>
      <w:r>
        <w:rPr>
          <w:rFonts w:eastAsia="Calibri"/>
          <w:szCs w:val="22"/>
        </w:rPr>
        <w:t>5</w:t>
      </w:r>
      <w:r w:rsidR="00814E5E" w:rsidRPr="00AB0A47">
        <w:rPr>
          <w:rFonts w:eastAsia="Calibri"/>
          <w:szCs w:val="22"/>
        </w:rPr>
        <w:t>.</w:t>
      </w:r>
      <w:r w:rsidR="00814E5E" w:rsidRPr="00AB0A47">
        <w:rPr>
          <w:rFonts w:eastAsia="Calibri"/>
          <w:szCs w:val="22"/>
        </w:rPr>
        <w:tab/>
      </w:r>
      <w:r w:rsidR="00814E5E" w:rsidRPr="00AB0A47">
        <w:rPr>
          <w:rFonts w:eastAsia="Calibri"/>
          <w:szCs w:val="22"/>
          <w:u w:val="single"/>
        </w:rPr>
        <w:t>Interest</w:t>
      </w:r>
      <w:r w:rsidR="00814E5E" w:rsidRPr="00AB0A47">
        <w:rPr>
          <w:rFonts w:eastAsia="Calibri"/>
          <w:szCs w:val="22"/>
        </w:rPr>
        <w:t xml:space="preserve">.  </w:t>
      </w:r>
      <w:r w:rsidRPr="00AB0A47">
        <w:rPr>
          <w:rFonts w:eastAsia="Calibri"/>
          <w:szCs w:val="22"/>
        </w:rPr>
        <w:t xml:space="preserve">Interest at the rate </w:t>
      </w:r>
      <w:r>
        <w:rPr>
          <w:rFonts w:eastAsia="Calibri"/>
          <w:szCs w:val="22"/>
        </w:rPr>
        <w:t xml:space="preserve">eight percent (8%) per annum </w:t>
      </w:r>
      <w:r w:rsidRPr="00AB0A47">
        <w:rPr>
          <w:rFonts w:eastAsia="Calibri"/>
          <w:szCs w:val="22"/>
        </w:rPr>
        <w:t xml:space="preserve">shall accrue and be payable without further notice on delinquent assessments from the due date until paid in full.  Interest on unpaid dues, </w:t>
      </w:r>
      <w:r w:rsidR="00555903">
        <w:rPr>
          <w:rFonts w:eastAsia="Calibri"/>
          <w:szCs w:val="22"/>
        </w:rPr>
        <w:t>assessments</w:t>
      </w:r>
      <w:r w:rsidRPr="00AB0A47">
        <w:rPr>
          <w:rFonts w:eastAsia="Calibri"/>
          <w:szCs w:val="22"/>
        </w:rPr>
        <w:t xml:space="preserve"> and late fees shall be cumulative and computed on an annual basis.</w:t>
      </w:r>
    </w:p>
    <w:p w14:paraId="0551BF60" w14:textId="77777777" w:rsidR="008378A4" w:rsidRPr="00AB0A47" w:rsidRDefault="008378A4" w:rsidP="008378A4">
      <w:pPr>
        <w:jc w:val="both"/>
        <w:rPr>
          <w:rFonts w:eastAsia="Calibri"/>
          <w:szCs w:val="22"/>
        </w:rPr>
      </w:pPr>
    </w:p>
    <w:p w14:paraId="4F0A6A7A" w14:textId="606BD06B" w:rsidR="00814E5E" w:rsidRPr="00AB0A47" w:rsidRDefault="008378A4" w:rsidP="00F72D2A">
      <w:pPr>
        <w:ind w:firstLine="720"/>
        <w:jc w:val="both"/>
        <w:rPr>
          <w:rFonts w:eastAsia="Calibri"/>
          <w:szCs w:val="22"/>
        </w:rPr>
      </w:pPr>
      <w:r>
        <w:rPr>
          <w:rFonts w:eastAsia="Calibri"/>
          <w:szCs w:val="22"/>
        </w:rPr>
        <w:t>6</w:t>
      </w:r>
      <w:r w:rsidR="00814E5E" w:rsidRPr="00AB0A47">
        <w:rPr>
          <w:rFonts w:eastAsia="Calibri"/>
          <w:szCs w:val="22"/>
        </w:rPr>
        <w:t>.</w:t>
      </w:r>
      <w:r w:rsidR="00814E5E" w:rsidRPr="00AB0A47">
        <w:rPr>
          <w:rFonts w:eastAsia="Calibri"/>
          <w:szCs w:val="22"/>
        </w:rPr>
        <w:tab/>
      </w:r>
      <w:r w:rsidR="00814E5E" w:rsidRPr="00AB0A47">
        <w:rPr>
          <w:rFonts w:eastAsia="Calibri"/>
          <w:szCs w:val="22"/>
          <w:u w:val="single"/>
        </w:rPr>
        <w:t>Personal Obligation and Lien</w:t>
      </w:r>
      <w:r w:rsidR="00814E5E" w:rsidRPr="00AB0A47">
        <w:rPr>
          <w:rFonts w:eastAsia="Calibri"/>
          <w:szCs w:val="22"/>
        </w:rPr>
        <w:t xml:space="preserve">.  All assessments, fees, charges, late charges, attorney's fees, fines and interest assessed with respect to any </w:t>
      </w:r>
      <w:r w:rsidR="00814E5E">
        <w:rPr>
          <w:rFonts w:eastAsia="Calibri"/>
          <w:szCs w:val="22"/>
        </w:rPr>
        <w:t>Unit</w:t>
      </w:r>
      <w:r w:rsidR="00814E5E" w:rsidRPr="00AB0A47">
        <w:rPr>
          <w:rFonts w:eastAsia="Calibri"/>
          <w:szCs w:val="22"/>
        </w:rPr>
        <w:t xml:space="preserve"> are the personal obligation of the Owner of each </w:t>
      </w:r>
      <w:r w:rsidR="00814E5E">
        <w:rPr>
          <w:rFonts w:eastAsia="Calibri"/>
          <w:szCs w:val="22"/>
        </w:rPr>
        <w:t>Unit</w:t>
      </w:r>
      <w:r w:rsidR="00814E5E" w:rsidRPr="00AB0A47">
        <w:rPr>
          <w:rFonts w:eastAsia="Calibri"/>
          <w:szCs w:val="22"/>
        </w:rPr>
        <w:t xml:space="preserve">, and the Association shall have a lien on the </w:t>
      </w:r>
      <w:r w:rsidR="00814E5E">
        <w:rPr>
          <w:rFonts w:eastAsia="Calibri"/>
          <w:szCs w:val="22"/>
        </w:rPr>
        <w:t>Unit</w:t>
      </w:r>
      <w:r w:rsidR="00814E5E" w:rsidRPr="00AB0A47">
        <w:rPr>
          <w:rFonts w:eastAsia="Calibri"/>
          <w:szCs w:val="22"/>
        </w:rPr>
        <w:t xml:space="preserve"> for all such amounts.  If there is more than one Owner of the </w:t>
      </w:r>
      <w:r w:rsidR="00814E5E">
        <w:rPr>
          <w:rFonts w:eastAsia="Calibri"/>
          <w:szCs w:val="22"/>
        </w:rPr>
        <w:t>Unit</w:t>
      </w:r>
      <w:r w:rsidR="00814E5E" w:rsidRPr="00AB0A47">
        <w:rPr>
          <w:rFonts w:eastAsia="Calibri"/>
          <w:szCs w:val="22"/>
        </w:rPr>
        <w:t xml:space="preserve">, the obligations of each of the Owners for payment of assessments shall be joint and several, and references herein </w:t>
      </w:r>
      <w:r w:rsidR="00814E5E">
        <w:rPr>
          <w:rFonts w:eastAsia="Calibri"/>
          <w:szCs w:val="22"/>
        </w:rPr>
        <w:t xml:space="preserve">to </w:t>
      </w:r>
      <w:r w:rsidR="00814E5E" w:rsidRPr="00AB0A47">
        <w:rPr>
          <w:rFonts w:eastAsia="Calibri"/>
          <w:szCs w:val="22"/>
        </w:rPr>
        <w:t>an Owner shall include all Owners.</w:t>
      </w:r>
    </w:p>
    <w:p w14:paraId="5DA398C5" w14:textId="77777777" w:rsidR="00814E5E" w:rsidRPr="00AB0A47" w:rsidRDefault="00814E5E" w:rsidP="00814E5E">
      <w:pPr>
        <w:jc w:val="both"/>
        <w:rPr>
          <w:rFonts w:eastAsia="Calibri"/>
          <w:szCs w:val="22"/>
        </w:rPr>
      </w:pPr>
    </w:p>
    <w:p w14:paraId="68289E39" w14:textId="0FF27749" w:rsidR="00814E5E" w:rsidRPr="00C775D0" w:rsidRDefault="00814E5E" w:rsidP="00814E5E">
      <w:pPr>
        <w:jc w:val="both"/>
        <w:rPr>
          <w:rFonts w:eastAsia="Calibri"/>
          <w:szCs w:val="22"/>
        </w:rPr>
      </w:pPr>
      <w:r w:rsidRPr="00AB0A47">
        <w:rPr>
          <w:rFonts w:eastAsia="Calibri"/>
          <w:szCs w:val="22"/>
        </w:rPr>
        <w:tab/>
      </w:r>
      <w:r w:rsidR="008378A4">
        <w:rPr>
          <w:rFonts w:eastAsia="Calibri"/>
          <w:szCs w:val="22"/>
        </w:rPr>
        <w:t>7</w:t>
      </w:r>
      <w:r w:rsidRPr="00AB0A47">
        <w:rPr>
          <w:rFonts w:eastAsia="Calibri"/>
          <w:szCs w:val="22"/>
        </w:rPr>
        <w:t>.</w:t>
      </w:r>
      <w:r w:rsidRPr="00AB0A47">
        <w:rPr>
          <w:rFonts w:eastAsia="Calibri"/>
          <w:szCs w:val="22"/>
        </w:rPr>
        <w:tab/>
      </w:r>
      <w:r w:rsidRPr="00C775D0">
        <w:rPr>
          <w:rFonts w:eastAsia="Calibri"/>
          <w:szCs w:val="22"/>
          <w:u w:val="single"/>
        </w:rPr>
        <w:t>Returned Check Charges</w:t>
      </w:r>
      <w:r w:rsidRPr="00C775D0">
        <w:rPr>
          <w:rFonts w:eastAsia="Calibri"/>
          <w:szCs w:val="22"/>
        </w:rPr>
        <w:t>.  If any check or other instrument payable to or for the benefit of the Association is not honored or is returned for any reason, including but not limited to insufficient funds, the Owner shall be liable to the Association for a returned check charge in the amount of $35.00</w:t>
      </w:r>
      <w:r>
        <w:rPr>
          <w:rFonts w:eastAsia="Calibri"/>
          <w:szCs w:val="22"/>
        </w:rPr>
        <w:t xml:space="preserve"> or the actual amount charged to the Association by the Association’s bank if such amount is greater than $35.00</w:t>
      </w:r>
      <w:r w:rsidRPr="00C775D0">
        <w:rPr>
          <w:rFonts w:eastAsia="Calibri"/>
          <w:szCs w:val="22"/>
        </w:rPr>
        <w:t>.  Any returned check shall cause the Owner's account to be past due if full payment of the assessment or any other charge is delinquent.  If two (2) or more of an Owner's checks are returned unpaid within any fiscal year, the Association may require that all of the Owner's future payments, for a period of twelve (12) months, be made by certified check or money order.</w:t>
      </w:r>
    </w:p>
    <w:p w14:paraId="78A57890" w14:textId="77777777" w:rsidR="00814E5E" w:rsidRPr="00F72D2A" w:rsidRDefault="00814E5E" w:rsidP="005A564B">
      <w:pPr>
        <w:jc w:val="both"/>
        <w:rPr>
          <w:b/>
        </w:rPr>
      </w:pPr>
    </w:p>
    <w:p w14:paraId="31A64952" w14:textId="014CC9F8" w:rsidR="008378A4" w:rsidRDefault="008378A4" w:rsidP="008378A4">
      <w:pPr>
        <w:tabs>
          <w:tab w:val="left" w:pos="720"/>
          <w:tab w:val="left" w:pos="1530"/>
          <w:tab w:val="left" w:pos="1800"/>
          <w:tab w:val="left" w:pos="2160"/>
          <w:tab w:val="left" w:pos="2880"/>
        </w:tabs>
        <w:jc w:val="both"/>
      </w:pPr>
      <w:r w:rsidRPr="00F72D2A">
        <w:rPr>
          <w:b/>
        </w:rPr>
        <w:lastRenderedPageBreak/>
        <w:tab/>
      </w:r>
      <w:r w:rsidRPr="008378A4">
        <w:rPr>
          <w:bCs/>
        </w:rPr>
        <w:t>8</w:t>
      </w:r>
      <w:r w:rsidRPr="008378A4">
        <w:rPr>
          <w:rFonts w:eastAsia="Calibri"/>
          <w:bCs/>
          <w:szCs w:val="22"/>
        </w:rPr>
        <w:t>.</w:t>
      </w:r>
      <w:r>
        <w:rPr>
          <w:rFonts w:eastAsia="Calibri"/>
          <w:szCs w:val="22"/>
        </w:rPr>
        <w:t xml:space="preserve">  </w:t>
      </w:r>
      <w:r>
        <w:rPr>
          <w:rFonts w:eastAsia="Calibri"/>
          <w:szCs w:val="22"/>
        </w:rPr>
        <w:tab/>
      </w:r>
      <w:r w:rsidRPr="00796F82">
        <w:rPr>
          <w:u w:val="single"/>
        </w:rPr>
        <w:t>Notice of Assessments, Fines, Fees and Other Charges</w:t>
      </w:r>
      <w:r w:rsidRPr="00796F82">
        <w:t>.</w:t>
      </w:r>
      <w:r>
        <w:t xml:space="preserve">  On a monthly basis the Association shall send to each Owner who has any outstanding balance owed the Association an itemized list of all </w:t>
      </w:r>
      <w:r w:rsidR="00555903">
        <w:t>assessments</w:t>
      </w:r>
      <w:r>
        <w:t>, fines, fees and charges that the Unit Owner owes to the Association.  Such notice of outstanding balance shall be sent to the Owner in English and in any other language the Unit Owner has requested from the Association pursuant to Section 16 below, and shall be sent by (</w:t>
      </w:r>
      <w:proofErr w:type="spellStart"/>
      <w:r>
        <w:t>i</w:t>
      </w:r>
      <w:proofErr w:type="spellEnd"/>
      <w:r>
        <w:t>) first class mail and (ii) email if the owner has requested the Association send notices to the Owner via email and has provided the Association with an active email address.</w:t>
      </w:r>
    </w:p>
    <w:p w14:paraId="653DDD7F" w14:textId="77777777" w:rsidR="008250E2" w:rsidRDefault="008250E2" w:rsidP="008378A4">
      <w:pPr>
        <w:tabs>
          <w:tab w:val="left" w:pos="720"/>
          <w:tab w:val="left" w:pos="1530"/>
          <w:tab w:val="left" w:pos="1800"/>
          <w:tab w:val="left" w:pos="2160"/>
          <w:tab w:val="left" w:pos="2880"/>
        </w:tabs>
        <w:jc w:val="both"/>
        <w:rPr>
          <w:rFonts w:eastAsia="Calibri"/>
          <w:szCs w:val="22"/>
        </w:rPr>
      </w:pPr>
    </w:p>
    <w:p w14:paraId="78F034CC" w14:textId="0F492C4B" w:rsidR="00D92D15" w:rsidRPr="00AB0A47" w:rsidRDefault="00C775D0" w:rsidP="00D92D15">
      <w:pPr>
        <w:jc w:val="both"/>
        <w:rPr>
          <w:rFonts w:eastAsia="Calibri"/>
          <w:szCs w:val="22"/>
        </w:rPr>
      </w:pPr>
      <w:r w:rsidRPr="00AB0A47">
        <w:rPr>
          <w:rFonts w:eastAsia="Calibri"/>
          <w:szCs w:val="22"/>
        </w:rPr>
        <w:tab/>
      </w:r>
      <w:r w:rsidR="008250E2">
        <w:rPr>
          <w:rFonts w:eastAsia="Calibri"/>
          <w:szCs w:val="22"/>
        </w:rPr>
        <w:t>9.</w:t>
      </w:r>
      <w:r w:rsidR="008250E2">
        <w:rPr>
          <w:rFonts w:eastAsia="Calibri"/>
          <w:szCs w:val="22"/>
        </w:rPr>
        <w:tab/>
      </w:r>
      <w:r w:rsidR="00D92D15" w:rsidRPr="00AB0A47">
        <w:rPr>
          <w:rFonts w:eastAsia="Calibri"/>
          <w:szCs w:val="22"/>
          <w:u w:val="single"/>
        </w:rPr>
        <w:t>Payment Plans</w:t>
      </w:r>
      <w:r w:rsidR="00D92D15" w:rsidRPr="00AB0A47">
        <w:rPr>
          <w:rFonts w:eastAsia="Calibri"/>
          <w:szCs w:val="22"/>
        </w:rPr>
        <w:t xml:space="preserve">.  The Association shall make a good faith effort to coordinate with </w:t>
      </w:r>
      <w:r w:rsidRPr="00AB0A47">
        <w:rPr>
          <w:rFonts w:eastAsia="Calibri"/>
          <w:szCs w:val="22"/>
        </w:rPr>
        <w:t>the</w:t>
      </w:r>
      <w:r w:rsidR="00D92D15" w:rsidRPr="00AB0A47">
        <w:rPr>
          <w:rFonts w:eastAsia="Calibri"/>
          <w:szCs w:val="22"/>
        </w:rPr>
        <w:t xml:space="preserve"> delinquent Owner to set up a payment plan for unpaid </w:t>
      </w:r>
      <w:r w:rsidRPr="00AB0A47">
        <w:rPr>
          <w:rFonts w:eastAsia="Calibri"/>
          <w:szCs w:val="22"/>
        </w:rPr>
        <w:t>assessments</w:t>
      </w:r>
      <w:r w:rsidR="00D92D15" w:rsidRPr="00AB0A47">
        <w:rPr>
          <w:rFonts w:eastAsia="Calibri"/>
          <w:szCs w:val="22"/>
        </w:rPr>
        <w:t xml:space="preserve"> provided that the Association is not obligated to offer a payment plan to any Owner who either (</w:t>
      </w:r>
      <w:proofErr w:type="spellStart"/>
      <w:r w:rsidR="00D92D15" w:rsidRPr="00AB0A47">
        <w:rPr>
          <w:rFonts w:eastAsia="Calibri"/>
          <w:szCs w:val="22"/>
        </w:rPr>
        <w:t>i</w:t>
      </w:r>
      <w:proofErr w:type="spellEnd"/>
      <w:r w:rsidR="00D92D15" w:rsidRPr="00AB0A47">
        <w:rPr>
          <w:rFonts w:eastAsia="Calibri"/>
          <w:szCs w:val="22"/>
        </w:rPr>
        <w:t xml:space="preserve">) does not occupy the </w:t>
      </w:r>
      <w:r w:rsidR="00D92D15">
        <w:rPr>
          <w:rFonts w:eastAsia="Calibri"/>
          <w:szCs w:val="22"/>
        </w:rPr>
        <w:t>Unit</w:t>
      </w:r>
      <w:r w:rsidR="00D92D15" w:rsidRPr="00AB0A47">
        <w:rPr>
          <w:rFonts w:eastAsia="Calibri"/>
          <w:szCs w:val="22"/>
        </w:rPr>
        <w:t xml:space="preserve"> for which </w:t>
      </w:r>
      <w:r w:rsidRPr="00AB0A47">
        <w:rPr>
          <w:rFonts w:eastAsia="Calibri"/>
          <w:szCs w:val="22"/>
        </w:rPr>
        <w:t>assessments</w:t>
      </w:r>
      <w:r w:rsidR="00D92D15" w:rsidRPr="00AB0A47">
        <w:rPr>
          <w:rFonts w:eastAsia="Calibri"/>
          <w:szCs w:val="22"/>
        </w:rPr>
        <w:t xml:space="preserve"> are delinquent and acquired the </w:t>
      </w:r>
      <w:r w:rsidR="00D92D15">
        <w:rPr>
          <w:rFonts w:eastAsia="Calibri"/>
          <w:szCs w:val="22"/>
        </w:rPr>
        <w:t>Unit</w:t>
      </w:r>
      <w:r w:rsidR="00D92D15" w:rsidRPr="00AB0A47">
        <w:rPr>
          <w:rFonts w:eastAsia="Calibri"/>
          <w:szCs w:val="22"/>
        </w:rPr>
        <w:t xml:space="preserve"> as a result of a default of a security interest encumbering the </w:t>
      </w:r>
      <w:r w:rsidR="00D92D15">
        <w:rPr>
          <w:rFonts w:eastAsia="Calibri"/>
          <w:szCs w:val="22"/>
        </w:rPr>
        <w:t>Unit</w:t>
      </w:r>
      <w:r w:rsidR="00D92D15" w:rsidRPr="00AB0A47">
        <w:rPr>
          <w:rFonts w:eastAsia="Calibri"/>
          <w:szCs w:val="22"/>
        </w:rPr>
        <w:t xml:space="preserve"> or foreclosure of the Association's lien, or (ii) has previously entered into a payment plan pursuant to Section 38-33.3-316.3 of </w:t>
      </w:r>
      <w:r w:rsidR="003D429B">
        <w:rPr>
          <w:rFonts w:eastAsia="Calibri"/>
          <w:szCs w:val="22"/>
        </w:rPr>
        <w:t>CCIOA</w:t>
      </w:r>
      <w:r w:rsidR="00D92D15" w:rsidRPr="00AB0A47">
        <w:rPr>
          <w:rFonts w:eastAsia="Calibri"/>
          <w:szCs w:val="22"/>
        </w:rPr>
        <w:t>.</w:t>
      </w:r>
    </w:p>
    <w:p w14:paraId="32267E1B" w14:textId="77777777" w:rsidR="00D92D15" w:rsidRPr="00AB0A47" w:rsidRDefault="00D92D15" w:rsidP="00D92D15">
      <w:pPr>
        <w:jc w:val="both"/>
        <w:rPr>
          <w:rFonts w:eastAsia="Calibri"/>
          <w:szCs w:val="22"/>
        </w:rPr>
      </w:pPr>
    </w:p>
    <w:p w14:paraId="09C09F5D" w14:textId="01421FEE" w:rsidR="00D92D15" w:rsidRDefault="00D92D15" w:rsidP="00D92D15">
      <w:pPr>
        <w:jc w:val="both"/>
        <w:rPr>
          <w:rFonts w:eastAsia="Calibri"/>
          <w:szCs w:val="22"/>
        </w:rPr>
      </w:pPr>
      <w:r w:rsidRPr="00AB0A47">
        <w:rPr>
          <w:rFonts w:eastAsia="Calibri"/>
          <w:szCs w:val="22"/>
        </w:rPr>
        <w:tab/>
      </w:r>
      <w:r w:rsidRPr="00107518">
        <w:rPr>
          <w:rFonts w:eastAsia="Calibri"/>
          <w:szCs w:val="22"/>
        </w:rPr>
        <w:t xml:space="preserve">The payment plan shall permit the delinquent Owner to pay off the deficiency in equal installments over a period of eighteen (18) months or such longer period as the Association may agree in its sole discretion.  </w:t>
      </w:r>
      <w:r w:rsidR="00107518" w:rsidRPr="00107518">
        <w:rPr>
          <w:rFonts w:eastAsia="Calibri"/>
          <w:szCs w:val="22"/>
        </w:rPr>
        <w:t xml:space="preserve"> Under the repayment plan the Owner may choose the amount to be paid each month, so long as each payment must be in an amount of at least twenty-five dollars ($25.00) until the balance of the amount owed is less than twenty-five dollars ($25.00).  </w:t>
      </w:r>
      <w:r w:rsidRPr="00107518">
        <w:rPr>
          <w:rFonts w:eastAsia="Calibri"/>
          <w:szCs w:val="22"/>
        </w:rPr>
        <w:t>The Association shall be entitled to pursue all remedies against a delinquent Owner if the Owner fails to comply with the terms of the agreed payment plan.  The delinquent Owner's failure to remit payment of three or more agreed upon installment</w:t>
      </w:r>
      <w:r w:rsidR="00107518" w:rsidRPr="00107518">
        <w:rPr>
          <w:rFonts w:eastAsia="Calibri"/>
          <w:szCs w:val="22"/>
        </w:rPr>
        <w:t>s under the payment plan</w:t>
      </w:r>
      <w:r w:rsidRPr="00107518">
        <w:rPr>
          <w:rFonts w:eastAsia="Calibri"/>
          <w:szCs w:val="22"/>
        </w:rPr>
        <w:t xml:space="preserve"> (</w:t>
      </w:r>
      <w:r w:rsidR="00383F8F">
        <w:rPr>
          <w:rFonts w:eastAsia="Calibri"/>
          <w:szCs w:val="22"/>
        </w:rPr>
        <w:t xml:space="preserve">such payment plan </w:t>
      </w:r>
      <w:r w:rsidRPr="00107518">
        <w:rPr>
          <w:rFonts w:eastAsia="Calibri"/>
          <w:szCs w:val="22"/>
        </w:rPr>
        <w:t xml:space="preserve">as required pursuant to 38-33.3-209.5(7)(a)(III)(B)) or to remain current with </w:t>
      </w:r>
      <w:r w:rsidR="00107518" w:rsidRPr="00107518">
        <w:rPr>
          <w:rFonts w:eastAsia="Calibri"/>
          <w:szCs w:val="22"/>
        </w:rPr>
        <w:t xml:space="preserve">all </w:t>
      </w:r>
      <w:r w:rsidRPr="00107518">
        <w:rPr>
          <w:rFonts w:eastAsia="Calibri"/>
          <w:szCs w:val="22"/>
        </w:rPr>
        <w:t xml:space="preserve">regular </w:t>
      </w:r>
      <w:r w:rsidR="00555903">
        <w:rPr>
          <w:rFonts w:eastAsia="Calibri"/>
          <w:szCs w:val="22"/>
        </w:rPr>
        <w:t>assessments</w:t>
      </w:r>
      <w:r w:rsidRPr="00107518">
        <w:rPr>
          <w:rFonts w:eastAsia="Calibri"/>
          <w:szCs w:val="22"/>
        </w:rPr>
        <w:t xml:space="preserve"> as they come due during the period of the payment plan, constitutes a failure to comply with the terms of the payment plan.</w:t>
      </w:r>
      <w:r w:rsidR="00107518" w:rsidRPr="00107518">
        <w:rPr>
          <w:rFonts w:eastAsia="Calibri"/>
          <w:szCs w:val="22"/>
        </w:rPr>
        <w:t xml:space="preserve"> </w:t>
      </w:r>
      <w:r w:rsidRPr="00107518">
        <w:rPr>
          <w:rFonts w:eastAsia="Calibri"/>
          <w:szCs w:val="22"/>
        </w:rPr>
        <w:t>An Owner who has entered into a payment plan may elect to pay the remaining balance owed under the payment plan at any time during the duration</w:t>
      </w:r>
      <w:r>
        <w:rPr>
          <w:rFonts w:eastAsia="Calibri"/>
          <w:szCs w:val="22"/>
        </w:rPr>
        <w:t xml:space="preserve"> of the repayment plan.</w:t>
      </w:r>
    </w:p>
    <w:p w14:paraId="4EB90CA2" w14:textId="77777777" w:rsidR="008110CA" w:rsidRDefault="008110CA" w:rsidP="00D92D15">
      <w:pPr>
        <w:jc w:val="both"/>
        <w:rPr>
          <w:rFonts w:eastAsia="Calibri"/>
          <w:szCs w:val="22"/>
        </w:rPr>
      </w:pPr>
    </w:p>
    <w:p w14:paraId="66930A24" w14:textId="6D6C24CD" w:rsidR="00D92D15" w:rsidRPr="00BB28A7" w:rsidRDefault="00C775D0" w:rsidP="00D92D15">
      <w:pPr>
        <w:jc w:val="both"/>
        <w:rPr>
          <w:rFonts w:eastAsia="Calibri"/>
          <w:szCs w:val="22"/>
        </w:rPr>
      </w:pPr>
      <w:r w:rsidRPr="00AB0A47">
        <w:rPr>
          <w:rFonts w:eastAsia="Calibri"/>
          <w:szCs w:val="22"/>
        </w:rPr>
        <w:tab/>
      </w:r>
      <w:r w:rsidR="008378A4">
        <w:rPr>
          <w:rFonts w:eastAsia="Calibri"/>
          <w:szCs w:val="22"/>
        </w:rPr>
        <w:t>10</w:t>
      </w:r>
      <w:r w:rsidR="00D92D15" w:rsidRPr="00BB28A7">
        <w:rPr>
          <w:rFonts w:eastAsia="Calibri"/>
          <w:szCs w:val="22"/>
        </w:rPr>
        <w:t>.</w:t>
      </w:r>
      <w:r w:rsidR="00D92D15" w:rsidRPr="00BB28A7">
        <w:rPr>
          <w:rFonts w:eastAsia="Calibri"/>
          <w:szCs w:val="22"/>
        </w:rPr>
        <w:tab/>
      </w:r>
      <w:r w:rsidR="00D92D15" w:rsidRPr="00BB28A7">
        <w:rPr>
          <w:rFonts w:eastAsia="Calibri"/>
          <w:szCs w:val="22"/>
          <w:u w:val="single"/>
        </w:rPr>
        <w:t>Notice of Delinquency</w:t>
      </w:r>
      <w:r w:rsidR="00D92D15" w:rsidRPr="00BB28A7">
        <w:rPr>
          <w:rFonts w:eastAsia="Calibri"/>
          <w:szCs w:val="22"/>
        </w:rPr>
        <w:t xml:space="preserve">.  </w:t>
      </w:r>
    </w:p>
    <w:p w14:paraId="31F8E497" w14:textId="77777777" w:rsidR="00D92D15" w:rsidRPr="00BB28A7" w:rsidRDefault="00D92D15" w:rsidP="00D92D15">
      <w:pPr>
        <w:jc w:val="both"/>
        <w:rPr>
          <w:rFonts w:eastAsia="Calibri"/>
          <w:szCs w:val="22"/>
        </w:rPr>
      </w:pPr>
    </w:p>
    <w:p w14:paraId="346642B5" w14:textId="009ACEE6" w:rsidR="00D92D15" w:rsidRPr="00BB28A7" w:rsidRDefault="00D92D15" w:rsidP="00F72D2A">
      <w:pPr>
        <w:ind w:firstLine="1440"/>
        <w:jc w:val="both"/>
        <w:rPr>
          <w:rFonts w:eastAsia="Calibri"/>
          <w:szCs w:val="22"/>
        </w:rPr>
      </w:pPr>
      <w:r w:rsidRPr="00BB28A7">
        <w:rPr>
          <w:rFonts w:eastAsia="Calibri"/>
          <w:szCs w:val="22"/>
        </w:rPr>
        <w:t xml:space="preserve">(a) </w:t>
      </w:r>
      <w:r w:rsidRPr="00BB28A7">
        <w:rPr>
          <w:rFonts w:eastAsia="Calibri"/>
          <w:szCs w:val="22"/>
          <w:u w:val="single"/>
        </w:rPr>
        <w:t>Contents of Notice of Delinquency</w:t>
      </w:r>
      <w:r w:rsidRPr="00BB28A7">
        <w:rPr>
          <w:rFonts w:eastAsia="Calibri"/>
          <w:szCs w:val="22"/>
        </w:rPr>
        <w:t xml:space="preserve">.  Before the Association or a </w:t>
      </w:r>
      <w:r w:rsidR="00555903">
        <w:rPr>
          <w:rFonts w:eastAsia="Calibri"/>
          <w:szCs w:val="22"/>
        </w:rPr>
        <w:t>managing agent</w:t>
      </w:r>
      <w:r w:rsidRPr="00BB28A7">
        <w:rPr>
          <w:rFonts w:eastAsia="Calibri"/>
          <w:szCs w:val="22"/>
        </w:rPr>
        <w:t xml:space="preserve"> takes any action in relation to an Owner’s delinquency in paying </w:t>
      </w:r>
      <w:r w:rsidR="00555903">
        <w:rPr>
          <w:rFonts w:eastAsia="Calibri"/>
          <w:szCs w:val="22"/>
        </w:rPr>
        <w:t>assessments</w:t>
      </w:r>
      <w:r w:rsidRPr="00BB28A7">
        <w:rPr>
          <w:rFonts w:eastAsia="Calibri"/>
          <w:szCs w:val="22"/>
        </w:rPr>
        <w:t xml:space="preserve">, fines, fees </w:t>
      </w:r>
      <w:r w:rsidR="00BB28A7" w:rsidRPr="00BB28A7">
        <w:rPr>
          <w:rFonts w:eastAsia="Calibri"/>
          <w:szCs w:val="22"/>
        </w:rPr>
        <w:t>or other charges</w:t>
      </w:r>
      <w:r w:rsidRPr="00BB28A7">
        <w:rPr>
          <w:rFonts w:eastAsia="Calibri"/>
          <w:szCs w:val="22"/>
        </w:rPr>
        <w:t>, including but not limited to, turning over a delinquent account of an Owner to a collection agency or referring it to an attorney for legal action, the Association shall contact the Owner to alert the owner of the delinquency by delivering to the Owner a “Notice of Delinquency” specifying:</w:t>
      </w:r>
    </w:p>
    <w:p w14:paraId="5219E907" w14:textId="77777777" w:rsidR="00D92D15" w:rsidRPr="00BB28A7" w:rsidRDefault="00D92D15" w:rsidP="00D92D15">
      <w:pPr>
        <w:jc w:val="both"/>
        <w:rPr>
          <w:rFonts w:eastAsia="Calibri"/>
          <w:szCs w:val="22"/>
        </w:rPr>
      </w:pPr>
    </w:p>
    <w:p w14:paraId="470D9220" w14:textId="473F6253" w:rsidR="00D92D15" w:rsidRPr="00BB28A7" w:rsidRDefault="00D92D15" w:rsidP="00F72D2A">
      <w:pPr>
        <w:ind w:firstLine="2160"/>
        <w:jc w:val="both"/>
        <w:rPr>
          <w:rFonts w:eastAsia="Calibri"/>
          <w:szCs w:val="22"/>
        </w:rPr>
      </w:pPr>
      <w:r w:rsidRPr="00BB28A7">
        <w:rPr>
          <w:rFonts w:eastAsia="Calibri"/>
          <w:szCs w:val="22"/>
        </w:rPr>
        <w:t>(</w:t>
      </w:r>
      <w:proofErr w:type="spellStart"/>
      <w:r w:rsidRPr="00BB28A7">
        <w:rPr>
          <w:rFonts w:eastAsia="Calibri"/>
          <w:szCs w:val="22"/>
        </w:rPr>
        <w:t>i</w:t>
      </w:r>
      <w:proofErr w:type="spellEnd"/>
      <w:r w:rsidRPr="00BB28A7">
        <w:rPr>
          <w:rFonts w:eastAsia="Calibri"/>
          <w:szCs w:val="22"/>
        </w:rPr>
        <w:t>)</w:t>
      </w:r>
      <w:r w:rsidRPr="00BB28A7">
        <w:rPr>
          <w:rFonts w:eastAsia="Calibri"/>
          <w:szCs w:val="22"/>
        </w:rPr>
        <w:tab/>
        <w:t xml:space="preserve">The total amount due, with an accounting of how the total was determined and shall specify whether the delinquency concerns unpaid </w:t>
      </w:r>
      <w:r w:rsidR="00555903">
        <w:rPr>
          <w:rFonts w:eastAsia="Calibri"/>
          <w:szCs w:val="22"/>
        </w:rPr>
        <w:t>assessments</w:t>
      </w:r>
      <w:r w:rsidRPr="00BB28A7">
        <w:rPr>
          <w:rFonts w:eastAsia="Calibri"/>
          <w:szCs w:val="22"/>
        </w:rPr>
        <w:t xml:space="preserve">, unpaid fines, fees or charges or both unpaid </w:t>
      </w:r>
      <w:r w:rsidR="00555903">
        <w:rPr>
          <w:rFonts w:eastAsia="Calibri"/>
          <w:szCs w:val="22"/>
        </w:rPr>
        <w:t>assessment</w:t>
      </w:r>
      <w:r w:rsidRPr="00BB28A7">
        <w:rPr>
          <w:rFonts w:eastAsia="Calibri"/>
          <w:szCs w:val="22"/>
        </w:rPr>
        <w:t xml:space="preserve"> and unpaid fines, fees or charges.  If the delinquency concerns unpaid </w:t>
      </w:r>
      <w:proofErr w:type="gramStart"/>
      <w:r w:rsidR="00555903">
        <w:rPr>
          <w:rFonts w:eastAsia="Calibri"/>
          <w:szCs w:val="22"/>
        </w:rPr>
        <w:t>assessments</w:t>
      </w:r>
      <w:proofErr w:type="gramEnd"/>
      <w:r w:rsidRPr="00BB28A7">
        <w:rPr>
          <w:rFonts w:eastAsia="Calibri"/>
          <w:szCs w:val="22"/>
        </w:rPr>
        <w:t xml:space="preserve"> then the </w:t>
      </w:r>
      <w:r w:rsidR="00BB28A7" w:rsidRPr="00BB28A7">
        <w:rPr>
          <w:rFonts w:eastAsia="Calibri"/>
          <w:szCs w:val="22"/>
        </w:rPr>
        <w:t>N</w:t>
      </w:r>
      <w:r w:rsidRPr="00BB28A7">
        <w:rPr>
          <w:rFonts w:eastAsia="Calibri"/>
          <w:szCs w:val="22"/>
        </w:rPr>
        <w:t xml:space="preserve">otice of </w:t>
      </w:r>
      <w:r w:rsidR="00BB28A7" w:rsidRPr="00BB28A7">
        <w:rPr>
          <w:rFonts w:eastAsia="Calibri"/>
          <w:szCs w:val="22"/>
        </w:rPr>
        <w:t>D</w:t>
      </w:r>
      <w:r w:rsidRPr="00BB28A7">
        <w:rPr>
          <w:rFonts w:eastAsia="Calibri"/>
          <w:szCs w:val="22"/>
        </w:rPr>
        <w:t xml:space="preserve">elinquency must notify the </w:t>
      </w:r>
      <w:r w:rsidR="00BB28A7" w:rsidRPr="00BB28A7">
        <w:rPr>
          <w:rFonts w:eastAsia="Calibri"/>
          <w:szCs w:val="22"/>
        </w:rPr>
        <w:t>U</w:t>
      </w:r>
      <w:r w:rsidRPr="00BB28A7">
        <w:rPr>
          <w:rFonts w:eastAsia="Calibri"/>
          <w:szCs w:val="22"/>
        </w:rPr>
        <w:t xml:space="preserve">nit </w:t>
      </w:r>
      <w:r w:rsidR="00BB28A7" w:rsidRPr="00BB28A7">
        <w:rPr>
          <w:rFonts w:eastAsia="Calibri"/>
          <w:szCs w:val="22"/>
        </w:rPr>
        <w:t>O</w:t>
      </w:r>
      <w:r w:rsidRPr="00BB28A7">
        <w:rPr>
          <w:rFonts w:eastAsia="Calibri"/>
          <w:szCs w:val="22"/>
        </w:rPr>
        <w:t xml:space="preserve">wner that unpaid </w:t>
      </w:r>
      <w:r w:rsidR="00555903">
        <w:rPr>
          <w:rFonts w:eastAsia="Calibri"/>
          <w:szCs w:val="22"/>
        </w:rPr>
        <w:t>assessments</w:t>
      </w:r>
      <w:r w:rsidRPr="00BB28A7">
        <w:rPr>
          <w:rFonts w:eastAsia="Calibri"/>
          <w:szCs w:val="22"/>
        </w:rPr>
        <w:t xml:space="preserve"> may lead to foreclosure;</w:t>
      </w:r>
    </w:p>
    <w:p w14:paraId="6EABB4A2" w14:textId="77777777" w:rsidR="00D92D15" w:rsidRPr="00BB28A7" w:rsidRDefault="00D92D15" w:rsidP="00D92D15">
      <w:pPr>
        <w:jc w:val="both"/>
        <w:rPr>
          <w:rFonts w:eastAsia="Calibri"/>
          <w:szCs w:val="22"/>
        </w:rPr>
      </w:pPr>
    </w:p>
    <w:p w14:paraId="4C3D90FA" w14:textId="042B38F4" w:rsidR="00D92D15" w:rsidRPr="00BB28A7" w:rsidRDefault="00D92D15" w:rsidP="00F72D2A">
      <w:pPr>
        <w:ind w:firstLine="2160"/>
        <w:jc w:val="both"/>
        <w:rPr>
          <w:rFonts w:eastAsia="Calibri"/>
          <w:szCs w:val="22"/>
        </w:rPr>
      </w:pPr>
      <w:r w:rsidRPr="00BB28A7">
        <w:rPr>
          <w:rFonts w:eastAsia="Calibri"/>
          <w:szCs w:val="22"/>
        </w:rPr>
        <w:t>(ii)</w:t>
      </w:r>
      <w:r w:rsidRPr="00BB28A7">
        <w:rPr>
          <w:rFonts w:eastAsia="Calibri"/>
          <w:szCs w:val="22"/>
        </w:rPr>
        <w:tab/>
        <w:t xml:space="preserve">Whether the opportunity to enter into a payment plan exists and instructions for contacting the Association to enter into such a payment plan; </w:t>
      </w:r>
    </w:p>
    <w:p w14:paraId="70EFB6D6" w14:textId="77777777" w:rsidR="00D92D15" w:rsidRPr="00BB28A7" w:rsidRDefault="00D92D15" w:rsidP="00D92D15">
      <w:pPr>
        <w:ind w:left="720" w:hanging="720"/>
        <w:jc w:val="both"/>
        <w:rPr>
          <w:rFonts w:eastAsia="Calibri"/>
          <w:szCs w:val="22"/>
        </w:rPr>
      </w:pPr>
    </w:p>
    <w:p w14:paraId="37461EC9" w14:textId="428C9A1D" w:rsidR="00D92D15" w:rsidRPr="00BB28A7" w:rsidRDefault="00D92D15" w:rsidP="00F72D2A">
      <w:pPr>
        <w:ind w:firstLine="2160"/>
        <w:jc w:val="both"/>
        <w:rPr>
          <w:rFonts w:eastAsia="Calibri"/>
          <w:szCs w:val="22"/>
        </w:rPr>
      </w:pPr>
      <w:r w:rsidRPr="00BB28A7">
        <w:rPr>
          <w:rFonts w:eastAsia="Calibri"/>
          <w:szCs w:val="22"/>
        </w:rPr>
        <w:t>(iii)</w:t>
      </w:r>
      <w:r w:rsidRPr="00BB28A7">
        <w:rPr>
          <w:rFonts w:eastAsia="Calibri"/>
          <w:szCs w:val="22"/>
        </w:rPr>
        <w:tab/>
        <w:t xml:space="preserve">The name and contact information for the individual the Owner may contact to request a copy of the Owner's ledger in order to verify the amount of the debt; </w:t>
      </w:r>
    </w:p>
    <w:p w14:paraId="1817E65B" w14:textId="77777777" w:rsidR="00D92D15" w:rsidRPr="00BB28A7" w:rsidRDefault="00D92D15" w:rsidP="00F72D2A">
      <w:pPr>
        <w:ind w:firstLine="2160"/>
        <w:jc w:val="both"/>
        <w:rPr>
          <w:rFonts w:eastAsia="Calibri"/>
          <w:szCs w:val="22"/>
        </w:rPr>
      </w:pPr>
    </w:p>
    <w:p w14:paraId="67ECE2A9" w14:textId="677C137B" w:rsidR="00D92D15" w:rsidRPr="00BB28A7" w:rsidRDefault="00D92D15" w:rsidP="00D92D15">
      <w:pPr>
        <w:ind w:firstLine="2160"/>
        <w:jc w:val="both"/>
        <w:rPr>
          <w:rFonts w:eastAsia="Calibri"/>
          <w:bCs/>
          <w:szCs w:val="22"/>
        </w:rPr>
      </w:pPr>
      <w:r w:rsidRPr="00BB28A7">
        <w:rPr>
          <w:rFonts w:eastAsia="Calibri"/>
          <w:szCs w:val="22"/>
        </w:rPr>
        <w:t xml:space="preserve">(iv) </w:t>
      </w:r>
      <w:r w:rsidRPr="00BB28A7">
        <w:rPr>
          <w:rFonts w:eastAsia="Calibri"/>
          <w:szCs w:val="22"/>
        </w:rPr>
        <w:tab/>
        <w:t>A description of the steps the Association must take before the Association may take legal action again the Owner, including</w:t>
      </w:r>
      <w:r w:rsidR="00BB28A7">
        <w:rPr>
          <w:rFonts w:eastAsia="Calibri"/>
          <w:szCs w:val="22"/>
        </w:rPr>
        <w:t>, if applicable,</w:t>
      </w:r>
      <w:r w:rsidRPr="00BB28A7">
        <w:rPr>
          <w:rFonts w:eastAsia="Calibri"/>
          <w:szCs w:val="22"/>
        </w:rPr>
        <w:t xml:space="preserve"> a description of the </w:t>
      </w:r>
      <w:r w:rsidR="00383F8F">
        <w:rPr>
          <w:rFonts w:eastAsia="Calibri"/>
          <w:szCs w:val="22"/>
        </w:rPr>
        <w:t>“</w:t>
      </w:r>
      <w:r w:rsidRPr="00BB28A7">
        <w:rPr>
          <w:rFonts w:eastAsia="Calibri"/>
          <w:szCs w:val="22"/>
        </w:rPr>
        <w:t>Cure</w:t>
      </w:r>
      <w:r w:rsidR="00383F8F">
        <w:rPr>
          <w:rFonts w:eastAsia="Calibri"/>
          <w:szCs w:val="22"/>
        </w:rPr>
        <w:t>”</w:t>
      </w:r>
      <w:r w:rsidRPr="00BB28A7">
        <w:rPr>
          <w:rFonts w:eastAsia="Calibri"/>
          <w:szCs w:val="22"/>
        </w:rPr>
        <w:t xml:space="preserve"> procedures set forth in Section 4 of the Association’s </w:t>
      </w:r>
      <w:r w:rsidRPr="00BB28A7">
        <w:rPr>
          <w:bCs/>
        </w:rPr>
        <w:t xml:space="preserve">Policy and Procedures for the Enforcement of Covenants and Rules and Regulations; </w:t>
      </w:r>
    </w:p>
    <w:p w14:paraId="05C050AE" w14:textId="77777777" w:rsidR="00D92D15" w:rsidRPr="00A8651F" w:rsidRDefault="00D92D15" w:rsidP="00D92D15">
      <w:pPr>
        <w:ind w:left="720" w:hanging="720"/>
        <w:jc w:val="both"/>
        <w:rPr>
          <w:rFonts w:eastAsia="Calibri"/>
          <w:bCs/>
          <w:szCs w:val="22"/>
        </w:rPr>
      </w:pPr>
    </w:p>
    <w:p w14:paraId="3DE3CA2D" w14:textId="2565CDE6" w:rsidR="00D92D15" w:rsidRDefault="00D92D15" w:rsidP="00F72D2A">
      <w:pPr>
        <w:ind w:firstLine="2160"/>
        <w:jc w:val="both"/>
        <w:rPr>
          <w:rFonts w:eastAsia="Calibri"/>
          <w:szCs w:val="22"/>
        </w:rPr>
      </w:pPr>
      <w:r w:rsidRPr="00A8651F">
        <w:rPr>
          <w:rFonts w:eastAsia="Calibri"/>
          <w:szCs w:val="22"/>
        </w:rPr>
        <w:t>(v)</w:t>
      </w:r>
      <w:r w:rsidRPr="00A8651F">
        <w:rPr>
          <w:rFonts w:eastAsia="Calibri"/>
          <w:szCs w:val="22"/>
        </w:rPr>
        <w:tab/>
        <w:t>That action is required to cure the delinquency and that failure to do so within thirty</w:t>
      </w:r>
      <w:r w:rsidR="003D429B">
        <w:rPr>
          <w:rFonts w:eastAsia="Calibri"/>
          <w:szCs w:val="22"/>
        </w:rPr>
        <w:t>-one</w:t>
      </w:r>
      <w:r w:rsidRPr="00A8651F">
        <w:rPr>
          <w:rFonts w:eastAsia="Calibri"/>
          <w:szCs w:val="22"/>
        </w:rPr>
        <w:t xml:space="preserve"> (3</w:t>
      </w:r>
      <w:r w:rsidR="003D429B">
        <w:rPr>
          <w:rFonts w:eastAsia="Calibri"/>
          <w:szCs w:val="22"/>
        </w:rPr>
        <w:t>1</w:t>
      </w:r>
      <w:r w:rsidRPr="00A8651F">
        <w:rPr>
          <w:rFonts w:eastAsia="Calibri"/>
          <w:szCs w:val="22"/>
        </w:rPr>
        <w:t>) days may result in the Owner's delinquent account being turned over to a collection agency, a lawsuit being filed against the Owner, the filing and foreclosure of a lien against the Owner's Unit, or other remedies available under Colorado law</w:t>
      </w:r>
      <w:r w:rsidR="003D429B">
        <w:rPr>
          <w:rFonts w:eastAsia="Calibri"/>
          <w:szCs w:val="22"/>
        </w:rPr>
        <w:t xml:space="preserve"> and a description of all other legal actions that the Association may take against the </w:t>
      </w:r>
      <w:r w:rsidR="00383F8F">
        <w:rPr>
          <w:rFonts w:eastAsia="Calibri"/>
          <w:szCs w:val="22"/>
        </w:rPr>
        <w:t>O</w:t>
      </w:r>
      <w:r w:rsidR="003D429B">
        <w:rPr>
          <w:rFonts w:eastAsia="Calibri"/>
          <w:szCs w:val="22"/>
        </w:rPr>
        <w:t xml:space="preserve">wner </w:t>
      </w:r>
      <w:r>
        <w:rPr>
          <w:rFonts w:eastAsia="Calibri"/>
          <w:szCs w:val="22"/>
        </w:rPr>
        <w:t>including a description of the types of matters that the Association or Owner may take to small claims court, including injunctive matters for which the Association seeks an order requiring the Owner to comply with the Declaration, Bylaws, covenants, or other Governing Documents of the Association.</w:t>
      </w:r>
    </w:p>
    <w:p w14:paraId="66CFE534" w14:textId="77777777" w:rsidR="00D92D15" w:rsidRDefault="00D92D15" w:rsidP="00F72D2A">
      <w:pPr>
        <w:ind w:firstLine="1440"/>
        <w:jc w:val="both"/>
        <w:rPr>
          <w:rFonts w:eastAsia="Calibri"/>
          <w:szCs w:val="22"/>
        </w:rPr>
      </w:pPr>
    </w:p>
    <w:p w14:paraId="5098F952" w14:textId="77777777" w:rsidR="00D92D15" w:rsidRDefault="00D92D15" w:rsidP="00D92D15">
      <w:pPr>
        <w:ind w:firstLine="1440"/>
        <w:jc w:val="both"/>
        <w:rPr>
          <w:rFonts w:eastAsia="Calibri"/>
          <w:szCs w:val="22"/>
        </w:rPr>
      </w:pPr>
      <w:r>
        <w:rPr>
          <w:rFonts w:eastAsia="Calibri"/>
          <w:szCs w:val="22"/>
        </w:rPr>
        <w:t xml:space="preserve">(b)  </w:t>
      </w:r>
      <w:r w:rsidRPr="0031479B">
        <w:rPr>
          <w:rFonts w:eastAsia="Calibri"/>
          <w:szCs w:val="22"/>
          <w:u w:val="single"/>
        </w:rPr>
        <w:t>Record Keeping</w:t>
      </w:r>
      <w:r>
        <w:rPr>
          <w:rFonts w:eastAsia="Calibri"/>
          <w:szCs w:val="22"/>
        </w:rPr>
        <w:t>.  The Association and/or the managing agent shall maintain a record of every Notice of Delinquency and such record shall include the Unit number, type of communication used to contact the Unit Owner and the date and time that the contact was made.</w:t>
      </w:r>
    </w:p>
    <w:p w14:paraId="5BDD5091" w14:textId="77777777" w:rsidR="003D429B" w:rsidRDefault="003D429B" w:rsidP="00D92D15">
      <w:pPr>
        <w:ind w:firstLine="1440"/>
        <w:jc w:val="both"/>
        <w:rPr>
          <w:rFonts w:eastAsia="Calibri"/>
          <w:szCs w:val="22"/>
        </w:rPr>
      </w:pPr>
    </w:p>
    <w:p w14:paraId="5468A5A3" w14:textId="77777777" w:rsidR="00D92D15" w:rsidRPr="00107518" w:rsidRDefault="00D92D15" w:rsidP="00D92D15">
      <w:pPr>
        <w:ind w:firstLine="1440"/>
        <w:jc w:val="both"/>
        <w:rPr>
          <w:rFonts w:eastAsia="Calibri"/>
          <w:szCs w:val="22"/>
        </w:rPr>
      </w:pPr>
      <w:r>
        <w:rPr>
          <w:rFonts w:eastAsia="Calibri"/>
          <w:szCs w:val="22"/>
        </w:rPr>
        <w:t xml:space="preserve">(c)  </w:t>
      </w:r>
      <w:r w:rsidRPr="0031479B">
        <w:rPr>
          <w:rFonts w:eastAsia="Calibri"/>
          <w:szCs w:val="22"/>
          <w:u w:val="single"/>
        </w:rPr>
        <w:t>Delivery of the Notice of Delinquency</w:t>
      </w:r>
      <w:r>
        <w:rPr>
          <w:rFonts w:eastAsia="Calibri"/>
          <w:szCs w:val="22"/>
          <w:u w:val="single"/>
        </w:rPr>
        <w:t>.</w:t>
      </w:r>
      <w:r w:rsidR="00107518" w:rsidRPr="00107518">
        <w:rPr>
          <w:rFonts w:eastAsia="Calibri"/>
          <w:szCs w:val="22"/>
        </w:rPr>
        <w:t xml:space="preserve"> </w:t>
      </w:r>
      <w:r w:rsidR="00107518">
        <w:rPr>
          <w:rFonts w:eastAsia="Calibri"/>
          <w:szCs w:val="22"/>
        </w:rPr>
        <w:t xml:space="preserve">  </w:t>
      </w:r>
    </w:p>
    <w:p w14:paraId="4DA74BAF" w14:textId="77777777" w:rsidR="00D92D15" w:rsidRDefault="00D92D15" w:rsidP="00D92D15">
      <w:pPr>
        <w:ind w:firstLine="1440"/>
        <w:jc w:val="both"/>
        <w:rPr>
          <w:rFonts w:eastAsia="Calibri"/>
          <w:szCs w:val="22"/>
          <w:u w:val="single"/>
        </w:rPr>
      </w:pPr>
    </w:p>
    <w:p w14:paraId="260F60E0" w14:textId="77777777" w:rsidR="00D92D15" w:rsidRDefault="00D92D15" w:rsidP="00D92D15">
      <w:pPr>
        <w:ind w:firstLine="2160"/>
        <w:jc w:val="both"/>
        <w:rPr>
          <w:rFonts w:eastAsia="Calibri"/>
          <w:szCs w:val="22"/>
        </w:rPr>
      </w:pPr>
      <w:r w:rsidRPr="0031479B">
        <w:rPr>
          <w:rFonts w:eastAsia="Calibri"/>
          <w:szCs w:val="22"/>
        </w:rPr>
        <w:t>(</w:t>
      </w:r>
      <w:proofErr w:type="spellStart"/>
      <w:r w:rsidRPr="0031479B">
        <w:rPr>
          <w:rFonts w:eastAsia="Calibri"/>
          <w:szCs w:val="22"/>
        </w:rPr>
        <w:t>i</w:t>
      </w:r>
      <w:proofErr w:type="spellEnd"/>
      <w:r w:rsidRPr="0031479B">
        <w:rPr>
          <w:rFonts w:eastAsia="Calibri"/>
          <w:szCs w:val="22"/>
        </w:rPr>
        <w:t>)</w:t>
      </w:r>
      <w:r>
        <w:rPr>
          <w:rFonts w:eastAsia="Calibri"/>
          <w:szCs w:val="22"/>
        </w:rPr>
        <w:t xml:space="preserve"> The Notice of Delinquency shall be delivered only to the Unit Owner unless the Unit Owner has delivered, in writing to the Association, a request that Notices of Delinquency shall be delivered on the Owner’s behalf to the Owner’s designated contact (“Designated Contact”) and the Unit Owner has provided the Association with the name, mailing address, email address and mobile phone number of such Designated Contact, in such case the Notice of Delinquency shall be sent to both the Unit Owner and the Designated Contact. </w:t>
      </w:r>
    </w:p>
    <w:p w14:paraId="37044538" w14:textId="77777777" w:rsidR="00D92D15" w:rsidRDefault="00D92D15" w:rsidP="00D92D15">
      <w:pPr>
        <w:ind w:firstLine="1440"/>
        <w:jc w:val="both"/>
        <w:rPr>
          <w:rFonts w:eastAsia="Calibri"/>
          <w:szCs w:val="22"/>
        </w:rPr>
      </w:pPr>
    </w:p>
    <w:p w14:paraId="39E05900" w14:textId="77777777" w:rsidR="00D92D15" w:rsidRDefault="00D92D15" w:rsidP="00D92D15">
      <w:pPr>
        <w:ind w:firstLine="2160"/>
        <w:jc w:val="both"/>
        <w:rPr>
          <w:rFonts w:eastAsia="Calibri"/>
          <w:szCs w:val="22"/>
        </w:rPr>
      </w:pPr>
      <w:r>
        <w:rPr>
          <w:rFonts w:eastAsia="Calibri"/>
          <w:szCs w:val="22"/>
        </w:rPr>
        <w:t>(ii) Notices of Delinquency and all other communications regarding delinquent accounts shall be sent in English to the Unit Owner or such Owner’s Designated Contact unless the Unit Owner has sent the Association a request</w:t>
      </w:r>
      <w:r w:rsidR="00BC1120">
        <w:rPr>
          <w:rFonts w:eastAsia="Calibri"/>
          <w:szCs w:val="22"/>
        </w:rPr>
        <w:t>, pursuant to Section 1</w:t>
      </w:r>
      <w:r w:rsidR="00A8651F">
        <w:rPr>
          <w:rFonts w:eastAsia="Calibri"/>
          <w:szCs w:val="22"/>
        </w:rPr>
        <w:t>6</w:t>
      </w:r>
      <w:r w:rsidR="00BC1120">
        <w:rPr>
          <w:rFonts w:eastAsia="Calibri"/>
          <w:szCs w:val="22"/>
        </w:rPr>
        <w:t xml:space="preserve"> below,</w:t>
      </w:r>
      <w:r>
        <w:rPr>
          <w:rFonts w:eastAsia="Calibri"/>
          <w:szCs w:val="22"/>
        </w:rPr>
        <w:t xml:space="preserve"> that communications and notices from the Association be made in a language other than English.  </w:t>
      </w:r>
    </w:p>
    <w:p w14:paraId="6EC31ECD" w14:textId="77777777" w:rsidR="00D92D15" w:rsidRDefault="00D92D15" w:rsidP="00D92D15">
      <w:pPr>
        <w:ind w:firstLine="1440"/>
        <w:jc w:val="both"/>
        <w:rPr>
          <w:rFonts w:eastAsia="Calibri"/>
          <w:szCs w:val="22"/>
        </w:rPr>
      </w:pPr>
    </w:p>
    <w:p w14:paraId="4E819B74" w14:textId="77777777" w:rsidR="00D92D15" w:rsidRDefault="00D92D15" w:rsidP="00D92D15">
      <w:pPr>
        <w:ind w:firstLine="2160"/>
        <w:jc w:val="both"/>
        <w:rPr>
          <w:rFonts w:eastAsia="Calibri"/>
          <w:szCs w:val="22"/>
        </w:rPr>
      </w:pPr>
      <w:r>
        <w:rPr>
          <w:rFonts w:eastAsia="Calibri"/>
          <w:szCs w:val="22"/>
        </w:rPr>
        <w:t>(iii)  Notices of Delinquency and all other communications sent to both a Unit Owner and a Designated Contact shall be the exact same unless the Unit Owner has requested such notices and communications in a different language.</w:t>
      </w:r>
    </w:p>
    <w:p w14:paraId="5D358A14" w14:textId="77777777" w:rsidR="00D92D15" w:rsidRDefault="00D92D15" w:rsidP="00D92D15">
      <w:pPr>
        <w:ind w:firstLine="1440"/>
        <w:jc w:val="both"/>
        <w:rPr>
          <w:rFonts w:eastAsia="Calibri"/>
          <w:szCs w:val="22"/>
        </w:rPr>
      </w:pPr>
    </w:p>
    <w:p w14:paraId="69FF1268" w14:textId="77777777" w:rsidR="00D92D15" w:rsidRDefault="00D92D15" w:rsidP="00D92D15">
      <w:pPr>
        <w:tabs>
          <w:tab w:val="left" w:pos="1710"/>
          <w:tab w:val="left" w:pos="1800"/>
          <w:tab w:val="left" w:pos="2160"/>
        </w:tabs>
        <w:ind w:firstLine="2250"/>
        <w:jc w:val="both"/>
        <w:rPr>
          <w:rFonts w:eastAsia="Calibri"/>
          <w:szCs w:val="22"/>
        </w:rPr>
      </w:pPr>
      <w:r>
        <w:rPr>
          <w:rFonts w:eastAsia="Calibri"/>
          <w:szCs w:val="22"/>
        </w:rPr>
        <w:t>(iv)  Delivery of a Notices of Delinquency to a Unit Owner and/or the Designated Contact shall be by:</w:t>
      </w:r>
    </w:p>
    <w:p w14:paraId="79720442" w14:textId="77777777" w:rsidR="00D92D15" w:rsidRDefault="00D92D15" w:rsidP="00D92D15">
      <w:pPr>
        <w:tabs>
          <w:tab w:val="left" w:pos="1710"/>
          <w:tab w:val="left" w:pos="1800"/>
          <w:tab w:val="left" w:pos="2160"/>
        </w:tabs>
        <w:ind w:firstLine="2250"/>
        <w:jc w:val="both"/>
        <w:rPr>
          <w:rFonts w:eastAsia="Calibri"/>
          <w:szCs w:val="22"/>
        </w:rPr>
      </w:pPr>
    </w:p>
    <w:p w14:paraId="261A4812" w14:textId="40D843A7" w:rsidR="00D92D15" w:rsidRDefault="00D92D15" w:rsidP="00022531">
      <w:pPr>
        <w:tabs>
          <w:tab w:val="left" w:pos="1710"/>
          <w:tab w:val="left" w:pos="1800"/>
          <w:tab w:val="left" w:pos="2160"/>
        </w:tabs>
        <w:ind w:firstLine="2250"/>
        <w:jc w:val="both"/>
        <w:rPr>
          <w:rFonts w:eastAsia="Calibri"/>
          <w:szCs w:val="22"/>
        </w:rPr>
      </w:pPr>
      <w:r>
        <w:rPr>
          <w:rFonts w:eastAsia="Calibri"/>
          <w:szCs w:val="22"/>
        </w:rPr>
        <w:t>(</w:t>
      </w:r>
      <w:r w:rsidR="0083140C">
        <w:rPr>
          <w:rFonts w:eastAsia="Calibri"/>
          <w:szCs w:val="22"/>
        </w:rPr>
        <w:t>1</w:t>
      </w:r>
      <w:r>
        <w:rPr>
          <w:rFonts w:eastAsia="Calibri"/>
          <w:szCs w:val="22"/>
        </w:rPr>
        <w:t xml:space="preserve">)  Certified mail return receipt requested; </w:t>
      </w:r>
      <w:r w:rsidRPr="003D429B">
        <w:rPr>
          <w:rFonts w:eastAsia="Calibri"/>
          <w:szCs w:val="22"/>
          <w:u w:val="single"/>
        </w:rPr>
        <w:t>and</w:t>
      </w:r>
    </w:p>
    <w:p w14:paraId="594BAA30" w14:textId="77777777" w:rsidR="00D92D15" w:rsidRDefault="00D92D15" w:rsidP="00D92D15">
      <w:pPr>
        <w:tabs>
          <w:tab w:val="left" w:pos="1710"/>
          <w:tab w:val="left" w:pos="1800"/>
          <w:tab w:val="left" w:pos="2160"/>
        </w:tabs>
        <w:ind w:firstLine="1440"/>
        <w:jc w:val="both"/>
        <w:rPr>
          <w:rFonts w:eastAsia="Calibri"/>
          <w:szCs w:val="22"/>
        </w:rPr>
      </w:pPr>
    </w:p>
    <w:p w14:paraId="46CCD080" w14:textId="73279AF6" w:rsidR="0083140C" w:rsidRDefault="00D92D15" w:rsidP="00022531">
      <w:pPr>
        <w:tabs>
          <w:tab w:val="left" w:pos="1710"/>
          <w:tab w:val="left" w:pos="1800"/>
          <w:tab w:val="left" w:pos="2160"/>
        </w:tabs>
        <w:ind w:left="2160" w:firstLine="90"/>
        <w:jc w:val="both"/>
        <w:rPr>
          <w:rFonts w:eastAsia="Calibri"/>
          <w:szCs w:val="22"/>
        </w:rPr>
      </w:pPr>
      <w:r>
        <w:rPr>
          <w:rFonts w:eastAsia="Calibri"/>
          <w:szCs w:val="22"/>
        </w:rPr>
        <w:t>(</w:t>
      </w:r>
      <w:r w:rsidR="0083140C">
        <w:rPr>
          <w:rFonts w:eastAsia="Calibri"/>
          <w:szCs w:val="22"/>
        </w:rPr>
        <w:t>2</w:t>
      </w:r>
      <w:r>
        <w:rPr>
          <w:rFonts w:eastAsia="Calibri"/>
          <w:szCs w:val="22"/>
        </w:rPr>
        <w:t xml:space="preserve">) Contacting the Unit Owner </w:t>
      </w:r>
      <w:r w:rsidR="00555903">
        <w:rPr>
          <w:rFonts w:eastAsia="Calibri"/>
          <w:szCs w:val="22"/>
        </w:rPr>
        <w:t xml:space="preserve">by </w:t>
      </w:r>
      <w:r w:rsidR="0083140C" w:rsidRPr="0083140C">
        <w:rPr>
          <w:rFonts w:eastAsia="Calibri"/>
          <w:b/>
          <w:bCs/>
          <w:szCs w:val="22"/>
          <w:u w:val="single"/>
        </w:rPr>
        <w:t>two</w:t>
      </w:r>
      <w:r w:rsidR="0083140C">
        <w:rPr>
          <w:rFonts w:eastAsia="Calibri"/>
          <w:szCs w:val="22"/>
        </w:rPr>
        <w:t xml:space="preserve"> of the following means:</w:t>
      </w:r>
    </w:p>
    <w:p w14:paraId="3A6788E8" w14:textId="746BA405" w:rsidR="00D92D15" w:rsidRDefault="0083140C" w:rsidP="00022531">
      <w:pPr>
        <w:tabs>
          <w:tab w:val="left" w:pos="1710"/>
          <w:tab w:val="left" w:pos="1800"/>
          <w:tab w:val="left" w:pos="1890"/>
        </w:tabs>
        <w:ind w:left="3060" w:hanging="450"/>
        <w:jc w:val="both"/>
        <w:rPr>
          <w:rFonts w:eastAsia="Calibri"/>
          <w:szCs w:val="22"/>
        </w:rPr>
      </w:pPr>
      <w:r>
        <w:rPr>
          <w:rFonts w:eastAsia="Calibri"/>
          <w:szCs w:val="22"/>
        </w:rPr>
        <w:lastRenderedPageBreak/>
        <w:t xml:space="preserve">(a) </w:t>
      </w:r>
      <w:r>
        <w:rPr>
          <w:rFonts w:eastAsia="Calibri"/>
          <w:szCs w:val="22"/>
        </w:rPr>
        <w:tab/>
        <w:t>T</w:t>
      </w:r>
      <w:r w:rsidR="00D92D15">
        <w:rPr>
          <w:rFonts w:eastAsia="Calibri"/>
          <w:szCs w:val="22"/>
        </w:rPr>
        <w:t xml:space="preserve">ext </w:t>
      </w:r>
      <w:r>
        <w:rPr>
          <w:rFonts w:eastAsia="Calibri"/>
          <w:szCs w:val="22"/>
        </w:rPr>
        <w:t>m</w:t>
      </w:r>
      <w:r w:rsidR="00D92D15">
        <w:rPr>
          <w:rFonts w:eastAsia="Calibri"/>
          <w:szCs w:val="22"/>
        </w:rPr>
        <w:t xml:space="preserve">essage to a cellular number that the Association has on file because the Unit Owner has provided the cellular number to the Association; </w:t>
      </w:r>
      <w:r>
        <w:rPr>
          <w:rFonts w:eastAsia="Calibri"/>
          <w:szCs w:val="22"/>
        </w:rPr>
        <w:t>or</w:t>
      </w:r>
    </w:p>
    <w:p w14:paraId="30FBEDEB" w14:textId="60803E10" w:rsidR="0083140C" w:rsidRDefault="0083140C" w:rsidP="0083140C">
      <w:pPr>
        <w:tabs>
          <w:tab w:val="left" w:pos="1710"/>
          <w:tab w:val="left" w:pos="1800"/>
          <w:tab w:val="left" w:pos="1890"/>
        </w:tabs>
        <w:ind w:left="3060" w:hanging="450"/>
        <w:jc w:val="both"/>
        <w:rPr>
          <w:rFonts w:eastAsia="Calibri"/>
          <w:szCs w:val="22"/>
        </w:rPr>
      </w:pPr>
    </w:p>
    <w:p w14:paraId="7F844B72" w14:textId="7DFB3500" w:rsidR="00221940" w:rsidRDefault="0083140C" w:rsidP="00221940">
      <w:pPr>
        <w:tabs>
          <w:tab w:val="left" w:pos="1710"/>
          <w:tab w:val="left" w:pos="1800"/>
          <w:tab w:val="left" w:pos="1890"/>
        </w:tabs>
        <w:ind w:left="3060" w:hanging="450"/>
        <w:jc w:val="both"/>
        <w:rPr>
          <w:rFonts w:eastAsia="Calibri"/>
          <w:szCs w:val="22"/>
        </w:rPr>
      </w:pPr>
      <w:r>
        <w:rPr>
          <w:rFonts w:eastAsia="Calibri"/>
          <w:szCs w:val="22"/>
        </w:rPr>
        <w:t xml:space="preserve">(b) </w:t>
      </w:r>
      <w:r w:rsidR="00D92D15">
        <w:rPr>
          <w:rFonts w:eastAsia="Calibri"/>
          <w:szCs w:val="22"/>
        </w:rPr>
        <w:t>Email to an E-mail address that the Association has on file</w:t>
      </w:r>
      <w:r>
        <w:rPr>
          <w:rFonts w:eastAsia="Calibri"/>
          <w:szCs w:val="22"/>
        </w:rPr>
        <w:t xml:space="preserve"> </w:t>
      </w:r>
      <w:r w:rsidR="00D92D15">
        <w:rPr>
          <w:rFonts w:eastAsia="Calibri"/>
          <w:szCs w:val="22"/>
        </w:rPr>
        <w:t>because the Unit Owner has provided the E-Mail Address to the Association</w:t>
      </w:r>
      <w:r w:rsidR="00221940">
        <w:rPr>
          <w:rFonts w:eastAsia="Calibri"/>
          <w:szCs w:val="22"/>
        </w:rPr>
        <w:t>; or</w:t>
      </w:r>
    </w:p>
    <w:p w14:paraId="114F4748" w14:textId="77777777" w:rsidR="00221940" w:rsidRDefault="00221940" w:rsidP="00221940">
      <w:pPr>
        <w:tabs>
          <w:tab w:val="left" w:pos="1710"/>
          <w:tab w:val="left" w:pos="1800"/>
          <w:tab w:val="left" w:pos="1890"/>
        </w:tabs>
        <w:ind w:left="3060" w:hanging="450"/>
        <w:jc w:val="both"/>
        <w:rPr>
          <w:rFonts w:eastAsia="Calibri"/>
          <w:szCs w:val="22"/>
        </w:rPr>
      </w:pPr>
    </w:p>
    <w:p w14:paraId="296E5A2B" w14:textId="1DA4D399" w:rsidR="00221940" w:rsidRDefault="00221940" w:rsidP="00221940">
      <w:pPr>
        <w:tabs>
          <w:tab w:val="left" w:pos="1710"/>
          <w:tab w:val="left" w:pos="1800"/>
          <w:tab w:val="left" w:pos="1890"/>
        </w:tabs>
        <w:ind w:left="3060" w:hanging="450"/>
        <w:jc w:val="both"/>
        <w:rPr>
          <w:rFonts w:eastAsia="Calibri"/>
          <w:szCs w:val="22"/>
        </w:rPr>
      </w:pPr>
      <w:r>
        <w:rPr>
          <w:rFonts w:eastAsia="Calibri"/>
          <w:szCs w:val="22"/>
        </w:rPr>
        <w:t>(c)  Telephone call to a telephone number that the Association has on file because the Unit Owner or Designated Contact has provided the number to the Association.  If the Association attempts</w:t>
      </w:r>
      <w:r w:rsidR="00383F8F">
        <w:rPr>
          <w:rFonts w:eastAsia="Calibri"/>
          <w:szCs w:val="22"/>
        </w:rPr>
        <w:t>, but</w:t>
      </w:r>
      <w:r>
        <w:rPr>
          <w:rFonts w:eastAsia="Calibri"/>
          <w:szCs w:val="22"/>
        </w:rPr>
        <w:t xml:space="preserve"> is unable to contact the Unit Owner or Designated Contact, the Association shall, if possible, leave a voice message for the Unit Owner or Designated Contact.</w:t>
      </w:r>
    </w:p>
    <w:p w14:paraId="6583A387" w14:textId="77777777" w:rsidR="000A633F" w:rsidRDefault="000A633F" w:rsidP="000A633F">
      <w:pPr>
        <w:tabs>
          <w:tab w:val="left" w:pos="1710"/>
          <w:tab w:val="left" w:pos="1800"/>
          <w:tab w:val="left" w:pos="2160"/>
          <w:tab w:val="left" w:pos="2880"/>
        </w:tabs>
        <w:jc w:val="both"/>
        <w:rPr>
          <w:rFonts w:eastAsia="Calibri"/>
          <w:szCs w:val="22"/>
        </w:rPr>
      </w:pPr>
    </w:p>
    <w:p w14:paraId="062560B7" w14:textId="6E3AA3D9" w:rsidR="000A633F" w:rsidRDefault="000A633F" w:rsidP="000A633F">
      <w:pPr>
        <w:tabs>
          <w:tab w:val="left" w:pos="720"/>
          <w:tab w:val="left" w:pos="1440"/>
          <w:tab w:val="left" w:pos="2160"/>
          <w:tab w:val="left" w:pos="2880"/>
        </w:tabs>
        <w:jc w:val="both"/>
        <w:rPr>
          <w:rFonts w:eastAsia="Calibri"/>
          <w:szCs w:val="22"/>
        </w:rPr>
      </w:pPr>
      <w:r>
        <w:rPr>
          <w:rFonts w:eastAsia="Calibri"/>
          <w:szCs w:val="22"/>
        </w:rPr>
        <w:tab/>
        <w:t>1</w:t>
      </w:r>
      <w:r w:rsidR="00411915">
        <w:rPr>
          <w:rFonts w:eastAsia="Calibri"/>
          <w:szCs w:val="22"/>
        </w:rPr>
        <w:t>1</w:t>
      </w:r>
      <w:r>
        <w:rPr>
          <w:rFonts w:eastAsia="Calibri"/>
          <w:szCs w:val="22"/>
        </w:rPr>
        <w:t>.</w:t>
      </w:r>
      <w:r>
        <w:rPr>
          <w:rFonts w:eastAsia="Calibri"/>
          <w:szCs w:val="22"/>
        </w:rPr>
        <w:tab/>
      </w:r>
      <w:r w:rsidRPr="00411915">
        <w:rPr>
          <w:rFonts w:eastAsia="Calibri"/>
          <w:szCs w:val="22"/>
          <w:u w:val="single"/>
        </w:rPr>
        <w:t>Referral of Delinquent Accounts</w:t>
      </w:r>
      <w:r>
        <w:rPr>
          <w:rFonts w:eastAsia="Calibri"/>
          <w:szCs w:val="22"/>
        </w:rPr>
        <w:t>.</w:t>
      </w:r>
      <w:r>
        <w:rPr>
          <w:rFonts w:eastAsia="Calibri"/>
          <w:szCs w:val="22"/>
        </w:rPr>
        <w:tab/>
        <w:t>After the deadline stated in the Notice of Delinquency has expired, the Association may, but shall not be required to</w:t>
      </w:r>
      <w:r w:rsidR="00411915">
        <w:rPr>
          <w:rFonts w:eastAsia="Calibri"/>
          <w:szCs w:val="22"/>
        </w:rPr>
        <w:t>, refer the delinquent account to its attorney or a collection agency for collection.  An account may only be referred to an attorney or a collection agency if a majority of the Executive Boar</w:t>
      </w:r>
      <w:r w:rsidR="008110CA">
        <w:rPr>
          <w:rFonts w:eastAsia="Calibri"/>
          <w:szCs w:val="22"/>
        </w:rPr>
        <w:t>d</w:t>
      </w:r>
      <w:r w:rsidR="00411915">
        <w:rPr>
          <w:rFonts w:eastAsia="Calibri"/>
          <w:szCs w:val="22"/>
        </w:rPr>
        <w:t xml:space="preserve"> votes to refer the matter in a recorded meeting conducted pursuant to Section 38-33.3-308(4)(e) of CCIOA.   Upon referral to the Association’s attorney, the attorney shall take all appropriate actions the attorney deems necessary or sufficient to collect the accounts referred. All payment plans involving accounts referred to any attorney shall be set up and monitored/supervised through the attorney.  After consultation with the Executive Board or the Association’s </w:t>
      </w:r>
      <w:r w:rsidR="00555903">
        <w:rPr>
          <w:rFonts w:eastAsia="Calibri"/>
          <w:szCs w:val="22"/>
        </w:rPr>
        <w:t>managing agent</w:t>
      </w:r>
      <w:r w:rsidR="00411915">
        <w:rPr>
          <w:rFonts w:eastAsia="Calibri"/>
          <w:szCs w:val="22"/>
        </w:rPr>
        <w:t>, the attorney shall be entitle</w:t>
      </w:r>
      <w:r w:rsidR="008378A4">
        <w:rPr>
          <w:rFonts w:eastAsia="Calibri"/>
          <w:szCs w:val="22"/>
        </w:rPr>
        <w:t>d</w:t>
      </w:r>
      <w:r w:rsidR="00411915">
        <w:rPr>
          <w:rFonts w:eastAsia="Calibri"/>
          <w:szCs w:val="22"/>
        </w:rPr>
        <w:t xml:space="preserve"> to exercise all available remedies to collect the amounts due, including judicial foreclosure pursuant to Section 14 below.</w:t>
      </w:r>
    </w:p>
    <w:p w14:paraId="7A37F8EC" w14:textId="77777777" w:rsidR="00C775D0" w:rsidRPr="00AB0A47" w:rsidRDefault="00C775D0" w:rsidP="00D92D15">
      <w:pPr>
        <w:jc w:val="both"/>
        <w:rPr>
          <w:rFonts w:eastAsia="Calibri"/>
          <w:szCs w:val="22"/>
        </w:rPr>
      </w:pPr>
    </w:p>
    <w:p w14:paraId="50555F62" w14:textId="75CC064D" w:rsidR="00C775D0" w:rsidRPr="00AB0A47" w:rsidRDefault="00C775D0" w:rsidP="00C775D0">
      <w:pPr>
        <w:jc w:val="both"/>
        <w:rPr>
          <w:rFonts w:eastAsia="Calibri"/>
          <w:szCs w:val="22"/>
        </w:rPr>
      </w:pPr>
      <w:r w:rsidRPr="00AB0A47">
        <w:rPr>
          <w:rFonts w:eastAsia="Calibri"/>
          <w:szCs w:val="22"/>
        </w:rPr>
        <w:tab/>
        <w:t>1</w:t>
      </w:r>
      <w:r w:rsidR="00411915">
        <w:rPr>
          <w:rFonts w:eastAsia="Calibri"/>
          <w:szCs w:val="22"/>
        </w:rPr>
        <w:t>2</w:t>
      </w:r>
      <w:r w:rsidRPr="00AB0A47">
        <w:rPr>
          <w:rFonts w:eastAsia="Calibri"/>
          <w:szCs w:val="22"/>
        </w:rPr>
        <w:t>.</w:t>
      </w:r>
      <w:r w:rsidRPr="00AB0A47">
        <w:rPr>
          <w:rFonts w:eastAsia="Calibri"/>
          <w:szCs w:val="22"/>
        </w:rPr>
        <w:tab/>
      </w:r>
      <w:r w:rsidRPr="00AB0A47">
        <w:rPr>
          <w:rFonts w:eastAsia="Calibri"/>
          <w:szCs w:val="22"/>
          <w:u w:val="single"/>
        </w:rPr>
        <w:t>Application of Payments</w:t>
      </w:r>
      <w:r w:rsidRPr="00AB0A47">
        <w:rPr>
          <w:rFonts w:eastAsia="Calibri"/>
          <w:szCs w:val="22"/>
        </w:rPr>
        <w:t xml:space="preserve">.  </w:t>
      </w:r>
      <w:r w:rsidR="004B0DDC">
        <w:rPr>
          <w:rFonts w:eastAsia="Calibri"/>
          <w:szCs w:val="22"/>
        </w:rPr>
        <w:t xml:space="preserve">If an Owner owed both unpaid </w:t>
      </w:r>
      <w:r w:rsidR="00555903">
        <w:rPr>
          <w:rFonts w:eastAsia="Calibri"/>
          <w:szCs w:val="22"/>
        </w:rPr>
        <w:t>assessments</w:t>
      </w:r>
      <w:r w:rsidR="004B0DDC">
        <w:rPr>
          <w:rFonts w:eastAsia="Calibri"/>
          <w:szCs w:val="22"/>
        </w:rPr>
        <w:t xml:space="preserve"> and unpaid fines, fees or other charges and makes a payment to the Association, the Association shall apply the payment first to the </w:t>
      </w:r>
      <w:r w:rsidR="00555903">
        <w:rPr>
          <w:rFonts w:eastAsia="Calibri"/>
          <w:szCs w:val="22"/>
        </w:rPr>
        <w:t>assessments</w:t>
      </w:r>
      <w:r w:rsidR="004B0DDC">
        <w:rPr>
          <w:rFonts w:eastAsia="Calibri"/>
          <w:szCs w:val="22"/>
        </w:rPr>
        <w:t xml:space="preserve"> owed and any remaining amounts to the fines, fees or other charges owned in the following order: </w:t>
      </w:r>
      <w:r w:rsidRPr="00AB0A47">
        <w:rPr>
          <w:rFonts w:eastAsia="Calibri"/>
          <w:szCs w:val="22"/>
        </w:rPr>
        <w:t xml:space="preserve">post-judgment attorney's fees, costs and expenses; then to costs and attorney's fees not reduced to a judgment; then to interest; then to late charges; then to returned check charges; then to fines and other amounts assessed pursuant to the Declaration; then to current </w:t>
      </w:r>
      <w:r w:rsidR="00555903">
        <w:rPr>
          <w:rFonts w:eastAsia="Calibri"/>
          <w:szCs w:val="22"/>
        </w:rPr>
        <w:t>assessments</w:t>
      </w:r>
      <w:r w:rsidRPr="00AB0A47">
        <w:rPr>
          <w:rFonts w:eastAsia="Calibri"/>
          <w:szCs w:val="22"/>
        </w:rPr>
        <w:t xml:space="preserve"> not reduced to judgment; and finally to amounts reduced to judgment.</w:t>
      </w:r>
      <w:r w:rsidR="004B0DDC">
        <w:rPr>
          <w:rFonts w:eastAsia="Calibri"/>
          <w:szCs w:val="22"/>
        </w:rPr>
        <w:t xml:space="preserve">  The Association has the discretion to return any payment containing a restrictive endorsement or directing application of payments contrary to this provision</w:t>
      </w:r>
      <w:r w:rsidR="00BC1120">
        <w:rPr>
          <w:rFonts w:eastAsia="Calibri"/>
          <w:szCs w:val="22"/>
        </w:rPr>
        <w:t>.</w:t>
      </w:r>
      <w:r w:rsidR="004B0DDC">
        <w:rPr>
          <w:rFonts w:eastAsia="Calibri"/>
          <w:szCs w:val="22"/>
        </w:rPr>
        <w:t xml:space="preserve"> </w:t>
      </w:r>
    </w:p>
    <w:p w14:paraId="763910EF" w14:textId="77777777" w:rsidR="00C775D0" w:rsidRPr="00AB0A47" w:rsidRDefault="00C775D0" w:rsidP="00C775D0">
      <w:pPr>
        <w:jc w:val="both"/>
        <w:rPr>
          <w:rFonts w:eastAsia="Calibri"/>
          <w:szCs w:val="22"/>
        </w:rPr>
      </w:pPr>
    </w:p>
    <w:p w14:paraId="064B94F8" w14:textId="56E9B182" w:rsidR="00C775D0" w:rsidRPr="00AB0A47" w:rsidRDefault="00C775D0" w:rsidP="00C775D0">
      <w:pPr>
        <w:jc w:val="both"/>
        <w:rPr>
          <w:rFonts w:eastAsia="Calibri"/>
          <w:szCs w:val="22"/>
        </w:rPr>
      </w:pPr>
      <w:r w:rsidRPr="00AB0A47">
        <w:rPr>
          <w:rFonts w:eastAsia="Calibri"/>
          <w:szCs w:val="22"/>
        </w:rPr>
        <w:tab/>
        <w:t>1</w:t>
      </w:r>
      <w:r w:rsidR="00411915">
        <w:rPr>
          <w:rFonts w:eastAsia="Calibri"/>
          <w:szCs w:val="22"/>
        </w:rPr>
        <w:t>3</w:t>
      </w:r>
      <w:r w:rsidRPr="00AB0A47">
        <w:rPr>
          <w:rFonts w:eastAsia="Calibri"/>
          <w:szCs w:val="22"/>
        </w:rPr>
        <w:t>.</w:t>
      </w:r>
      <w:r w:rsidRPr="00AB0A47">
        <w:rPr>
          <w:rFonts w:eastAsia="Calibri"/>
          <w:szCs w:val="22"/>
        </w:rPr>
        <w:tab/>
      </w:r>
      <w:r w:rsidRPr="00AB0A47">
        <w:rPr>
          <w:rFonts w:eastAsia="Calibri"/>
          <w:szCs w:val="22"/>
          <w:u w:val="single"/>
        </w:rPr>
        <w:t>Remedies</w:t>
      </w:r>
      <w:r w:rsidRPr="00AB0A47">
        <w:rPr>
          <w:rFonts w:eastAsia="Calibri"/>
          <w:szCs w:val="22"/>
        </w:rPr>
        <w:t xml:space="preserve">.  The legal remedies available to the Association to collect on an Owner's delinquent account are set forth in the Association's Governing Documents, </w:t>
      </w:r>
      <w:r w:rsidR="00555903">
        <w:rPr>
          <w:rFonts w:eastAsia="Calibri"/>
          <w:szCs w:val="22"/>
        </w:rPr>
        <w:t xml:space="preserve">CCIOA, </w:t>
      </w:r>
      <w:r w:rsidRPr="00AB0A47">
        <w:rPr>
          <w:rFonts w:eastAsia="Calibri"/>
          <w:szCs w:val="22"/>
        </w:rPr>
        <w:t xml:space="preserve">the </w:t>
      </w:r>
      <w:r w:rsidR="00555903">
        <w:rPr>
          <w:rFonts w:eastAsia="Calibri"/>
          <w:szCs w:val="22"/>
        </w:rPr>
        <w:t xml:space="preserve">Nonprofit </w:t>
      </w:r>
      <w:r w:rsidRPr="00AB0A47">
        <w:rPr>
          <w:rFonts w:eastAsia="Calibri"/>
          <w:szCs w:val="22"/>
        </w:rPr>
        <w:t>Act and other applicable laws.  The remedies of the Association include, without limitation:</w:t>
      </w:r>
    </w:p>
    <w:p w14:paraId="1C9E9030" w14:textId="77777777" w:rsidR="00C775D0" w:rsidRPr="00AB0A47" w:rsidRDefault="00C775D0" w:rsidP="00C775D0">
      <w:pPr>
        <w:jc w:val="both"/>
        <w:rPr>
          <w:rFonts w:eastAsia="Calibri"/>
          <w:szCs w:val="22"/>
        </w:rPr>
      </w:pPr>
    </w:p>
    <w:p w14:paraId="0A0E4DB8" w14:textId="00602A1C" w:rsidR="00C775D0" w:rsidRPr="008F57E9" w:rsidRDefault="00C775D0" w:rsidP="00C775D0">
      <w:pPr>
        <w:jc w:val="both"/>
        <w:rPr>
          <w:rFonts w:eastAsia="Calibri"/>
          <w:szCs w:val="22"/>
        </w:rPr>
      </w:pPr>
      <w:r w:rsidRPr="00AB0A47">
        <w:rPr>
          <w:rFonts w:eastAsia="Calibri"/>
          <w:szCs w:val="22"/>
        </w:rPr>
        <w:tab/>
      </w:r>
      <w:r w:rsidRPr="00AB0A47">
        <w:rPr>
          <w:rFonts w:eastAsia="Calibri"/>
          <w:szCs w:val="22"/>
        </w:rPr>
        <w:tab/>
        <w:t>(a)</w:t>
      </w:r>
      <w:r w:rsidRPr="00AB0A47">
        <w:rPr>
          <w:rFonts w:eastAsia="Calibri"/>
          <w:szCs w:val="22"/>
        </w:rPr>
        <w:tab/>
      </w:r>
      <w:r w:rsidR="007101AB" w:rsidRPr="005B6A88">
        <w:rPr>
          <w:rFonts w:eastAsia="Calibri"/>
          <w:szCs w:val="22"/>
        </w:rPr>
        <w:t xml:space="preserve">Pursuant to </w:t>
      </w:r>
      <w:r w:rsidR="007101AB">
        <w:rPr>
          <w:rFonts w:eastAsia="Calibri"/>
          <w:szCs w:val="22"/>
        </w:rPr>
        <w:t>subparagraph 9(</w:t>
      </w:r>
      <w:r w:rsidR="008110CA">
        <w:rPr>
          <w:rFonts w:eastAsia="Calibri"/>
          <w:szCs w:val="22"/>
        </w:rPr>
        <w:t>k</w:t>
      </w:r>
      <w:r w:rsidR="007101AB">
        <w:rPr>
          <w:rFonts w:eastAsia="Calibri"/>
          <w:szCs w:val="22"/>
        </w:rPr>
        <w:t>)</w:t>
      </w:r>
      <w:r w:rsidR="007101AB" w:rsidRPr="005B6A88">
        <w:rPr>
          <w:rFonts w:eastAsia="Calibri"/>
          <w:szCs w:val="22"/>
        </w:rPr>
        <w:t xml:space="preserve"> of the Declaration,</w:t>
      </w:r>
      <w:r w:rsidR="007101AB" w:rsidRPr="008F57E9">
        <w:rPr>
          <w:rFonts w:eastAsia="Calibri"/>
          <w:szCs w:val="22"/>
        </w:rPr>
        <w:t xml:space="preserve"> the right to record a statement of lien against the delinquent Owner’s Unit and improvements, provided that the failure to record a statement of lien shall not affect the existence or priority of the Association's lien.</w:t>
      </w:r>
      <w:r w:rsidR="007101AB">
        <w:rPr>
          <w:rFonts w:eastAsia="Calibri"/>
          <w:szCs w:val="22"/>
        </w:rPr>
        <w:t xml:space="preserve">  </w:t>
      </w:r>
      <w:r w:rsidR="000A633F">
        <w:rPr>
          <w:rFonts w:eastAsia="Calibri"/>
          <w:szCs w:val="22"/>
        </w:rPr>
        <w:t xml:space="preserve">No statement of lien shall be recorded until after the expiration of any deadline within the Notice of Delinquency. </w:t>
      </w:r>
    </w:p>
    <w:p w14:paraId="61C83BDF" w14:textId="77777777" w:rsidR="00C775D0" w:rsidRPr="008F57E9" w:rsidRDefault="00C775D0" w:rsidP="00C775D0">
      <w:pPr>
        <w:jc w:val="both"/>
        <w:rPr>
          <w:rFonts w:eastAsia="Calibri"/>
          <w:szCs w:val="22"/>
        </w:rPr>
      </w:pPr>
    </w:p>
    <w:p w14:paraId="59ADC469" w14:textId="77777777" w:rsidR="00C775D0" w:rsidRPr="008F57E9" w:rsidRDefault="00C775D0" w:rsidP="00C775D0">
      <w:pPr>
        <w:jc w:val="both"/>
        <w:rPr>
          <w:rFonts w:eastAsia="Calibri"/>
          <w:szCs w:val="22"/>
        </w:rPr>
      </w:pPr>
      <w:r w:rsidRPr="008F57E9">
        <w:rPr>
          <w:rFonts w:eastAsia="Calibri"/>
          <w:szCs w:val="22"/>
        </w:rPr>
        <w:tab/>
      </w:r>
      <w:r w:rsidRPr="008F57E9">
        <w:rPr>
          <w:rFonts w:eastAsia="Calibri"/>
          <w:szCs w:val="22"/>
        </w:rPr>
        <w:tab/>
        <w:t>(b)</w:t>
      </w:r>
      <w:r w:rsidRPr="008F57E9">
        <w:rPr>
          <w:rFonts w:eastAsia="Calibri"/>
          <w:szCs w:val="22"/>
        </w:rPr>
        <w:tab/>
        <w:t>The right to bring legal action against the delinquent Owners in court and obtain judgment against the delinquent Owners personally.  If there is more than one delinquent Owner, the judgment against them may provide for joint and several liability.  The judgment may be collected in any manner permitted by law, including without limitation garnishment of bank accounts and wages and attachment and sale of the delinquent Owner’s property.</w:t>
      </w:r>
    </w:p>
    <w:p w14:paraId="7A54C748" w14:textId="77777777" w:rsidR="00C775D0" w:rsidRPr="008F57E9" w:rsidRDefault="00C775D0" w:rsidP="00C775D0">
      <w:pPr>
        <w:jc w:val="both"/>
        <w:rPr>
          <w:rFonts w:eastAsia="Calibri"/>
          <w:szCs w:val="22"/>
        </w:rPr>
      </w:pPr>
    </w:p>
    <w:p w14:paraId="18A34BD2" w14:textId="187DE1DD" w:rsidR="002148A2" w:rsidRDefault="00C775D0" w:rsidP="00C775D0">
      <w:pPr>
        <w:jc w:val="both"/>
        <w:rPr>
          <w:rFonts w:eastAsia="Calibri"/>
          <w:szCs w:val="22"/>
        </w:rPr>
      </w:pPr>
      <w:r w:rsidRPr="008F57E9">
        <w:rPr>
          <w:rFonts w:eastAsia="Calibri"/>
          <w:szCs w:val="22"/>
        </w:rPr>
        <w:tab/>
      </w:r>
      <w:r w:rsidRPr="008F57E9">
        <w:rPr>
          <w:rFonts w:eastAsia="Calibri"/>
          <w:szCs w:val="22"/>
        </w:rPr>
        <w:tab/>
        <w:t>(c)</w:t>
      </w:r>
      <w:r w:rsidRPr="008F57E9">
        <w:rPr>
          <w:rFonts w:eastAsia="Calibri"/>
          <w:szCs w:val="22"/>
        </w:rPr>
        <w:tab/>
      </w:r>
      <w:r w:rsidR="007101AB" w:rsidRPr="005B6A88">
        <w:rPr>
          <w:rFonts w:eastAsia="Calibri"/>
          <w:szCs w:val="22"/>
        </w:rPr>
        <w:t xml:space="preserve">Pursuant to </w:t>
      </w:r>
      <w:r w:rsidR="00F72D2A">
        <w:rPr>
          <w:rFonts w:eastAsia="Calibri"/>
          <w:szCs w:val="22"/>
        </w:rPr>
        <w:t>Section 9</w:t>
      </w:r>
      <w:r w:rsidR="008110CA">
        <w:rPr>
          <w:rFonts w:eastAsia="Calibri"/>
          <w:szCs w:val="22"/>
        </w:rPr>
        <w:t>(l)</w:t>
      </w:r>
      <w:r w:rsidR="007101AB" w:rsidRPr="005B6A88">
        <w:rPr>
          <w:rFonts w:eastAsia="Calibri"/>
          <w:szCs w:val="22"/>
        </w:rPr>
        <w:t xml:space="preserve"> of the Declaration and the rights set forth in C.R.S. </w:t>
      </w:r>
      <w:r w:rsidR="007101AB" w:rsidRPr="005B6A88">
        <w:t>§38-33.3-316</w:t>
      </w:r>
      <w:r w:rsidR="007101AB" w:rsidRPr="005B6A88">
        <w:rPr>
          <w:rFonts w:eastAsia="Calibri"/>
          <w:szCs w:val="22"/>
        </w:rPr>
        <w:t>, the right to foreclose the Association's lien on the delinquent Owner’s Unit, subject to Section 1</w:t>
      </w:r>
      <w:r w:rsidR="00555903">
        <w:rPr>
          <w:rFonts w:eastAsia="Calibri"/>
          <w:szCs w:val="22"/>
        </w:rPr>
        <w:t>4</w:t>
      </w:r>
      <w:r w:rsidR="007101AB" w:rsidRPr="005B6A88">
        <w:rPr>
          <w:rFonts w:eastAsia="Calibri"/>
          <w:szCs w:val="22"/>
        </w:rPr>
        <w:t xml:space="preserve"> of this Policy.</w:t>
      </w:r>
    </w:p>
    <w:p w14:paraId="4B29C4F3" w14:textId="77777777" w:rsidR="007101AB" w:rsidRDefault="007101AB" w:rsidP="00C775D0">
      <w:pPr>
        <w:jc w:val="both"/>
        <w:rPr>
          <w:rFonts w:eastAsia="Calibri"/>
          <w:szCs w:val="22"/>
        </w:rPr>
      </w:pPr>
    </w:p>
    <w:p w14:paraId="684023ED" w14:textId="0CCA0501" w:rsidR="002148A2" w:rsidRDefault="00C775D0" w:rsidP="00C775D0">
      <w:pPr>
        <w:jc w:val="both"/>
        <w:rPr>
          <w:rFonts w:eastAsia="Calibri"/>
          <w:szCs w:val="22"/>
        </w:rPr>
      </w:pPr>
      <w:r w:rsidRPr="00AB0A47">
        <w:rPr>
          <w:rFonts w:eastAsia="Calibri"/>
          <w:szCs w:val="22"/>
        </w:rPr>
        <w:tab/>
      </w:r>
      <w:r w:rsidRPr="00AB0A47">
        <w:rPr>
          <w:rFonts w:eastAsia="Calibri"/>
          <w:szCs w:val="22"/>
        </w:rPr>
        <w:tab/>
        <w:t>(d)</w:t>
      </w:r>
      <w:r w:rsidRPr="00AB0A47">
        <w:rPr>
          <w:rFonts w:eastAsia="Calibri"/>
          <w:szCs w:val="22"/>
        </w:rPr>
        <w:tab/>
      </w:r>
      <w:r w:rsidR="007101AB">
        <w:rPr>
          <w:rFonts w:eastAsia="Calibri"/>
          <w:szCs w:val="22"/>
        </w:rPr>
        <w:t xml:space="preserve">Pursuant to </w:t>
      </w:r>
      <w:r w:rsidR="00F72D2A">
        <w:rPr>
          <w:rFonts w:eastAsia="Calibri"/>
          <w:szCs w:val="22"/>
        </w:rPr>
        <w:t>Section 9</w:t>
      </w:r>
      <w:r w:rsidR="008110CA">
        <w:rPr>
          <w:rFonts w:eastAsia="Calibri"/>
          <w:szCs w:val="22"/>
        </w:rPr>
        <w:t>(m)</w:t>
      </w:r>
      <w:r w:rsidR="007101AB">
        <w:rPr>
          <w:rFonts w:eastAsia="Calibri"/>
          <w:szCs w:val="22"/>
        </w:rPr>
        <w:t xml:space="preserve"> of the Declaration, t</w:t>
      </w:r>
      <w:r w:rsidR="007101AB" w:rsidRPr="00AB0A47">
        <w:rPr>
          <w:rFonts w:eastAsia="Calibri"/>
          <w:szCs w:val="22"/>
        </w:rPr>
        <w:t xml:space="preserve">he right to appoint a receiver for the delinquent Owner’s </w:t>
      </w:r>
      <w:r w:rsidR="007101AB">
        <w:rPr>
          <w:rFonts w:eastAsia="Calibri"/>
          <w:szCs w:val="22"/>
        </w:rPr>
        <w:t>Unit</w:t>
      </w:r>
      <w:r w:rsidR="007101AB" w:rsidRPr="00AB0A47">
        <w:rPr>
          <w:rFonts w:eastAsia="Calibri"/>
          <w:szCs w:val="22"/>
        </w:rPr>
        <w:t xml:space="preserve"> to collect all sums due.</w:t>
      </w:r>
    </w:p>
    <w:p w14:paraId="29681804" w14:textId="77777777" w:rsidR="007101AB" w:rsidRDefault="007101AB" w:rsidP="00C775D0">
      <w:pPr>
        <w:jc w:val="both"/>
        <w:rPr>
          <w:rFonts w:eastAsia="Calibri"/>
          <w:szCs w:val="22"/>
        </w:rPr>
      </w:pPr>
    </w:p>
    <w:p w14:paraId="24BE063E" w14:textId="542AC7EB" w:rsidR="007101AB" w:rsidRDefault="002148A2" w:rsidP="007101AB">
      <w:pPr>
        <w:jc w:val="both"/>
        <w:rPr>
          <w:rFonts w:eastAsia="Calibri"/>
          <w:szCs w:val="22"/>
        </w:rPr>
      </w:pPr>
      <w:r>
        <w:rPr>
          <w:rFonts w:eastAsia="Calibri"/>
          <w:szCs w:val="22"/>
        </w:rPr>
        <w:tab/>
      </w:r>
      <w:r>
        <w:rPr>
          <w:rFonts w:eastAsia="Calibri"/>
          <w:szCs w:val="22"/>
        </w:rPr>
        <w:tab/>
        <w:t>(e)</w:t>
      </w:r>
      <w:r>
        <w:rPr>
          <w:rFonts w:eastAsia="Calibri"/>
          <w:szCs w:val="22"/>
        </w:rPr>
        <w:tab/>
      </w:r>
      <w:r w:rsidR="007101AB">
        <w:rPr>
          <w:rFonts w:eastAsia="Calibri"/>
          <w:szCs w:val="22"/>
        </w:rPr>
        <w:t xml:space="preserve">Pursuant to </w:t>
      </w:r>
      <w:r w:rsidR="00F72D2A">
        <w:rPr>
          <w:rFonts w:eastAsia="Calibri"/>
          <w:szCs w:val="22"/>
        </w:rPr>
        <w:t>Section 9</w:t>
      </w:r>
      <w:r w:rsidR="008110CA">
        <w:rPr>
          <w:rFonts w:eastAsia="Calibri"/>
          <w:szCs w:val="22"/>
        </w:rPr>
        <w:t>(j)</w:t>
      </w:r>
      <w:r w:rsidR="007101AB">
        <w:rPr>
          <w:rFonts w:eastAsia="Calibri"/>
          <w:szCs w:val="22"/>
        </w:rPr>
        <w:t xml:space="preserve"> of the Declaration, the right, during the period any assessment is past due and unpaid, to suspend the voting rights and privileges in the Association.</w:t>
      </w:r>
    </w:p>
    <w:p w14:paraId="007A2B09" w14:textId="29023418" w:rsidR="002148A2" w:rsidRDefault="002148A2" w:rsidP="002148A2">
      <w:pPr>
        <w:jc w:val="both"/>
        <w:rPr>
          <w:rFonts w:eastAsia="Calibri"/>
          <w:szCs w:val="22"/>
        </w:rPr>
      </w:pPr>
    </w:p>
    <w:p w14:paraId="1B812680" w14:textId="1616ED5E" w:rsidR="007101AB" w:rsidRDefault="002148A2" w:rsidP="007101AB">
      <w:pPr>
        <w:jc w:val="both"/>
        <w:rPr>
          <w:rFonts w:eastAsia="Calibri"/>
          <w:szCs w:val="22"/>
        </w:rPr>
      </w:pPr>
      <w:r>
        <w:rPr>
          <w:rFonts w:eastAsia="Calibri"/>
          <w:szCs w:val="22"/>
        </w:rPr>
        <w:tab/>
      </w:r>
      <w:r>
        <w:rPr>
          <w:rFonts w:eastAsia="Calibri"/>
          <w:szCs w:val="22"/>
        </w:rPr>
        <w:tab/>
        <w:t>(f)</w:t>
      </w:r>
      <w:r>
        <w:rPr>
          <w:rFonts w:eastAsia="Calibri"/>
          <w:szCs w:val="22"/>
        </w:rPr>
        <w:tab/>
      </w:r>
      <w:r w:rsidR="007101AB">
        <w:rPr>
          <w:rFonts w:eastAsia="Calibri"/>
          <w:szCs w:val="22"/>
        </w:rPr>
        <w:t xml:space="preserve">Pursuant to </w:t>
      </w:r>
      <w:r w:rsidR="00F72D2A">
        <w:rPr>
          <w:rFonts w:eastAsia="Calibri"/>
          <w:szCs w:val="22"/>
        </w:rPr>
        <w:t>Section 9</w:t>
      </w:r>
      <w:r w:rsidR="008110CA">
        <w:rPr>
          <w:rFonts w:eastAsia="Calibri"/>
          <w:szCs w:val="22"/>
        </w:rPr>
        <w:t>(k)</w:t>
      </w:r>
      <w:r w:rsidR="00F72D2A">
        <w:rPr>
          <w:rFonts w:eastAsia="Calibri"/>
          <w:szCs w:val="22"/>
        </w:rPr>
        <w:t xml:space="preserve"> and 9</w:t>
      </w:r>
      <w:r w:rsidR="008110CA">
        <w:rPr>
          <w:rFonts w:eastAsia="Calibri"/>
          <w:szCs w:val="22"/>
        </w:rPr>
        <w:t>(l)</w:t>
      </w:r>
      <w:r w:rsidR="00F72D2A">
        <w:rPr>
          <w:rFonts w:eastAsia="Calibri"/>
          <w:szCs w:val="22"/>
        </w:rPr>
        <w:t xml:space="preserve"> of the</w:t>
      </w:r>
      <w:r w:rsidR="007101AB">
        <w:rPr>
          <w:rFonts w:eastAsia="Calibri"/>
          <w:szCs w:val="22"/>
        </w:rPr>
        <w:t xml:space="preserve"> Declaration, the right to foreclose the lien against the Owner’s furniture furnishing, appliances, equipment, inventory and fixtures in a Unit as a mortgage or in the manner provided in the Colorado Uniform Commercial Code.</w:t>
      </w:r>
    </w:p>
    <w:p w14:paraId="2D827B5E" w14:textId="7EE3A17E" w:rsidR="002148A2" w:rsidRDefault="002148A2" w:rsidP="002148A2">
      <w:pPr>
        <w:jc w:val="both"/>
        <w:rPr>
          <w:rFonts w:eastAsia="Calibri"/>
          <w:szCs w:val="22"/>
        </w:rPr>
      </w:pPr>
    </w:p>
    <w:p w14:paraId="78E84442" w14:textId="16EC0E32" w:rsidR="007101AB" w:rsidRDefault="002148A2" w:rsidP="007101AB">
      <w:pPr>
        <w:jc w:val="both"/>
      </w:pPr>
      <w:r>
        <w:tab/>
      </w:r>
      <w:r>
        <w:tab/>
      </w:r>
      <w:r w:rsidRPr="006053BE">
        <w:t>(g)</w:t>
      </w:r>
      <w:r w:rsidRPr="006053BE">
        <w:tab/>
      </w:r>
      <w:r w:rsidR="007101AB" w:rsidRPr="006053BE">
        <w:t>The right to declare due and payable all unpaid installments of any annual or any special assessment otherwise due during the fiscal year the default occurs.</w:t>
      </w:r>
    </w:p>
    <w:p w14:paraId="1578A2E1" w14:textId="77777777" w:rsidR="00F72D2A" w:rsidRPr="00AB0A47" w:rsidRDefault="00F72D2A" w:rsidP="007101AB">
      <w:pPr>
        <w:jc w:val="both"/>
        <w:rPr>
          <w:rFonts w:eastAsia="Calibri"/>
          <w:szCs w:val="22"/>
        </w:rPr>
      </w:pPr>
    </w:p>
    <w:p w14:paraId="2C9742F2" w14:textId="500D5326" w:rsidR="00D92D15" w:rsidRPr="00AB0A47" w:rsidRDefault="00C775D0" w:rsidP="00D92D15">
      <w:pPr>
        <w:jc w:val="both"/>
        <w:rPr>
          <w:rFonts w:eastAsia="Calibri"/>
          <w:szCs w:val="22"/>
        </w:rPr>
      </w:pPr>
      <w:r w:rsidRPr="00AB0A47">
        <w:rPr>
          <w:rFonts w:eastAsia="Calibri"/>
          <w:szCs w:val="22"/>
        </w:rPr>
        <w:tab/>
      </w:r>
      <w:r w:rsidR="00D92D15" w:rsidRPr="00AB0A47">
        <w:rPr>
          <w:rFonts w:eastAsia="Calibri"/>
          <w:szCs w:val="22"/>
        </w:rPr>
        <w:t>1</w:t>
      </w:r>
      <w:r w:rsidR="00411915">
        <w:rPr>
          <w:rFonts w:eastAsia="Calibri"/>
          <w:szCs w:val="22"/>
        </w:rPr>
        <w:t>4</w:t>
      </w:r>
      <w:r w:rsidR="00D92D15" w:rsidRPr="00AB0A47">
        <w:rPr>
          <w:rFonts w:eastAsia="Calibri"/>
          <w:szCs w:val="22"/>
        </w:rPr>
        <w:t>.</w:t>
      </w:r>
      <w:r w:rsidR="00D92D15" w:rsidRPr="00AB0A47">
        <w:rPr>
          <w:rFonts w:eastAsia="Calibri"/>
          <w:szCs w:val="22"/>
        </w:rPr>
        <w:tab/>
      </w:r>
      <w:r w:rsidR="00D92D15" w:rsidRPr="00AB0A47">
        <w:rPr>
          <w:rFonts w:eastAsia="Calibri"/>
          <w:szCs w:val="22"/>
          <w:u w:val="single"/>
        </w:rPr>
        <w:t>Foreclosure of Association's Lien</w:t>
      </w:r>
      <w:r w:rsidR="00D92D15" w:rsidRPr="00AB0A47">
        <w:rPr>
          <w:rFonts w:eastAsia="Calibri"/>
          <w:szCs w:val="22"/>
        </w:rPr>
        <w:t>.  The Association's lien may be foreclosed in like manner as a mortgage in real estate, provided that the Association may only foreclose on the lien if:</w:t>
      </w:r>
    </w:p>
    <w:p w14:paraId="41F00FE3" w14:textId="77777777" w:rsidR="00D92D15" w:rsidRPr="00AB0A47" w:rsidRDefault="00D92D15" w:rsidP="00D92D15">
      <w:pPr>
        <w:jc w:val="both"/>
        <w:rPr>
          <w:rFonts w:eastAsia="Calibri"/>
          <w:szCs w:val="22"/>
        </w:rPr>
      </w:pPr>
    </w:p>
    <w:p w14:paraId="319E465E" w14:textId="77777777" w:rsidR="00D92D15" w:rsidRDefault="00D92D15" w:rsidP="00D92D15">
      <w:pPr>
        <w:jc w:val="both"/>
        <w:rPr>
          <w:rFonts w:eastAsia="Calibri"/>
          <w:szCs w:val="22"/>
        </w:rPr>
      </w:pPr>
      <w:r w:rsidRPr="00AB0A47">
        <w:rPr>
          <w:rFonts w:eastAsia="Calibri"/>
          <w:szCs w:val="22"/>
        </w:rPr>
        <w:tab/>
      </w:r>
      <w:r w:rsidRPr="00AB0A47">
        <w:rPr>
          <w:rFonts w:eastAsia="Calibri"/>
          <w:szCs w:val="22"/>
        </w:rPr>
        <w:tab/>
        <w:t>(a)</w:t>
      </w:r>
      <w:r w:rsidRPr="00AB0A47">
        <w:rPr>
          <w:rFonts w:eastAsia="Calibri"/>
          <w:szCs w:val="22"/>
        </w:rPr>
        <w:tab/>
      </w:r>
      <w:r>
        <w:rPr>
          <w:rFonts w:eastAsia="Calibri"/>
          <w:szCs w:val="22"/>
        </w:rPr>
        <w:t xml:space="preserve">The Association has complied with the requirements set forth in Sections 38-33.3-209.5(7) and 38-33.3-316.3 of </w:t>
      </w:r>
      <w:r w:rsidR="00107518">
        <w:rPr>
          <w:rFonts w:eastAsia="Calibri"/>
          <w:szCs w:val="22"/>
        </w:rPr>
        <w:t>CCIOA</w:t>
      </w:r>
      <w:r>
        <w:rPr>
          <w:rFonts w:eastAsia="Calibri"/>
          <w:szCs w:val="22"/>
        </w:rPr>
        <w:t xml:space="preserve">.   </w:t>
      </w:r>
    </w:p>
    <w:p w14:paraId="1FFE41E4" w14:textId="77777777" w:rsidR="00D92D15" w:rsidRDefault="00D92D15" w:rsidP="00D92D15">
      <w:pPr>
        <w:jc w:val="both"/>
        <w:rPr>
          <w:rFonts w:eastAsia="Calibri"/>
          <w:szCs w:val="22"/>
        </w:rPr>
      </w:pPr>
      <w:r>
        <w:rPr>
          <w:rFonts w:eastAsia="Calibri"/>
          <w:szCs w:val="22"/>
        </w:rPr>
        <w:tab/>
      </w:r>
    </w:p>
    <w:p w14:paraId="78329513" w14:textId="77777777" w:rsidR="00D92D15" w:rsidRDefault="00D92D15" w:rsidP="00D92D15">
      <w:pPr>
        <w:ind w:firstLine="1440"/>
        <w:jc w:val="both"/>
        <w:rPr>
          <w:rFonts w:eastAsia="Calibri"/>
          <w:szCs w:val="22"/>
        </w:rPr>
      </w:pPr>
      <w:r>
        <w:rPr>
          <w:rFonts w:eastAsia="Calibri"/>
          <w:szCs w:val="22"/>
        </w:rPr>
        <w:t xml:space="preserve">(b)     </w:t>
      </w:r>
      <w:r>
        <w:rPr>
          <w:rFonts w:eastAsia="Calibri"/>
          <w:szCs w:val="22"/>
        </w:rPr>
        <w:tab/>
        <w:t xml:space="preserve">The Association has provided the Owner with a written offer to enter into a payment plan pursuant to Section 38-33.3-316.3(2) of </w:t>
      </w:r>
      <w:r w:rsidR="00107518">
        <w:rPr>
          <w:rFonts w:eastAsia="Calibri"/>
          <w:szCs w:val="22"/>
        </w:rPr>
        <w:t>CCIOA</w:t>
      </w:r>
      <w:r w:rsidRPr="00825EAF">
        <w:rPr>
          <w:rFonts w:eastAsia="Calibri"/>
          <w:szCs w:val="22"/>
        </w:rPr>
        <w:t xml:space="preserve"> </w:t>
      </w:r>
      <w:r w:rsidR="00107518">
        <w:rPr>
          <w:rFonts w:eastAsia="Calibri"/>
          <w:szCs w:val="22"/>
        </w:rPr>
        <w:t xml:space="preserve">as more particularly set forth in Section </w:t>
      </w:r>
      <w:r w:rsidR="00BC1120">
        <w:rPr>
          <w:rFonts w:eastAsia="Calibri"/>
          <w:szCs w:val="22"/>
        </w:rPr>
        <w:t>9</w:t>
      </w:r>
      <w:r w:rsidR="00107518">
        <w:rPr>
          <w:rFonts w:eastAsia="Calibri"/>
          <w:szCs w:val="22"/>
        </w:rPr>
        <w:t xml:space="preserve"> above</w:t>
      </w:r>
      <w:r>
        <w:rPr>
          <w:rFonts w:eastAsia="Calibri"/>
          <w:szCs w:val="22"/>
        </w:rPr>
        <w:t xml:space="preserve">.  </w:t>
      </w:r>
    </w:p>
    <w:p w14:paraId="478E0485" w14:textId="77777777" w:rsidR="00D92D15" w:rsidRDefault="00D92D15" w:rsidP="00D92D15">
      <w:pPr>
        <w:ind w:firstLine="1440"/>
        <w:jc w:val="both"/>
        <w:rPr>
          <w:rFonts w:eastAsia="Calibri"/>
          <w:szCs w:val="22"/>
        </w:rPr>
      </w:pPr>
    </w:p>
    <w:p w14:paraId="2E503DA8" w14:textId="77777777" w:rsidR="00D92D15" w:rsidRDefault="00D92D15" w:rsidP="00D92D15">
      <w:pPr>
        <w:ind w:firstLine="1440"/>
        <w:jc w:val="both"/>
        <w:rPr>
          <w:rFonts w:eastAsia="Calibri"/>
          <w:szCs w:val="22"/>
        </w:rPr>
      </w:pPr>
      <w:r>
        <w:rPr>
          <w:rFonts w:eastAsia="Calibri"/>
          <w:szCs w:val="22"/>
        </w:rPr>
        <w:t>(c)</w:t>
      </w:r>
      <w:r>
        <w:rPr>
          <w:rFonts w:eastAsia="Calibri"/>
          <w:szCs w:val="22"/>
        </w:rPr>
        <w:tab/>
        <w:t>Within thirty days after the Association has provided the owner with a written offer to enter into a payment plan, the Owner has either</w:t>
      </w:r>
    </w:p>
    <w:p w14:paraId="575A199E" w14:textId="77777777" w:rsidR="00D92D15" w:rsidRDefault="00D92D15" w:rsidP="00D92D15">
      <w:pPr>
        <w:ind w:firstLine="1440"/>
        <w:jc w:val="both"/>
        <w:rPr>
          <w:rFonts w:eastAsia="Calibri"/>
          <w:szCs w:val="22"/>
        </w:rPr>
      </w:pPr>
    </w:p>
    <w:p w14:paraId="36959618" w14:textId="77777777" w:rsidR="00D92D15" w:rsidRDefault="00D92D15" w:rsidP="00D92D15">
      <w:pPr>
        <w:numPr>
          <w:ilvl w:val="0"/>
          <w:numId w:val="4"/>
        </w:numPr>
        <w:jc w:val="both"/>
        <w:rPr>
          <w:rFonts w:eastAsia="Calibri"/>
          <w:szCs w:val="22"/>
        </w:rPr>
      </w:pPr>
      <w:r>
        <w:rPr>
          <w:rFonts w:eastAsia="Calibri"/>
          <w:szCs w:val="22"/>
        </w:rPr>
        <w:t>Declined the repayment plan; or</w:t>
      </w:r>
    </w:p>
    <w:p w14:paraId="23ABEC70" w14:textId="77777777" w:rsidR="00D92D15" w:rsidRDefault="00D92D15" w:rsidP="00D92D15">
      <w:pPr>
        <w:numPr>
          <w:ilvl w:val="0"/>
          <w:numId w:val="4"/>
        </w:numPr>
        <w:jc w:val="both"/>
        <w:rPr>
          <w:rFonts w:eastAsia="Calibri"/>
          <w:szCs w:val="22"/>
        </w:rPr>
      </w:pPr>
      <w:r>
        <w:rPr>
          <w:rFonts w:eastAsia="Calibri"/>
          <w:szCs w:val="22"/>
        </w:rPr>
        <w:t>After accepting the repayment plan, failed to pay at least three of the monthly installments within 15 days after the monthly installments were due.</w:t>
      </w:r>
    </w:p>
    <w:p w14:paraId="159A56BD" w14:textId="77777777" w:rsidR="00D92D15" w:rsidRDefault="00D92D15" w:rsidP="00D92D15">
      <w:pPr>
        <w:ind w:left="2160"/>
        <w:jc w:val="both"/>
        <w:rPr>
          <w:rFonts w:eastAsia="Calibri"/>
          <w:szCs w:val="22"/>
        </w:rPr>
      </w:pPr>
    </w:p>
    <w:p w14:paraId="5CFE402A" w14:textId="35EC55E2" w:rsidR="00D92D15" w:rsidRDefault="00D92D15" w:rsidP="00F72D2A">
      <w:pPr>
        <w:ind w:firstLine="1440"/>
        <w:jc w:val="both"/>
        <w:rPr>
          <w:rFonts w:eastAsia="Calibri"/>
          <w:szCs w:val="22"/>
        </w:rPr>
      </w:pPr>
      <w:r>
        <w:rPr>
          <w:rFonts w:eastAsia="Calibri"/>
          <w:szCs w:val="22"/>
        </w:rPr>
        <w:t xml:space="preserve">(d)      </w:t>
      </w:r>
      <w:r w:rsidRPr="00AB0A47">
        <w:rPr>
          <w:rFonts w:eastAsia="Calibri"/>
          <w:szCs w:val="22"/>
        </w:rPr>
        <w:t xml:space="preserve">The balance of the dues, </w:t>
      </w:r>
      <w:r w:rsidR="00555903">
        <w:rPr>
          <w:rFonts w:eastAsia="Calibri"/>
          <w:szCs w:val="22"/>
        </w:rPr>
        <w:t>assessments</w:t>
      </w:r>
      <w:r w:rsidRPr="00AB0A47">
        <w:rPr>
          <w:rFonts w:eastAsia="Calibri"/>
          <w:szCs w:val="22"/>
        </w:rPr>
        <w:t xml:space="preserve"> and charges secured by the lien equals or exceeds six (6) months of common expense </w:t>
      </w:r>
      <w:r w:rsidR="00555903">
        <w:rPr>
          <w:rFonts w:eastAsia="Calibri"/>
          <w:szCs w:val="22"/>
        </w:rPr>
        <w:t>assessments</w:t>
      </w:r>
      <w:r w:rsidRPr="00AB0A47">
        <w:rPr>
          <w:rFonts w:eastAsia="Calibri"/>
          <w:szCs w:val="22"/>
        </w:rPr>
        <w:t xml:space="preserve"> based on the periodic budget adopted by the Association; and</w:t>
      </w:r>
    </w:p>
    <w:p w14:paraId="20F06B3E" w14:textId="77777777" w:rsidR="00D92D15" w:rsidRDefault="00D92D15" w:rsidP="00D92D15">
      <w:pPr>
        <w:jc w:val="both"/>
        <w:rPr>
          <w:rFonts w:eastAsia="Calibri"/>
          <w:szCs w:val="22"/>
        </w:rPr>
      </w:pPr>
    </w:p>
    <w:p w14:paraId="424EF726" w14:textId="4A49D363" w:rsidR="00D92D15" w:rsidRDefault="00D92D15" w:rsidP="00D92D15">
      <w:pPr>
        <w:jc w:val="both"/>
        <w:rPr>
          <w:rFonts w:eastAsia="Calibri"/>
          <w:szCs w:val="22"/>
        </w:rPr>
      </w:pPr>
      <w:r>
        <w:rPr>
          <w:rFonts w:eastAsia="Calibri"/>
          <w:szCs w:val="22"/>
        </w:rPr>
        <w:tab/>
      </w:r>
      <w:r>
        <w:rPr>
          <w:rFonts w:eastAsia="Calibri"/>
          <w:szCs w:val="22"/>
        </w:rPr>
        <w:tab/>
        <w:t>(</w:t>
      </w:r>
      <w:r w:rsidR="000A633F">
        <w:rPr>
          <w:rFonts w:eastAsia="Calibri"/>
          <w:szCs w:val="22"/>
        </w:rPr>
        <w:t>e</w:t>
      </w:r>
      <w:r>
        <w:rPr>
          <w:rFonts w:eastAsia="Calibri"/>
          <w:szCs w:val="22"/>
        </w:rPr>
        <w:t>)</w:t>
      </w:r>
      <w:r>
        <w:rPr>
          <w:rFonts w:eastAsia="Calibri"/>
          <w:szCs w:val="22"/>
        </w:rPr>
        <w:tab/>
        <w:t>The Association shall not pursue foreclosure of an assessment lien if the debt securing the lien consists only of the following:</w:t>
      </w:r>
    </w:p>
    <w:p w14:paraId="6A6C4D89" w14:textId="77777777" w:rsidR="00D92D15" w:rsidRDefault="00D92D15" w:rsidP="00D92D15">
      <w:pPr>
        <w:ind w:left="1440" w:firstLine="720"/>
        <w:jc w:val="both"/>
        <w:rPr>
          <w:rFonts w:eastAsia="Calibri"/>
          <w:szCs w:val="22"/>
        </w:rPr>
      </w:pPr>
      <w:r>
        <w:rPr>
          <w:rFonts w:eastAsia="Calibri"/>
          <w:szCs w:val="22"/>
        </w:rPr>
        <w:t>(</w:t>
      </w:r>
      <w:proofErr w:type="spellStart"/>
      <w:r>
        <w:rPr>
          <w:rFonts w:eastAsia="Calibri"/>
          <w:szCs w:val="22"/>
        </w:rPr>
        <w:t>i</w:t>
      </w:r>
      <w:proofErr w:type="spellEnd"/>
      <w:r>
        <w:rPr>
          <w:rFonts w:eastAsia="Calibri"/>
          <w:szCs w:val="22"/>
        </w:rPr>
        <w:t>) fines that the Association has assessed against the Owner; or</w:t>
      </w:r>
    </w:p>
    <w:p w14:paraId="57E76DB7" w14:textId="77777777" w:rsidR="003D429B" w:rsidRDefault="00D92D15" w:rsidP="00D92D15">
      <w:pPr>
        <w:ind w:left="2160"/>
        <w:jc w:val="both"/>
        <w:rPr>
          <w:rFonts w:eastAsia="Calibri"/>
          <w:szCs w:val="22"/>
        </w:rPr>
      </w:pPr>
      <w:r>
        <w:rPr>
          <w:rFonts w:eastAsia="Calibri"/>
          <w:szCs w:val="22"/>
        </w:rPr>
        <w:t>(ii) collection costs or attorney fees that the Association has incurred and</w:t>
      </w:r>
    </w:p>
    <w:p w14:paraId="6468E35D" w14:textId="77777777" w:rsidR="00D92D15" w:rsidRDefault="003D429B" w:rsidP="00D92D15">
      <w:pPr>
        <w:ind w:left="2160"/>
        <w:jc w:val="both"/>
        <w:rPr>
          <w:rFonts w:eastAsia="Calibri"/>
          <w:szCs w:val="22"/>
        </w:rPr>
      </w:pPr>
      <w:r>
        <w:rPr>
          <w:rFonts w:eastAsia="Calibri"/>
          <w:szCs w:val="22"/>
        </w:rPr>
        <w:t xml:space="preserve">   </w:t>
      </w:r>
      <w:r w:rsidR="00D92D15">
        <w:rPr>
          <w:rFonts w:eastAsia="Calibri"/>
          <w:szCs w:val="22"/>
        </w:rPr>
        <w:t xml:space="preserve"> </w:t>
      </w:r>
      <w:r>
        <w:rPr>
          <w:rFonts w:eastAsia="Calibri"/>
          <w:szCs w:val="22"/>
        </w:rPr>
        <w:t xml:space="preserve">  </w:t>
      </w:r>
      <w:r w:rsidR="00D92D15">
        <w:rPr>
          <w:rFonts w:eastAsia="Calibri"/>
          <w:szCs w:val="22"/>
        </w:rPr>
        <w:t>that are only associated with assessed fines.</w:t>
      </w:r>
    </w:p>
    <w:p w14:paraId="26E7577B" w14:textId="77777777" w:rsidR="00D92D15" w:rsidRPr="00AB0A47" w:rsidRDefault="00D92D15" w:rsidP="00D92D15">
      <w:pPr>
        <w:jc w:val="both"/>
        <w:rPr>
          <w:rFonts w:eastAsia="Calibri"/>
          <w:szCs w:val="22"/>
        </w:rPr>
      </w:pPr>
    </w:p>
    <w:p w14:paraId="1413C45B" w14:textId="0D3F6C3D" w:rsidR="00D92D15" w:rsidRDefault="00D92D15" w:rsidP="00D92D15">
      <w:pPr>
        <w:jc w:val="both"/>
        <w:rPr>
          <w:rFonts w:eastAsia="Calibri"/>
          <w:szCs w:val="22"/>
        </w:rPr>
      </w:pPr>
      <w:r w:rsidRPr="00AB0A47">
        <w:rPr>
          <w:rFonts w:eastAsia="Calibri"/>
          <w:szCs w:val="22"/>
        </w:rPr>
        <w:tab/>
      </w:r>
      <w:r w:rsidRPr="00AB0A47">
        <w:rPr>
          <w:rFonts w:eastAsia="Calibri"/>
          <w:szCs w:val="22"/>
        </w:rPr>
        <w:tab/>
        <w:t>(</w:t>
      </w:r>
      <w:r w:rsidR="000A633F">
        <w:rPr>
          <w:rFonts w:eastAsia="Calibri"/>
          <w:szCs w:val="22"/>
        </w:rPr>
        <w:t>f</w:t>
      </w:r>
      <w:r w:rsidRPr="00AB0A47">
        <w:rPr>
          <w:rFonts w:eastAsia="Calibri"/>
          <w:szCs w:val="22"/>
        </w:rPr>
        <w:t>)</w:t>
      </w:r>
      <w:r w:rsidRPr="00AB0A47">
        <w:rPr>
          <w:rFonts w:eastAsia="Calibri"/>
          <w:szCs w:val="22"/>
        </w:rPr>
        <w:tab/>
        <w:t xml:space="preserve">The </w:t>
      </w:r>
      <w:r>
        <w:rPr>
          <w:rFonts w:eastAsia="Calibri"/>
          <w:szCs w:val="22"/>
        </w:rPr>
        <w:t>Executive Board</w:t>
      </w:r>
      <w:r w:rsidRPr="00AB0A47">
        <w:rPr>
          <w:rFonts w:eastAsia="Calibri"/>
          <w:szCs w:val="22"/>
        </w:rPr>
        <w:t xml:space="preserve"> of the Association has formally resolved, by recorded vote, the filing of a legal action against a specific </w:t>
      </w:r>
      <w:r>
        <w:rPr>
          <w:rFonts w:eastAsia="Calibri"/>
          <w:szCs w:val="22"/>
        </w:rPr>
        <w:t>Unit</w:t>
      </w:r>
      <w:r w:rsidRPr="00AB0A47">
        <w:rPr>
          <w:rFonts w:eastAsia="Calibri"/>
          <w:szCs w:val="22"/>
        </w:rPr>
        <w:t xml:space="preserve"> on an individual basis.  The Association's </w:t>
      </w:r>
      <w:r>
        <w:rPr>
          <w:rFonts w:eastAsia="Calibri"/>
          <w:szCs w:val="22"/>
        </w:rPr>
        <w:t xml:space="preserve">Executive </w:t>
      </w:r>
      <w:r w:rsidRPr="00AB0A47">
        <w:rPr>
          <w:rFonts w:eastAsia="Calibri"/>
          <w:szCs w:val="22"/>
        </w:rPr>
        <w:t>Board may not delegate its duty to act pursuant to this subparagraph (</w:t>
      </w:r>
      <w:r w:rsidR="000A633F">
        <w:rPr>
          <w:rFonts w:eastAsia="Calibri"/>
          <w:szCs w:val="22"/>
        </w:rPr>
        <w:t>f</w:t>
      </w:r>
      <w:r w:rsidRPr="00AB0A47">
        <w:rPr>
          <w:rFonts w:eastAsia="Calibri"/>
          <w:szCs w:val="22"/>
        </w:rPr>
        <w:t>).</w:t>
      </w:r>
    </w:p>
    <w:p w14:paraId="55609326" w14:textId="77777777" w:rsidR="00D92D15" w:rsidRDefault="00D92D15" w:rsidP="00D92D15">
      <w:pPr>
        <w:jc w:val="both"/>
        <w:rPr>
          <w:rFonts w:eastAsia="Calibri"/>
          <w:szCs w:val="22"/>
        </w:rPr>
      </w:pPr>
    </w:p>
    <w:p w14:paraId="74FA0C91" w14:textId="2E4C4750" w:rsidR="00D92D15" w:rsidRPr="00AB0A47" w:rsidRDefault="00D92D15" w:rsidP="00D92D15">
      <w:pPr>
        <w:jc w:val="both"/>
        <w:rPr>
          <w:rFonts w:eastAsia="Calibri"/>
          <w:szCs w:val="22"/>
        </w:rPr>
      </w:pPr>
      <w:r>
        <w:rPr>
          <w:rFonts w:eastAsia="Calibri"/>
          <w:szCs w:val="22"/>
        </w:rPr>
        <w:tab/>
      </w:r>
      <w:r>
        <w:rPr>
          <w:rFonts w:eastAsia="Calibri"/>
          <w:szCs w:val="22"/>
        </w:rPr>
        <w:tab/>
        <w:t>(</w:t>
      </w:r>
      <w:r w:rsidR="000A633F">
        <w:rPr>
          <w:rFonts w:eastAsia="Calibri"/>
          <w:szCs w:val="22"/>
        </w:rPr>
        <w:t>g</w:t>
      </w:r>
      <w:r>
        <w:rPr>
          <w:rFonts w:eastAsia="Calibri"/>
          <w:szCs w:val="22"/>
        </w:rPr>
        <w:t>)</w:t>
      </w:r>
      <w:r>
        <w:rPr>
          <w:rFonts w:eastAsia="Calibri"/>
          <w:szCs w:val="22"/>
        </w:rPr>
        <w:tab/>
        <w:t>In the event of a foreclosure of an assessment lien, the foreclosed Unit may not be purchased by a member of the Executive Board, an employee of a community association management company (property manager</w:t>
      </w:r>
      <w:r w:rsidR="003D429B">
        <w:rPr>
          <w:rFonts w:eastAsia="Calibri"/>
          <w:szCs w:val="22"/>
        </w:rPr>
        <w:t xml:space="preserve"> or </w:t>
      </w:r>
      <w:r w:rsidR="00555903">
        <w:rPr>
          <w:rFonts w:eastAsia="Calibri"/>
          <w:szCs w:val="22"/>
        </w:rPr>
        <w:t>managing agent</w:t>
      </w:r>
      <w:r>
        <w:rPr>
          <w:rFonts w:eastAsia="Calibri"/>
          <w:szCs w:val="22"/>
        </w:rPr>
        <w:t>) representing the Association, an employee of a law firm representing the Association or an immediate family member (as defined in CRS 2-4-401(3.7) of any such Executive Board member, community association management company or employee or law firm employee.</w:t>
      </w:r>
    </w:p>
    <w:p w14:paraId="37C108DE" w14:textId="77777777" w:rsidR="00C775D0" w:rsidRPr="00AB0A47" w:rsidRDefault="00C775D0" w:rsidP="00D92D15">
      <w:pPr>
        <w:jc w:val="both"/>
        <w:rPr>
          <w:rFonts w:eastAsia="Calibri"/>
          <w:szCs w:val="22"/>
        </w:rPr>
      </w:pPr>
    </w:p>
    <w:p w14:paraId="037DFF99" w14:textId="0AD7B70F" w:rsidR="00C775D0" w:rsidRPr="00AB0A47" w:rsidRDefault="00C775D0" w:rsidP="00C775D0">
      <w:pPr>
        <w:jc w:val="both"/>
        <w:rPr>
          <w:rFonts w:eastAsia="Calibri"/>
          <w:szCs w:val="22"/>
        </w:rPr>
      </w:pPr>
      <w:r w:rsidRPr="00AB0A47">
        <w:rPr>
          <w:rFonts w:eastAsia="Calibri"/>
          <w:szCs w:val="22"/>
        </w:rPr>
        <w:tab/>
        <w:t>1</w:t>
      </w:r>
      <w:r w:rsidR="00411915">
        <w:rPr>
          <w:rFonts w:eastAsia="Calibri"/>
          <w:szCs w:val="22"/>
        </w:rPr>
        <w:t>5</w:t>
      </w:r>
      <w:r w:rsidRPr="00AB0A47">
        <w:rPr>
          <w:rFonts w:eastAsia="Calibri"/>
          <w:szCs w:val="22"/>
        </w:rPr>
        <w:t>.</w:t>
      </w:r>
      <w:r w:rsidRPr="00AB0A47">
        <w:rPr>
          <w:rFonts w:eastAsia="Calibri"/>
          <w:szCs w:val="22"/>
        </w:rPr>
        <w:tab/>
      </w:r>
      <w:r w:rsidRPr="00AB0A47">
        <w:rPr>
          <w:rFonts w:eastAsia="Calibri"/>
          <w:szCs w:val="22"/>
          <w:u w:val="single"/>
        </w:rPr>
        <w:t>Attorney Fees</w:t>
      </w:r>
      <w:r w:rsidRPr="00AB0A47">
        <w:rPr>
          <w:rFonts w:eastAsia="Calibri"/>
          <w:szCs w:val="22"/>
        </w:rPr>
        <w:t xml:space="preserve">.  The Association shall be entitled to recover its reasonable attorney fees and collection costs incurred in the filing of liens and/or collection of dues, </w:t>
      </w:r>
      <w:r w:rsidR="00555903">
        <w:rPr>
          <w:rFonts w:eastAsia="Calibri"/>
          <w:szCs w:val="22"/>
        </w:rPr>
        <w:t>assessments</w:t>
      </w:r>
      <w:r w:rsidRPr="00AB0A47">
        <w:rPr>
          <w:rFonts w:eastAsia="Calibri"/>
          <w:szCs w:val="22"/>
        </w:rPr>
        <w:t xml:space="preserve"> or other charges due the Association, whether or not legal action or foreclosure proceedings are commenced</w:t>
      </w:r>
      <w:r w:rsidR="00354E9E">
        <w:rPr>
          <w:rFonts w:eastAsia="Calibri"/>
          <w:szCs w:val="22"/>
        </w:rPr>
        <w:t xml:space="preserve">, including any costs of collection charged by the Association’s </w:t>
      </w:r>
      <w:r w:rsidR="00555903">
        <w:rPr>
          <w:rFonts w:eastAsia="Calibri"/>
          <w:szCs w:val="22"/>
        </w:rPr>
        <w:t>managing agent</w:t>
      </w:r>
      <w:r w:rsidRPr="00AB0A47">
        <w:rPr>
          <w:rFonts w:eastAsia="Calibri"/>
          <w:szCs w:val="22"/>
        </w:rPr>
        <w:t xml:space="preserve">.  Attorney fees and collection costs incurred by the Association are part of the </w:t>
      </w:r>
      <w:r w:rsidR="00555903">
        <w:rPr>
          <w:rFonts w:eastAsia="Calibri"/>
          <w:szCs w:val="22"/>
        </w:rPr>
        <w:t>a</w:t>
      </w:r>
      <w:r w:rsidR="003D429B">
        <w:rPr>
          <w:rFonts w:eastAsia="Calibri"/>
          <w:szCs w:val="22"/>
        </w:rPr>
        <w:t xml:space="preserve">ssessment, as a </w:t>
      </w:r>
      <w:r w:rsidR="00555903">
        <w:rPr>
          <w:rFonts w:eastAsia="Calibri"/>
          <w:szCs w:val="22"/>
        </w:rPr>
        <w:t>special assessment</w:t>
      </w:r>
      <w:r w:rsidR="003D429B">
        <w:rPr>
          <w:rFonts w:eastAsia="Calibri"/>
          <w:szCs w:val="22"/>
        </w:rPr>
        <w:t>,</w:t>
      </w:r>
      <w:r w:rsidRPr="00AB0A47">
        <w:rPr>
          <w:rFonts w:eastAsia="Calibri"/>
          <w:szCs w:val="22"/>
        </w:rPr>
        <w:t xml:space="preserve"> and shall be due and payable immediately when incurred, upon demand.</w:t>
      </w:r>
    </w:p>
    <w:p w14:paraId="13C346FC" w14:textId="77777777" w:rsidR="00C775D0" w:rsidRPr="00AB0A47" w:rsidRDefault="00C775D0" w:rsidP="00C775D0">
      <w:pPr>
        <w:jc w:val="both"/>
        <w:rPr>
          <w:rFonts w:eastAsia="Calibri"/>
          <w:szCs w:val="22"/>
        </w:rPr>
      </w:pPr>
    </w:p>
    <w:p w14:paraId="4586E014" w14:textId="3DB001DB" w:rsidR="00C775D0" w:rsidRPr="00AB0A47" w:rsidRDefault="00C775D0" w:rsidP="00C775D0">
      <w:pPr>
        <w:jc w:val="both"/>
        <w:rPr>
          <w:rFonts w:eastAsia="Calibri"/>
          <w:szCs w:val="22"/>
        </w:rPr>
      </w:pPr>
      <w:r w:rsidRPr="00AB0A47">
        <w:rPr>
          <w:rFonts w:eastAsia="Calibri"/>
          <w:szCs w:val="22"/>
        </w:rPr>
        <w:tab/>
        <w:t>1</w:t>
      </w:r>
      <w:r w:rsidR="00411915">
        <w:rPr>
          <w:rFonts w:eastAsia="Calibri"/>
          <w:szCs w:val="22"/>
        </w:rPr>
        <w:t>6</w:t>
      </w:r>
      <w:r w:rsidRPr="00AB0A47">
        <w:rPr>
          <w:rFonts w:eastAsia="Calibri"/>
          <w:szCs w:val="22"/>
        </w:rPr>
        <w:t>.</w:t>
      </w:r>
      <w:r w:rsidRPr="00AB0A47">
        <w:rPr>
          <w:rFonts w:eastAsia="Calibri"/>
          <w:szCs w:val="22"/>
        </w:rPr>
        <w:tab/>
      </w:r>
      <w:r w:rsidRPr="00AB0A47">
        <w:rPr>
          <w:rFonts w:eastAsia="Calibri"/>
          <w:szCs w:val="22"/>
          <w:u w:val="single"/>
        </w:rPr>
        <w:t>Notices</w:t>
      </w:r>
      <w:r w:rsidRPr="00AB0A47">
        <w:rPr>
          <w:rFonts w:eastAsia="Calibri"/>
          <w:szCs w:val="22"/>
        </w:rPr>
        <w:t xml:space="preserve">.  Notices and other communications </w:t>
      </w:r>
      <w:r w:rsidR="003D429B">
        <w:rPr>
          <w:rFonts w:eastAsia="Calibri"/>
          <w:szCs w:val="22"/>
        </w:rPr>
        <w:t xml:space="preserve">required by this Policy </w:t>
      </w:r>
      <w:r w:rsidRPr="00AB0A47">
        <w:rPr>
          <w:rFonts w:eastAsia="Calibri"/>
          <w:szCs w:val="22"/>
        </w:rPr>
        <w:t xml:space="preserve">to </w:t>
      </w:r>
      <w:r w:rsidR="00B84A75">
        <w:rPr>
          <w:rFonts w:eastAsia="Calibri"/>
          <w:szCs w:val="22"/>
        </w:rPr>
        <w:t xml:space="preserve">be given to </w:t>
      </w:r>
      <w:r w:rsidR="003D429B">
        <w:rPr>
          <w:rFonts w:eastAsia="Calibri"/>
          <w:szCs w:val="22"/>
        </w:rPr>
        <w:t xml:space="preserve">the </w:t>
      </w:r>
      <w:r w:rsidRPr="00AB0A47">
        <w:rPr>
          <w:rFonts w:eastAsia="Calibri"/>
          <w:szCs w:val="22"/>
        </w:rPr>
        <w:t>delinquent Owner(s)</w:t>
      </w:r>
      <w:r w:rsidR="000A633F">
        <w:rPr>
          <w:rFonts w:eastAsia="Calibri"/>
          <w:szCs w:val="22"/>
        </w:rPr>
        <w:t xml:space="preserve">, or when required to Designated Agents, </w:t>
      </w:r>
      <w:r w:rsidRPr="00AB0A47">
        <w:rPr>
          <w:rFonts w:eastAsia="Calibri"/>
          <w:szCs w:val="22"/>
        </w:rPr>
        <w:t>by or on behalf of the Association shall be sent by regular first</w:t>
      </w:r>
      <w:r w:rsidR="007101AB">
        <w:rPr>
          <w:rFonts w:eastAsia="Calibri"/>
          <w:szCs w:val="22"/>
        </w:rPr>
        <w:t>-</w:t>
      </w:r>
      <w:r w:rsidRPr="00AB0A47">
        <w:rPr>
          <w:rFonts w:eastAsia="Calibri"/>
          <w:szCs w:val="22"/>
        </w:rPr>
        <w:t>class mail, unless another form of communication is required by applicable law</w:t>
      </w:r>
      <w:r w:rsidR="000A633F">
        <w:rPr>
          <w:rFonts w:eastAsia="Calibri"/>
          <w:szCs w:val="22"/>
        </w:rPr>
        <w:t xml:space="preserve"> or by this Policy</w:t>
      </w:r>
      <w:r w:rsidRPr="00AB0A47">
        <w:rPr>
          <w:rFonts w:eastAsia="Calibri"/>
          <w:szCs w:val="22"/>
        </w:rPr>
        <w:t>, provided that nothing herein shall prevent the Association from communicating with a delinquent Owner(s) by any other means, including electronic mail.</w:t>
      </w:r>
      <w:r w:rsidR="00354E9E">
        <w:rPr>
          <w:rFonts w:eastAsia="Calibri"/>
          <w:szCs w:val="22"/>
        </w:rPr>
        <w:t xml:space="preserve">  All notices shall be provided to the Owner in English.  If (</w:t>
      </w:r>
      <w:proofErr w:type="spellStart"/>
      <w:r w:rsidR="00354E9E">
        <w:rPr>
          <w:rFonts w:eastAsia="Calibri"/>
          <w:szCs w:val="22"/>
        </w:rPr>
        <w:t>i</w:t>
      </w:r>
      <w:proofErr w:type="spellEnd"/>
      <w:r w:rsidR="00354E9E">
        <w:rPr>
          <w:rFonts w:eastAsia="Calibri"/>
          <w:szCs w:val="22"/>
        </w:rPr>
        <w:t>) an Owner requires notices to be provided to the Owner in another language and (ii) CCIOA or Colorado law or Federal law requires the Association to provide the Owner with a notice in another language other than English, then the Association shall provide such notice in the language requested by the Owner provided that all costs incurred by the Association to have the notice provided in such requested language shall be the responsibility of the Owner</w:t>
      </w:r>
      <w:r w:rsidR="000A633F">
        <w:rPr>
          <w:rFonts w:eastAsia="Calibri"/>
          <w:szCs w:val="22"/>
        </w:rPr>
        <w:t>,</w:t>
      </w:r>
      <w:r w:rsidR="00354E9E">
        <w:rPr>
          <w:rFonts w:eastAsia="Calibri"/>
          <w:szCs w:val="22"/>
        </w:rPr>
        <w:t xml:space="preserve"> unless</w:t>
      </w:r>
      <w:r w:rsidR="000A633F">
        <w:rPr>
          <w:rFonts w:eastAsia="Calibri"/>
          <w:szCs w:val="22"/>
        </w:rPr>
        <w:t xml:space="preserve"> such charges shall be</w:t>
      </w:r>
      <w:r w:rsidR="00354E9E">
        <w:rPr>
          <w:rFonts w:eastAsia="Calibri"/>
          <w:szCs w:val="22"/>
        </w:rPr>
        <w:t xml:space="preserve"> prohibited </w:t>
      </w:r>
      <w:r w:rsidR="000A633F">
        <w:rPr>
          <w:rFonts w:eastAsia="Calibri"/>
          <w:szCs w:val="22"/>
        </w:rPr>
        <w:t xml:space="preserve">or limited </w:t>
      </w:r>
      <w:r w:rsidR="00354E9E">
        <w:rPr>
          <w:rFonts w:eastAsia="Calibri"/>
          <w:szCs w:val="22"/>
        </w:rPr>
        <w:t>by law</w:t>
      </w:r>
      <w:r w:rsidR="00B84A75">
        <w:rPr>
          <w:rFonts w:eastAsia="Calibri"/>
          <w:szCs w:val="22"/>
        </w:rPr>
        <w:t>. S</w:t>
      </w:r>
      <w:r w:rsidR="00354E9E">
        <w:rPr>
          <w:rFonts w:eastAsia="Calibri"/>
          <w:szCs w:val="22"/>
        </w:rPr>
        <w:t xml:space="preserve">uch costs </w:t>
      </w:r>
      <w:r w:rsidR="00B84A75">
        <w:rPr>
          <w:rFonts w:eastAsia="Calibri"/>
          <w:szCs w:val="22"/>
        </w:rPr>
        <w:t xml:space="preserve">of translation and all other costs to provide the notice in a language other than English </w:t>
      </w:r>
      <w:r w:rsidR="00354E9E">
        <w:rPr>
          <w:rFonts w:eastAsia="Calibri"/>
          <w:szCs w:val="22"/>
        </w:rPr>
        <w:t xml:space="preserve">shall be a </w:t>
      </w:r>
      <w:r w:rsidR="00555903">
        <w:rPr>
          <w:rFonts w:eastAsia="Calibri"/>
          <w:szCs w:val="22"/>
        </w:rPr>
        <w:t>special a</w:t>
      </w:r>
      <w:r w:rsidR="00354E9E">
        <w:rPr>
          <w:rFonts w:eastAsia="Calibri"/>
          <w:szCs w:val="22"/>
        </w:rPr>
        <w:t>ssessment.  Any request from an Owner pursuant to this Section 1</w:t>
      </w:r>
      <w:r w:rsidR="00411915">
        <w:rPr>
          <w:rFonts w:eastAsia="Calibri"/>
          <w:szCs w:val="22"/>
        </w:rPr>
        <w:t>6</w:t>
      </w:r>
      <w:r w:rsidR="00354E9E">
        <w:rPr>
          <w:rFonts w:eastAsia="Calibri"/>
          <w:szCs w:val="22"/>
        </w:rPr>
        <w:t xml:space="preserve"> shall be made in writing to the Association or the </w:t>
      </w:r>
      <w:r w:rsidR="00555903">
        <w:rPr>
          <w:rFonts w:eastAsia="Calibri"/>
          <w:szCs w:val="22"/>
        </w:rPr>
        <w:t>managing agent</w:t>
      </w:r>
      <w:r w:rsidR="00354E9E">
        <w:rPr>
          <w:rFonts w:eastAsia="Calibri"/>
          <w:szCs w:val="22"/>
        </w:rPr>
        <w:t xml:space="preserve"> and the Association shall then have </w:t>
      </w:r>
      <w:r w:rsidR="00555903">
        <w:rPr>
          <w:rFonts w:eastAsia="Calibri"/>
          <w:szCs w:val="22"/>
        </w:rPr>
        <w:t>thirty (</w:t>
      </w:r>
      <w:r w:rsidR="00354E9E">
        <w:rPr>
          <w:rFonts w:eastAsia="Calibri"/>
          <w:szCs w:val="22"/>
        </w:rPr>
        <w:t>30</w:t>
      </w:r>
      <w:r w:rsidR="00555903">
        <w:rPr>
          <w:rFonts w:eastAsia="Calibri"/>
          <w:szCs w:val="22"/>
        </w:rPr>
        <w:t>)</w:t>
      </w:r>
      <w:r w:rsidR="00354E9E">
        <w:rPr>
          <w:rFonts w:eastAsia="Calibri"/>
          <w:szCs w:val="22"/>
        </w:rPr>
        <w:t xml:space="preserve"> days after such request to start providing notices in the requested language</w:t>
      </w:r>
      <w:r w:rsidR="00316543">
        <w:rPr>
          <w:rFonts w:eastAsia="Calibri"/>
          <w:szCs w:val="22"/>
        </w:rPr>
        <w:t>.</w:t>
      </w:r>
    </w:p>
    <w:p w14:paraId="624F3163" w14:textId="77777777" w:rsidR="00C775D0" w:rsidRPr="00AB0A47" w:rsidRDefault="00C775D0" w:rsidP="00C775D0">
      <w:pPr>
        <w:jc w:val="both"/>
        <w:rPr>
          <w:rFonts w:eastAsia="Calibri"/>
          <w:szCs w:val="22"/>
        </w:rPr>
      </w:pPr>
    </w:p>
    <w:p w14:paraId="13267FCE" w14:textId="1C12E51A" w:rsidR="00C775D0" w:rsidRPr="00AB0A47" w:rsidRDefault="00C775D0" w:rsidP="00C775D0">
      <w:pPr>
        <w:jc w:val="both"/>
        <w:rPr>
          <w:rFonts w:eastAsia="Calibri"/>
          <w:szCs w:val="22"/>
        </w:rPr>
      </w:pPr>
      <w:r w:rsidRPr="00AB0A47">
        <w:rPr>
          <w:rFonts w:eastAsia="Calibri"/>
          <w:szCs w:val="22"/>
        </w:rPr>
        <w:tab/>
        <w:t>1</w:t>
      </w:r>
      <w:r w:rsidR="00411915">
        <w:rPr>
          <w:rFonts w:eastAsia="Calibri"/>
          <w:szCs w:val="22"/>
        </w:rPr>
        <w:t>7</w:t>
      </w:r>
      <w:r w:rsidRPr="00AB0A47">
        <w:rPr>
          <w:rFonts w:eastAsia="Calibri"/>
          <w:szCs w:val="22"/>
        </w:rPr>
        <w:t>.</w:t>
      </w:r>
      <w:r w:rsidRPr="00AB0A47">
        <w:rPr>
          <w:rFonts w:eastAsia="Calibri"/>
          <w:szCs w:val="22"/>
        </w:rPr>
        <w:tab/>
      </w:r>
      <w:r w:rsidRPr="00AB0A47">
        <w:rPr>
          <w:rFonts w:eastAsia="Calibri"/>
          <w:szCs w:val="22"/>
          <w:u w:val="single"/>
        </w:rPr>
        <w:t>Notification to and Communication from Owners</w:t>
      </w:r>
      <w:r w:rsidRPr="00AB0A47">
        <w:rPr>
          <w:rFonts w:eastAsia="Calibri"/>
          <w:szCs w:val="22"/>
        </w:rPr>
        <w:t xml:space="preserve">.  This Policy shall be made available to all Owners by the Association as required by Colorado law.  After a delinquent account has been referred to the Association's attorney, all communications from the delinquent Owner to the Association shall be through the Association's attorney.  </w:t>
      </w:r>
    </w:p>
    <w:p w14:paraId="4701B756" w14:textId="77777777" w:rsidR="00C775D0" w:rsidRPr="00AB0A47" w:rsidRDefault="00C775D0" w:rsidP="00C775D0">
      <w:pPr>
        <w:jc w:val="both"/>
        <w:rPr>
          <w:rFonts w:eastAsia="Calibri"/>
          <w:szCs w:val="22"/>
        </w:rPr>
      </w:pPr>
      <w:r w:rsidRPr="00AB0A47">
        <w:rPr>
          <w:rFonts w:eastAsia="Calibri"/>
          <w:szCs w:val="22"/>
        </w:rPr>
        <w:lastRenderedPageBreak/>
        <w:tab/>
      </w:r>
    </w:p>
    <w:p w14:paraId="27E32C3F" w14:textId="0E19FBAA" w:rsidR="00C775D0" w:rsidRDefault="00C775D0" w:rsidP="00C775D0">
      <w:pPr>
        <w:ind w:firstLine="720"/>
        <w:jc w:val="both"/>
        <w:rPr>
          <w:rFonts w:eastAsia="Calibri"/>
          <w:szCs w:val="22"/>
        </w:rPr>
      </w:pPr>
      <w:r w:rsidRPr="00AB0A47">
        <w:rPr>
          <w:rFonts w:eastAsia="Calibri"/>
          <w:szCs w:val="22"/>
        </w:rPr>
        <w:t>1</w:t>
      </w:r>
      <w:r w:rsidR="00411915">
        <w:rPr>
          <w:rFonts w:eastAsia="Calibri"/>
          <w:szCs w:val="22"/>
        </w:rPr>
        <w:t>8</w:t>
      </w:r>
      <w:r w:rsidRPr="00AB0A47">
        <w:rPr>
          <w:rFonts w:eastAsia="Calibri"/>
          <w:szCs w:val="22"/>
        </w:rPr>
        <w:t>.</w:t>
      </w:r>
      <w:r w:rsidRPr="00AB0A47">
        <w:rPr>
          <w:rFonts w:eastAsia="Calibri"/>
          <w:szCs w:val="22"/>
        </w:rPr>
        <w:tab/>
      </w:r>
      <w:r w:rsidRPr="00AB0A47">
        <w:rPr>
          <w:rFonts w:eastAsia="Calibri"/>
          <w:szCs w:val="22"/>
          <w:u w:val="single"/>
        </w:rPr>
        <w:t>Waivers</w:t>
      </w:r>
      <w:r w:rsidRPr="00AB0A47">
        <w:rPr>
          <w:rFonts w:eastAsia="Calibri"/>
          <w:szCs w:val="22"/>
        </w:rPr>
        <w:t xml:space="preserve">.  The Association may alter the time, or otherwise modify the procedures contained herein, as the Association shall determine appropriate under the particular circumstances.  Any such accommodation shall be documented in the Association's files with the conditions of relief.  Failure of the Association to require strict compliance with this Policy shall not be deemed a waiver of the Association's right to require strict compliance and shall not be deemed a defense to the payment of any </w:t>
      </w:r>
      <w:r w:rsidR="00555903">
        <w:rPr>
          <w:rFonts w:eastAsia="Calibri"/>
          <w:szCs w:val="22"/>
        </w:rPr>
        <w:t>assessment</w:t>
      </w:r>
      <w:r w:rsidRPr="00AB0A47">
        <w:rPr>
          <w:rFonts w:eastAsia="Calibri"/>
          <w:szCs w:val="22"/>
        </w:rPr>
        <w:t>, fees or other charges, late charges, return check charges, attorney fees and/or costs as described and imposed by this Policy.</w:t>
      </w:r>
    </w:p>
    <w:p w14:paraId="2616E21A" w14:textId="77777777" w:rsidR="00383F8F" w:rsidRDefault="00383F8F" w:rsidP="00C775D0">
      <w:pPr>
        <w:ind w:firstLine="720"/>
        <w:jc w:val="both"/>
        <w:rPr>
          <w:rFonts w:eastAsia="Calibri"/>
          <w:szCs w:val="22"/>
        </w:rPr>
      </w:pPr>
    </w:p>
    <w:p w14:paraId="18D8BBA4" w14:textId="411C13DB" w:rsidR="004B0DDC" w:rsidRDefault="004B0DDC" w:rsidP="00C775D0">
      <w:pPr>
        <w:ind w:firstLine="720"/>
        <w:jc w:val="both"/>
        <w:rPr>
          <w:rFonts w:eastAsia="Calibri"/>
          <w:szCs w:val="22"/>
        </w:rPr>
      </w:pPr>
      <w:r>
        <w:rPr>
          <w:rFonts w:eastAsia="Calibri"/>
          <w:szCs w:val="22"/>
        </w:rPr>
        <w:t>1</w:t>
      </w:r>
      <w:r w:rsidR="00411915">
        <w:rPr>
          <w:rFonts w:eastAsia="Calibri"/>
          <w:szCs w:val="22"/>
        </w:rPr>
        <w:t>9</w:t>
      </w:r>
      <w:r>
        <w:rPr>
          <w:rFonts w:eastAsia="Calibri"/>
          <w:szCs w:val="22"/>
        </w:rPr>
        <w:t xml:space="preserve">.  </w:t>
      </w:r>
      <w:r>
        <w:rPr>
          <w:rFonts w:eastAsia="Calibri"/>
          <w:szCs w:val="22"/>
        </w:rPr>
        <w:tab/>
      </w:r>
      <w:r w:rsidRPr="004B0DDC">
        <w:rPr>
          <w:rFonts w:eastAsia="Calibri"/>
          <w:szCs w:val="22"/>
          <w:u w:val="single"/>
        </w:rPr>
        <w:t>No Offsets</w:t>
      </w:r>
      <w:r>
        <w:rPr>
          <w:rFonts w:eastAsia="Calibri"/>
          <w:szCs w:val="22"/>
        </w:rPr>
        <w:t xml:space="preserve">.  </w:t>
      </w:r>
      <w:r w:rsidR="00107518">
        <w:rPr>
          <w:rFonts w:eastAsia="Calibri"/>
          <w:szCs w:val="22"/>
        </w:rPr>
        <w:t xml:space="preserve">No Owner may be exempt from liability for payment of any </w:t>
      </w:r>
      <w:r w:rsidR="00555903">
        <w:rPr>
          <w:rFonts w:eastAsia="Calibri"/>
          <w:szCs w:val="22"/>
        </w:rPr>
        <w:t>assessment</w:t>
      </w:r>
      <w:r w:rsidR="00107518">
        <w:rPr>
          <w:rFonts w:eastAsia="Calibri"/>
          <w:szCs w:val="22"/>
        </w:rPr>
        <w:t xml:space="preserve"> or other charge for any reason, including but not limited to, the abandonment of the property against which the </w:t>
      </w:r>
      <w:r w:rsidR="00555903">
        <w:rPr>
          <w:rFonts w:eastAsia="Calibri"/>
          <w:szCs w:val="22"/>
        </w:rPr>
        <w:t>assessment</w:t>
      </w:r>
      <w:r w:rsidR="00107518">
        <w:rPr>
          <w:rFonts w:eastAsia="Calibri"/>
          <w:szCs w:val="22"/>
        </w:rPr>
        <w:t xml:space="preserve"> or charge in made. All </w:t>
      </w:r>
      <w:r w:rsidR="00555903">
        <w:rPr>
          <w:rFonts w:eastAsia="Calibri"/>
          <w:szCs w:val="22"/>
        </w:rPr>
        <w:t>assessment</w:t>
      </w:r>
      <w:r w:rsidR="00107518">
        <w:rPr>
          <w:rFonts w:eastAsia="Calibri"/>
          <w:szCs w:val="22"/>
        </w:rPr>
        <w:t xml:space="preserve"> shall be payable in the amounts specified and no offsets or reductions shall be permitted for any reason including, without limitation, any claims that the Association or Executive Board is not property exercising its duties and powers under the Declaration. </w:t>
      </w:r>
    </w:p>
    <w:p w14:paraId="4DA33BF9" w14:textId="77777777" w:rsidR="00D92D15" w:rsidRDefault="00D92D15" w:rsidP="00C775D0">
      <w:pPr>
        <w:ind w:firstLine="720"/>
        <w:jc w:val="both"/>
        <w:rPr>
          <w:rFonts w:eastAsia="Calibri"/>
          <w:szCs w:val="22"/>
        </w:rPr>
      </w:pPr>
    </w:p>
    <w:p w14:paraId="51B5885A" w14:textId="4E0EE88F" w:rsidR="008F57E9" w:rsidRDefault="00411915" w:rsidP="00C775D0">
      <w:pPr>
        <w:ind w:firstLine="720"/>
        <w:jc w:val="both"/>
        <w:rPr>
          <w:rFonts w:eastAsia="Calibri"/>
          <w:szCs w:val="22"/>
        </w:rPr>
      </w:pPr>
      <w:r>
        <w:rPr>
          <w:rFonts w:eastAsia="Calibri"/>
          <w:szCs w:val="22"/>
        </w:rPr>
        <w:t>20</w:t>
      </w:r>
      <w:r w:rsidR="00D92D15">
        <w:rPr>
          <w:rFonts w:eastAsia="Calibri"/>
          <w:szCs w:val="22"/>
        </w:rPr>
        <w:t>.</w:t>
      </w:r>
      <w:r w:rsidR="00D92D15">
        <w:rPr>
          <w:rFonts w:eastAsia="Calibri"/>
          <w:szCs w:val="22"/>
        </w:rPr>
        <w:tab/>
      </w:r>
      <w:r w:rsidR="00D92D15" w:rsidRPr="003237DF">
        <w:rPr>
          <w:rFonts w:eastAsia="Calibri"/>
          <w:szCs w:val="22"/>
          <w:u w:val="single"/>
        </w:rPr>
        <w:t>Small Claims Court</w:t>
      </w:r>
      <w:r w:rsidR="00D92D15">
        <w:rPr>
          <w:rFonts w:eastAsia="Calibri"/>
          <w:szCs w:val="22"/>
        </w:rPr>
        <w:t xml:space="preserve">.  A party (including the Association) seeking to enforce rights and responsibilities under the Governing Documents in relation to disputes arising from </w:t>
      </w:r>
      <w:r w:rsidR="00555903">
        <w:rPr>
          <w:rFonts w:eastAsia="Calibri"/>
          <w:szCs w:val="22"/>
        </w:rPr>
        <w:t>assessments</w:t>
      </w:r>
      <w:r w:rsidR="00D92D15">
        <w:rPr>
          <w:rFonts w:eastAsia="Calibri"/>
          <w:szCs w:val="22"/>
        </w:rPr>
        <w:t>, fines or fees owed to the Association and for which the amount at issue does not exceed seven thousand five hundred dollars ($7,500.00) exclusive of interest and costs, may file a claim in small claims court pursuant to C</w:t>
      </w:r>
      <w:r w:rsidR="00555903">
        <w:rPr>
          <w:rFonts w:eastAsia="Calibri"/>
          <w:szCs w:val="22"/>
        </w:rPr>
        <w:t>.</w:t>
      </w:r>
      <w:r w:rsidR="00D92D15">
        <w:rPr>
          <w:rFonts w:eastAsia="Calibri"/>
          <w:szCs w:val="22"/>
        </w:rPr>
        <w:t>R</w:t>
      </w:r>
      <w:r w:rsidR="00555903">
        <w:rPr>
          <w:rFonts w:eastAsia="Calibri"/>
          <w:szCs w:val="22"/>
        </w:rPr>
        <w:t>.</w:t>
      </w:r>
      <w:r w:rsidR="00D92D15">
        <w:rPr>
          <w:rFonts w:eastAsia="Calibri"/>
          <w:szCs w:val="22"/>
        </w:rPr>
        <w:t>S</w:t>
      </w:r>
      <w:r w:rsidR="00555903">
        <w:rPr>
          <w:rFonts w:eastAsia="Calibri"/>
          <w:szCs w:val="22"/>
        </w:rPr>
        <w:t>.</w:t>
      </w:r>
      <w:r w:rsidR="00D92D15">
        <w:rPr>
          <w:rFonts w:eastAsia="Calibri"/>
          <w:szCs w:val="22"/>
        </w:rPr>
        <w:t xml:space="preserve"> Section 13-6-403(1)(b)(I).</w:t>
      </w:r>
    </w:p>
    <w:p w14:paraId="41B163CD" w14:textId="77777777" w:rsidR="008250E2" w:rsidRDefault="008250E2" w:rsidP="008250E2">
      <w:pPr>
        <w:jc w:val="both"/>
        <w:rPr>
          <w:rFonts w:eastAsia="Calibri"/>
          <w:szCs w:val="22"/>
        </w:rPr>
      </w:pPr>
    </w:p>
    <w:p w14:paraId="2021CD44" w14:textId="77777777" w:rsidR="008250E2" w:rsidRDefault="008250E2" w:rsidP="008250E2">
      <w:pPr>
        <w:ind w:left="720" w:hanging="720"/>
        <w:jc w:val="center"/>
      </w:pPr>
      <w:r>
        <w:t>[</w:t>
      </w:r>
      <w:r w:rsidRPr="008250E2">
        <w:rPr>
          <w:i/>
          <w:iCs/>
        </w:rPr>
        <w:t>End of this Policy</w:t>
      </w:r>
      <w:r>
        <w:t>]</w:t>
      </w:r>
    </w:p>
    <w:p w14:paraId="591BF20D" w14:textId="77777777" w:rsidR="008250E2" w:rsidRDefault="008250E2" w:rsidP="008250E2">
      <w:pPr>
        <w:jc w:val="both"/>
        <w:rPr>
          <w:rFonts w:eastAsia="Calibri"/>
          <w:szCs w:val="22"/>
        </w:rPr>
      </w:pPr>
    </w:p>
    <w:p w14:paraId="1BDF929B" w14:textId="7E42EC3A" w:rsidR="008250E2" w:rsidRDefault="008250E2">
      <w:pPr>
        <w:rPr>
          <w:rFonts w:eastAsia="Calibri"/>
          <w:szCs w:val="22"/>
        </w:rPr>
      </w:pPr>
      <w:r>
        <w:rPr>
          <w:rFonts w:eastAsia="Calibri"/>
          <w:szCs w:val="22"/>
        </w:rPr>
        <w:br w:type="page"/>
      </w:r>
    </w:p>
    <w:p w14:paraId="3C3CCD72" w14:textId="77777777" w:rsidR="00422E94" w:rsidRDefault="005A564B" w:rsidP="005A564B">
      <w:pPr>
        <w:jc w:val="both"/>
        <w:rPr>
          <w:b/>
        </w:rPr>
      </w:pPr>
      <w:r>
        <w:rPr>
          <w:b/>
        </w:rPr>
        <w:lastRenderedPageBreak/>
        <w:t>D.</w:t>
      </w:r>
      <w:r>
        <w:rPr>
          <w:b/>
        </w:rPr>
        <w:tab/>
      </w:r>
      <w:r w:rsidR="00422E94">
        <w:rPr>
          <w:b/>
        </w:rPr>
        <w:t xml:space="preserve">Policy Regarding the </w:t>
      </w:r>
      <w:r w:rsidR="00422E94" w:rsidRPr="00B24E9D">
        <w:rPr>
          <w:b/>
        </w:rPr>
        <w:t>Inspection and Copying of Documents.</w:t>
      </w:r>
    </w:p>
    <w:p w14:paraId="03A265B6" w14:textId="77777777" w:rsidR="00422E94" w:rsidRPr="00B24E9D" w:rsidRDefault="00422E94" w:rsidP="005A564B">
      <w:pPr>
        <w:jc w:val="both"/>
        <w:rPr>
          <w:b/>
        </w:rPr>
      </w:pPr>
    </w:p>
    <w:p w14:paraId="08249BB0" w14:textId="77777777" w:rsidR="00422E94" w:rsidRDefault="00422E94" w:rsidP="005A564B">
      <w:pPr>
        <w:jc w:val="both"/>
      </w:pPr>
      <w:r>
        <w:t>The Association shall permanently retain the following records as required by Colorado law:  (1) Minutes of all Board and Owner meetings, (2) all actions taken by the Board or Owners by written bal</w:t>
      </w:r>
      <w:r w:rsidR="008F57E9">
        <w:t>lot</w:t>
      </w:r>
      <w:r>
        <w:t xml:space="preserve"> in lieu of a meeting, (3) all actions taken by a committee on the behalf of the Board acting on behalf of the Association, (4) all waivers of the notice requirements for </w:t>
      </w:r>
      <w:r w:rsidR="00077A5E">
        <w:t>Unit</w:t>
      </w:r>
      <w:r>
        <w:t xml:space="preserve"> Owner meetings, Board member meetings or committee meetings, and (5) a record of each Owner’s name, address and number of votes each Owner is entitled to vote.</w:t>
      </w:r>
    </w:p>
    <w:p w14:paraId="7F75549F" w14:textId="77777777" w:rsidR="00422E94" w:rsidRDefault="00422E94" w:rsidP="005A564B">
      <w:pPr>
        <w:jc w:val="both"/>
      </w:pPr>
    </w:p>
    <w:p w14:paraId="533C65FA" w14:textId="62C86998" w:rsidR="00422E94" w:rsidRDefault="00422E94" w:rsidP="005A564B">
      <w:pPr>
        <w:jc w:val="both"/>
      </w:pPr>
      <w:r>
        <w:t>Within ninety (90) days after assuming control from the Declarant and within ninety (90) days after the end of each fiscal year thereafter, the Association shall make the following information available to Owners:  (1) the date on which the Association’s fiscal year commences, (2) the operating budget for the current fiscal year, (3) a list, by Unit type, of the Association’s current assessments, including both regular and special assessments, (4) the Association’s annual financial statements, including any amounts held in reserve for the fiscal year immediately preceding the current annual disclosure, (5) the results of any financial audit or review for the fiscal year immediately preceding the current annual disclosure, (6) a list of all Association insurance policies, including, but not limited to, property, general liability, association director and officer professional liability and fidelity policies (this list shall also include the company names, policy limits, policy deductibles, additional named insured and expiration dates of the policies), (7) the  Declaration</w:t>
      </w:r>
      <w:r w:rsidR="00526F98">
        <w:t xml:space="preserve"> and the Association’s</w:t>
      </w:r>
      <w:r>
        <w:t xml:space="preserve"> Articles, Bylaws and Rules and Regulations, (8) the Minutes of any Board meeting or meeting of the members for the fiscal year immediately preceding the current annual disclosure and (9) the responsible governance Policies, adopted pursuant to C.R.S. §38-33.3-209.5.</w:t>
      </w:r>
    </w:p>
    <w:p w14:paraId="4F20F85E" w14:textId="77777777" w:rsidR="00422E94" w:rsidRDefault="00422E94" w:rsidP="005A564B">
      <w:pPr>
        <w:jc w:val="both"/>
      </w:pPr>
    </w:p>
    <w:p w14:paraId="3EE5121A" w14:textId="067BD6E3" w:rsidR="00BA1394" w:rsidRDefault="00422E94" w:rsidP="00BA1394">
      <w:pPr>
        <w:jc w:val="both"/>
      </w:pPr>
      <w:r>
        <w:t xml:space="preserve">Further, the Association shall keep a copy of each of the following records (1) Resolutions adopted by the Board relating to the characteristics, qualifications, rights, limitations and obligations of Owners or any class or category of Owners, (2) the Minutes of all Owners’ meetings, and records of all actions taken by Owners without a meeting, for the past three (3) years, (3) all written communications within the past three (3) years to Owners generally as Owners, (4) a list of the names and business or home addresses of the Association’s current directors and officers, (5) the Association’s most recent annual report, if any, </w:t>
      </w:r>
      <w:r w:rsidR="00EC65AA">
        <w:t>(6) all reserve studies conducted during the last five (5) years</w:t>
      </w:r>
      <w:r w:rsidR="00BA1394">
        <w:t>,</w:t>
      </w:r>
      <w:r>
        <w:t xml:space="preserve"> (</w:t>
      </w:r>
      <w:r w:rsidR="00EC65AA">
        <w:t>7</w:t>
      </w:r>
      <w:r>
        <w:t>) all financial audits or reviews conducted during the immediately preceding three (3) years</w:t>
      </w:r>
      <w:r w:rsidR="00BA1394">
        <w:t xml:space="preserve">, </w:t>
      </w:r>
      <w:r w:rsidR="001259D0">
        <w:t xml:space="preserve">(8) all correspondence and notices to owners regarding delinquent </w:t>
      </w:r>
      <w:r w:rsidR="00555903">
        <w:t>assessments</w:t>
      </w:r>
      <w:r w:rsidR="001259D0">
        <w:t xml:space="preserve"> or for violations of the Governing Documents </w:t>
      </w:r>
      <w:r w:rsidR="00BA1394">
        <w:t>and (</w:t>
      </w:r>
      <w:r w:rsidR="001259D0">
        <w:t>9</w:t>
      </w:r>
      <w:r w:rsidR="00BA1394">
        <w:t>) any other records as required by C.R.S. §38-33.3-317 as amended.</w:t>
      </w:r>
    </w:p>
    <w:p w14:paraId="74F4551F" w14:textId="40DE95EB" w:rsidR="00422E94" w:rsidRDefault="00422E94" w:rsidP="005A564B">
      <w:pPr>
        <w:jc w:val="both"/>
      </w:pPr>
    </w:p>
    <w:p w14:paraId="2DA956EB" w14:textId="77777777" w:rsidR="00422E94" w:rsidRDefault="00422E94" w:rsidP="005A564B">
      <w:pPr>
        <w:jc w:val="both"/>
      </w:pPr>
      <w:r>
        <w:t>In order to provide the greatest latitude of disclosure to the Owners, the Association may maintain a website containing some or all of the documents/records listed above.  The website may consist of a public area, available to the</w:t>
      </w:r>
      <w:r w:rsidR="00526F98">
        <w:t xml:space="preserve"> general </w:t>
      </w:r>
      <w:r>
        <w:t>public, and a private area, limited to Owners and requiring a password to enter.  The Board shall use its discretion as to which documents/records are posted on the website and therefore, some of the above listed documents/records may not be available on the website.</w:t>
      </w:r>
    </w:p>
    <w:p w14:paraId="54783210" w14:textId="77777777" w:rsidR="00422E94" w:rsidRDefault="00422E94" w:rsidP="005A564B">
      <w:pPr>
        <w:jc w:val="both"/>
      </w:pPr>
    </w:p>
    <w:p w14:paraId="22256E99" w14:textId="61FA5512" w:rsidR="00422E94" w:rsidRDefault="00422E94" w:rsidP="005A564B">
      <w:pPr>
        <w:jc w:val="both"/>
      </w:pPr>
      <w:r>
        <w:t xml:space="preserve">The Association (or its managing agent) shall also have available for inspection and copying, at the Association’s office, a binder containing all of the above listed documents.  The Board </w:t>
      </w:r>
      <w:r>
        <w:lastRenderedPageBreak/>
        <w:t>encourages Owners to access the documents via the website, but will allow copying and inspection at the office of the Association</w:t>
      </w:r>
      <w:r w:rsidR="00526F98">
        <w:t>, subject to the following:</w:t>
      </w:r>
    </w:p>
    <w:p w14:paraId="1110B4CF" w14:textId="77777777" w:rsidR="00422E94" w:rsidRDefault="00422E94" w:rsidP="005A564B">
      <w:pPr>
        <w:jc w:val="both"/>
      </w:pPr>
    </w:p>
    <w:p w14:paraId="48F518C7" w14:textId="77777777" w:rsidR="00422E94" w:rsidRDefault="00422E94" w:rsidP="005A564B">
      <w:pPr>
        <w:jc w:val="both"/>
      </w:pPr>
      <w:r>
        <w:tab/>
        <w:t>(a)</w:t>
      </w:r>
      <w:r>
        <w:tab/>
        <w:t>The inspection and/or copying of the records shall be at the Owner’s expense.</w:t>
      </w:r>
    </w:p>
    <w:p w14:paraId="7DC4713E" w14:textId="77777777" w:rsidR="00422E94" w:rsidRDefault="00422E94" w:rsidP="005A564B">
      <w:pPr>
        <w:jc w:val="both"/>
      </w:pPr>
    </w:p>
    <w:p w14:paraId="74394763" w14:textId="77777777" w:rsidR="00422E94" w:rsidRDefault="00422E94" w:rsidP="005A564B">
      <w:pPr>
        <w:ind w:left="720" w:hanging="720"/>
        <w:jc w:val="both"/>
      </w:pPr>
      <w:r>
        <w:tab/>
        <w:t>(b)</w:t>
      </w:r>
      <w:r>
        <w:tab/>
        <w:t xml:space="preserve">The inspection and/or copying shall be by appointment only during the Association’s office hours.  The binder containing the Association’s documents and records shall at all times remain at the Association’s office and shall not be removed by any Owners, for any reason.  </w:t>
      </w:r>
    </w:p>
    <w:p w14:paraId="5474A882" w14:textId="77777777" w:rsidR="00422E94" w:rsidRDefault="00422E94" w:rsidP="005A564B">
      <w:pPr>
        <w:ind w:left="720" w:hanging="720"/>
        <w:jc w:val="both"/>
      </w:pPr>
    </w:p>
    <w:p w14:paraId="1A7173B2" w14:textId="5B9E8B7F" w:rsidR="00422E94" w:rsidRDefault="00422E94" w:rsidP="005A564B">
      <w:pPr>
        <w:ind w:left="720" w:hanging="720"/>
        <w:jc w:val="both"/>
      </w:pPr>
      <w:r>
        <w:tab/>
        <w:t>(c)</w:t>
      </w:r>
      <w:r w:rsidR="005A564B">
        <w:tab/>
      </w:r>
      <w:r>
        <w:t xml:space="preserve">Owners shall complete, sign and submit a written request for inspection and/or copying (“Association Request Form”) at least five (5) business days prior to inspection/copying.  A copy of the Association Request Form may be downloaded from the Association’s website or will be provided to the requesting Owner by the Association upon verbal or written request.  Certain privileged documents of the Association may not be available for inspection/copying including, documents and records protected by the attorney-client privilege, and those records that are confidential or protected by </w:t>
      </w:r>
      <w:r w:rsidR="001C271B">
        <w:t>federal or state privacy laws.</w:t>
      </w:r>
    </w:p>
    <w:p w14:paraId="0D703FCB" w14:textId="77777777" w:rsidR="00422E94" w:rsidRDefault="00422E94" w:rsidP="005A564B">
      <w:pPr>
        <w:ind w:left="720" w:hanging="720"/>
        <w:jc w:val="both"/>
      </w:pPr>
    </w:p>
    <w:p w14:paraId="264C1734" w14:textId="7E8E627A" w:rsidR="00422E94" w:rsidRDefault="00422E94" w:rsidP="005A564B">
      <w:pPr>
        <w:ind w:left="720" w:hanging="720"/>
        <w:jc w:val="both"/>
      </w:pPr>
      <w:r>
        <w:tab/>
        <w:t>(d)</w:t>
      </w:r>
      <w:r>
        <w:tab/>
        <w:t xml:space="preserve">Association documents/records, including membership lists, shall not be used by Owners for (1) any purpose unrelated to an Owner’s interest as an Owner, (2) any commercial purpose, (3) the purpose of distributing or selling such records to any person, (4) used to solicit money or property unless such money or property will be used solely to solicit the votes of the Owners in an election to be held by the Association </w:t>
      </w:r>
      <w:r w:rsidR="00E84DE4">
        <w:t xml:space="preserve">and </w:t>
      </w:r>
      <w:r>
        <w:t>(</w:t>
      </w:r>
      <w:r w:rsidR="00E84DE4">
        <w:t>5</w:t>
      </w:r>
      <w:r>
        <w:t>) any other improper purpose, determined in the sole discretion of the Board.</w:t>
      </w:r>
    </w:p>
    <w:p w14:paraId="5022F22B" w14:textId="77777777" w:rsidR="00422E94" w:rsidRDefault="00422E94" w:rsidP="005A564B">
      <w:pPr>
        <w:ind w:left="720" w:hanging="720"/>
        <w:jc w:val="both"/>
      </w:pPr>
    </w:p>
    <w:p w14:paraId="67B13203" w14:textId="098D8D8C" w:rsidR="00422E94" w:rsidRDefault="00422E94" w:rsidP="005A564B">
      <w:pPr>
        <w:ind w:left="720" w:hanging="720"/>
        <w:jc w:val="both"/>
      </w:pPr>
      <w:r>
        <w:tab/>
        <w:t>(e)</w:t>
      </w:r>
      <w:r>
        <w:tab/>
        <w:t>The cost of copying any record is $.</w:t>
      </w:r>
      <w:r w:rsidR="00404E51">
        <w:t>10</w:t>
      </w:r>
      <w:r>
        <w:t xml:space="preserve"> per page.  The cost of copying must be paid in full prior to the Association releasing the copies to an Owner.  There shall be no cost for downloading and </w:t>
      </w:r>
      <w:r w:rsidR="00BA1394">
        <w:t xml:space="preserve">the Owner </w:t>
      </w:r>
      <w:r>
        <w:t xml:space="preserve">printing </w:t>
      </w:r>
      <w:r w:rsidR="00BA1394">
        <w:t xml:space="preserve">on the Owner’s personal printer, </w:t>
      </w:r>
      <w:r>
        <w:t xml:space="preserve">any document provided on the Association’s website. </w:t>
      </w:r>
    </w:p>
    <w:p w14:paraId="7EDC88CE" w14:textId="77777777" w:rsidR="008250E2" w:rsidRDefault="008250E2" w:rsidP="005A564B">
      <w:pPr>
        <w:ind w:left="720" w:hanging="720"/>
        <w:jc w:val="both"/>
      </w:pPr>
    </w:p>
    <w:p w14:paraId="358FC8EA" w14:textId="77777777" w:rsidR="008250E2" w:rsidRDefault="008250E2" w:rsidP="008250E2">
      <w:pPr>
        <w:ind w:left="720" w:hanging="720"/>
        <w:jc w:val="center"/>
      </w:pPr>
      <w:r>
        <w:t>[</w:t>
      </w:r>
      <w:r w:rsidRPr="008250E2">
        <w:rPr>
          <w:i/>
          <w:iCs/>
        </w:rPr>
        <w:t>End of this Policy</w:t>
      </w:r>
      <w:r>
        <w:t>]</w:t>
      </w:r>
    </w:p>
    <w:p w14:paraId="5EAD3324" w14:textId="681B94DE" w:rsidR="008250E2" w:rsidRDefault="008250E2">
      <w:r>
        <w:br w:type="page"/>
      </w:r>
    </w:p>
    <w:p w14:paraId="4EF30D94" w14:textId="48C21A7C" w:rsidR="00422E94" w:rsidRPr="00AD3587" w:rsidRDefault="00422E94" w:rsidP="005A564B">
      <w:pPr>
        <w:jc w:val="both"/>
        <w:rPr>
          <w:b/>
        </w:rPr>
      </w:pPr>
      <w:r>
        <w:rPr>
          <w:b/>
        </w:rPr>
        <w:lastRenderedPageBreak/>
        <w:t>E</w:t>
      </w:r>
      <w:r w:rsidRPr="00AD3587">
        <w:rPr>
          <w:b/>
        </w:rPr>
        <w:t>.</w:t>
      </w:r>
      <w:r w:rsidRPr="00AD3587">
        <w:rPr>
          <w:b/>
        </w:rPr>
        <w:tab/>
      </w:r>
      <w:r>
        <w:rPr>
          <w:b/>
        </w:rPr>
        <w:t xml:space="preserve">Policy Regarding </w:t>
      </w:r>
      <w:r w:rsidRPr="00AD3587">
        <w:rPr>
          <w:b/>
        </w:rPr>
        <w:t xml:space="preserve">Investment </w:t>
      </w:r>
      <w:r>
        <w:rPr>
          <w:b/>
        </w:rPr>
        <w:t>of</w:t>
      </w:r>
      <w:r w:rsidRPr="00AD3587">
        <w:rPr>
          <w:b/>
        </w:rPr>
        <w:t xml:space="preserve"> Reserves of the Association</w:t>
      </w:r>
      <w:r w:rsidR="00755B4C">
        <w:rPr>
          <w:b/>
        </w:rPr>
        <w:t>.</w:t>
      </w:r>
    </w:p>
    <w:p w14:paraId="5D5CBB35" w14:textId="77777777" w:rsidR="00422E94" w:rsidRDefault="00422E94" w:rsidP="005A564B">
      <w:pPr>
        <w:jc w:val="both"/>
      </w:pPr>
    </w:p>
    <w:p w14:paraId="46821815" w14:textId="7D5B2907" w:rsidR="007101AB" w:rsidRPr="00BF4A95" w:rsidRDefault="00D856C9" w:rsidP="007101AB">
      <w:pPr>
        <w:jc w:val="both"/>
      </w:pPr>
      <w:r>
        <w:t>Section</w:t>
      </w:r>
      <w:r w:rsidR="007101AB" w:rsidRPr="00C779B9">
        <w:t xml:space="preserve"> 9</w:t>
      </w:r>
      <w:r w:rsidR="006053BE">
        <w:t>(a)</w:t>
      </w:r>
      <w:r w:rsidR="007101AB" w:rsidRPr="00C779B9">
        <w:t xml:space="preserve"> of the</w:t>
      </w:r>
      <w:r w:rsidR="007101AB">
        <w:t xml:space="preserve"> Declaration provides that the Association may assess the Owners for payment of the Common Expenses, and also in order to fund and contribute to any reserves deemed appropriate by the Board including, without limitation, a capital reserve for repairs, maintenance, replacement and acquisition of Association property and Common Elements (“Capital Reserve Fund”) and an operating reserve to meet the unanticipated common expenses (“Operating Reserve”).  </w:t>
      </w:r>
      <w:r w:rsidR="007101AB" w:rsidRPr="00C779B9">
        <w:t>Additionally, Article 2, Section 2.2(c) of the Bylaws authorizes the Board to create any reserve required by the Declaration or deemed appropriate</w:t>
      </w:r>
      <w:r w:rsidR="007101AB">
        <w:t xml:space="preserve"> by the Board, including (without limitation) capital reserve funds for repairs, maintenance, replacement and acquisition of Association property and Common Elements and operating reserves to meet unanticipated Common Expenses and to permit payment of Common Expenses in advance of receipt of assessments.  The Capital Reserve Fund, Operating Reserve, and a</w:t>
      </w:r>
      <w:r w:rsidR="007101AB" w:rsidRPr="00BF4A95">
        <w:t xml:space="preserve">ny </w:t>
      </w:r>
      <w:r w:rsidR="007101AB">
        <w:t xml:space="preserve">other </w:t>
      </w:r>
      <w:r w:rsidR="007101AB" w:rsidRPr="00BF4A95">
        <w:t>separate fund or account created or established by the</w:t>
      </w:r>
      <w:r w:rsidR="007101AB">
        <w:t xml:space="preserve"> </w:t>
      </w:r>
      <w:r w:rsidR="007101AB" w:rsidRPr="00BF4A95">
        <w:t>Board pursuant to the above-referenced authority are hereafter referred to as the “Reserve Accounts.”</w:t>
      </w:r>
    </w:p>
    <w:p w14:paraId="07E2B41A" w14:textId="77777777" w:rsidR="007101AB" w:rsidRDefault="007101AB" w:rsidP="007101AB">
      <w:pPr>
        <w:jc w:val="both"/>
      </w:pPr>
    </w:p>
    <w:p w14:paraId="35C08807" w14:textId="77777777" w:rsidR="00422E94" w:rsidRDefault="00422E94" w:rsidP="005A564B">
      <w:pPr>
        <w:jc w:val="both"/>
      </w:pPr>
      <w:r>
        <w:t>In order to preserve and protect the principal of the Reserve Accounts:</w:t>
      </w:r>
    </w:p>
    <w:p w14:paraId="362F57AD" w14:textId="77777777" w:rsidR="00422E94" w:rsidRDefault="00422E94" w:rsidP="005A564B">
      <w:pPr>
        <w:jc w:val="both"/>
      </w:pPr>
    </w:p>
    <w:p w14:paraId="5143473C" w14:textId="03303EE2" w:rsidR="00AD0A07" w:rsidRDefault="00422E94" w:rsidP="001C271B">
      <w:pPr>
        <w:ind w:left="720" w:hanging="720"/>
        <w:jc w:val="both"/>
      </w:pPr>
      <w:r>
        <w:t>1.</w:t>
      </w:r>
      <w:r>
        <w:tab/>
        <w:t>All Reserve Accounts shall be deposited in a FDIC insured interest bearing (when possibl</w:t>
      </w:r>
      <w:r w:rsidR="005A564B">
        <w:t>e) savings or checking account</w:t>
      </w:r>
      <w:r w:rsidR="00BA1394">
        <w:t xml:space="preserve"> or money market fund or certificate of deposit</w:t>
      </w:r>
      <w:r w:rsidR="005A564B">
        <w:t>.</w:t>
      </w:r>
      <w:r w:rsidR="00AD0A07">
        <w:t xml:space="preserve">  The Operating Reserve and Capital Reserve may be </w:t>
      </w:r>
      <w:r w:rsidR="00E841D4">
        <w:t>deposited</w:t>
      </w:r>
      <w:r w:rsidR="00AD0A07">
        <w:t xml:space="preserve"> into one account subject to subsection 2 below.</w:t>
      </w:r>
    </w:p>
    <w:p w14:paraId="1D10BC44" w14:textId="77777777" w:rsidR="00422E94" w:rsidRDefault="00422E94" w:rsidP="005A564B">
      <w:pPr>
        <w:jc w:val="both"/>
      </w:pPr>
    </w:p>
    <w:p w14:paraId="26132CA9" w14:textId="77777777" w:rsidR="00422E94" w:rsidRDefault="005A564B" w:rsidP="001C271B">
      <w:pPr>
        <w:ind w:left="720" w:hanging="720"/>
        <w:jc w:val="both"/>
      </w:pPr>
      <w:r>
        <w:t>2.</w:t>
      </w:r>
      <w:r w:rsidR="00422E94">
        <w:tab/>
        <w:t>Reserve Accounts shall only be used for the purposes for which the Reserve Acco</w:t>
      </w:r>
      <w:r w:rsidR="00AD0A07">
        <w:t>unt in question was established.</w:t>
      </w:r>
    </w:p>
    <w:p w14:paraId="48A50C76" w14:textId="77777777" w:rsidR="00422E94" w:rsidRDefault="00422E94" w:rsidP="005A564B">
      <w:pPr>
        <w:jc w:val="both"/>
      </w:pPr>
    </w:p>
    <w:p w14:paraId="7EDBE620" w14:textId="77777777" w:rsidR="00422E94" w:rsidRDefault="00422E94" w:rsidP="001C271B">
      <w:pPr>
        <w:ind w:left="720" w:hanging="720"/>
        <w:jc w:val="both"/>
      </w:pPr>
      <w:r>
        <w:t>3.</w:t>
      </w:r>
      <w:r>
        <w:tab/>
        <w:t>Withdrawal of funds from the Reserve Accounts shall require the prior authorization and approval of the Board.</w:t>
      </w:r>
    </w:p>
    <w:p w14:paraId="551862F8" w14:textId="77777777" w:rsidR="00422E94" w:rsidRDefault="00422E94" w:rsidP="005A564B">
      <w:pPr>
        <w:jc w:val="both"/>
      </w:pPr>
    </w:p>
    <w:p w14:paraId="23999BFD" w14:textId="77777777" w:rsidR="00422E94" w:rsidRDefault="00422E94" w:rsidP="001C271B">
      <w:pPr>
        <w:ind w:left="720" w:hanging="720"/>
        <w:jc w:val="both"/>
      </w:pPr>
      <w:r>
        <w:t>4.</w:t>
      </w:r>
      <w:r w:rsidR="005A564B">
        <w:tab/>
      </w:r>
      <w:r>
        <w:t>With regard to investments of the Reserve Accounts, the officers and members of the Board shall be subject to the following standards of cond</w:t>
      </w:r>
      <w:r w:rsidR="001D5ADF">
        <w:t>uct:</w:t>
      </w:r>
    </w:p>
    <w:p w14:paraId="5701EEDC" w14:textId="77777777" w:rsidR="00422E94" w:rsidRDefault="00422E94" w:rsidP="005A564B">
      <w:pPr>
        <w:jc w:val="both"/>
      </w:pPr>
    </w:p>
    <w:p w14:paraId="00353F60" w14:textId="729822CA" w:rsidR="00422E94" w:rsidRDefault="001D5ADF" w:rsidP="0004114E">
      <w:pPr>
        <w:jc w:val="both"/>
      </w:pPr>
      <w:r>
        <w:t xml:space="preserve">When investing Association </w:t>
      </w:r>
      <w:r w:rsidR="00526F98">
        <w:t>Reserve Account funds, B</w:t>
      </w:r>
      <w:r>
        <w:t xml:space="preserve">oard members are held to the standards of care set out in §7-128-401 of the Colorado Revised Nonprofit Corporation Act.  These </w:t>
      </w:r>
      <w:r w:rsidR="00526F98">
        <w:t xml:space="preserve">standards of care </w:t>
      </w:r>
      <w:r>
        <w:t xml:space="preserve">require board members to discharge their duties in good faith, with the care an ordinarily prudent person would exercise under similar circumstances, and in the </w:t>
      </w:r>
      <w:r w:rsidR="000B742F">
        <w:t>b</w:t>
      </w:r>
      <w:r>
        <w:t>est interests of the Association.</w:t>
      </w:r>
    </w:p>
    <w:p w14:paraId="7758174F" w14:textId="77777777" w:rsidR="008250E2" w:rsidRDefault="008250E2" w:rsidP="0004114E">
      <w:pPr>
        <w:jc w:val="both"/>
      </w:pPr>
    </w:p>
    <w:p w14:paraId="6FC7B359" w14:textId="77777777" w:rsidR="008250E2" w:rsidRDefault="008250E2" w:rsidP="008250E2">
      <w:pPr>
        <w:ind w:left="720" w:hanging="720"/>
        <w:jc w:val="center"/>
      </w:pPr>
      <w:r>
        <w:t>[</w:t>
      </w:r>
      <w:r w:rsidRPr="008250E2">
        <w:rPr>
          <w:i/>
          <w:iCs/>
        </w:rPr>
        <w:t>End of this Policy</w:t>
      </w:r>
      <w:r>
        <w:t>]</w:t>
      </w:r>
    </w:p>
    <w:p w14:paraId="0A015287" w14:textId="5B3840E9" w:rsidR="008250E2" w:rsidRDefault="008250E2">
      <w:r>
        <w:br w:type="page"/>
      </w:r>
    </w:p>
    <w:p w14:paraId="70538839" w14:textId="16207ED5" w:rsidR="00422E94" w:rsidRDefault="00422E94" w:rsidP="001C271B">
      <w:pPr>
        <w:ind w:left="720" w:hanging="720"/>
        <w:jc w:val="both"/>
        <w:rPr>
          <w:b/>
        </w:rPr>
      </w:pPr>
      <w:r w:rsidRPr="008B6543">
        <w:rPr>
          <w:b/>
        </w:rPr>
        <w:lastRenderedPageBreak/>
        <w:t>F.</w:t>
      </w:r>
      <w:r w:rsidR="001C271B" w:rsidRPr="008B6543">
        <w:rPr>
          <w:b/>
        </w:rPr>
        <w:tab/>
      </w:r>
      <w:r w:rsidRPr="008B6543">
        <w:rPr>
          <w:b/>
        </w:rPr>
        <w:t xml:space="preserve">Policy Regarding Procedures for Conducting Owner and </w:t>
      </w:r>
      <w:r w:rsidR="00BA1394" w:rsidRPr="008B6543">
        <w:rPr>
          <w:b/>
        </w:rPr>
        <w:t xml:space="preserve">Executive </w:t>
      </w:r>
      <w:r w:rsidRPr="008B6543">
        <w:rPr>
          <w:b/>
        </w:rPr>
        <w:t>Board Meetings</w:t>
      </w:r>
      <w:r w:rsidR="00CF77E5">
        <w:rPr>
          <w:b/>
        </w:rPr>
        <w:t>.</w:t>
      </w:r>
    </w:p>
    <w:p w14:paraId="4F9DF211" w14:textId="77777777" w:rsidR="00422E94" w:rsidRDefault="00422E94" w:rsidP="005A564B">
      <w:pPr>
        <w:jc w:val="both"/>
        <w:rPr>
          <w:b/>
        </w:rPr>
      </w:pPr>
    </w:p>
    <w:p w14:paraId="795C4FDD" w14:textId="52BC2A6F" w:rsidR="00422E94" w:rsidRDefault="00422E94" w:rsidP="005A564B">
      <w:pPr>
        <w:jc w:val="both"/>
      </w:pPr>
      <w:r>
        <w:t xml:space="preserve">The purpose of this Policy is to establish a uniform and systematic protocol for conducting meetings of the Association, including </w:t>
      </w:r>
      <w:proofErr w:type="gramStart"/>
      <w:r>
        <w:t>Owners</w:t>
      </w:r>
      <w:proofErr w:type="gramEnd"/>
      <w:r>
        <w:t xml:space="preserve"> </w:t>
      </w:r>
      <w:r w:rsidR="00AA13D0">
        <w:t xml:space="preserve">meetings </w:t>
      </w:r>
      <w:r>
        <w:t>and Board meetings; to ensure notice of meetings is given pursuant to Colorado law; to ensure equitable participation by Owners while permitting the Board to conduct the business of the Association; and to memorialize the circumstances under which the Board may meet in exe</w:t>
      </w:r>
      <w:r w:rsidR="005A564B">
        <w:t xml:space="preserve">cutive or </w:t>
      </w:r>
      <w:proofErr w:type="gramStart"/>
      <w:r w:rsidR="005A564B">
        <w:t>closed door</w:t>
      </w:r>
      <w:proofErr w:type="gramEnd"/>
      <w:r w:rsidR="005A564B">
        <w:t xml:space="preserve"> sessions.</w:t>
      </w:r>
    </w:p>
    <w:p w14:paraId="6570BB62" w14:textId="77777777" w:rsidR="005A564B" w:rsidRDefault="005A564B" w:rsidP="005A564B">
      <w:pPr>
        <w:jc w:val="both"/>
      </w:pPr>
    </w:p>
    <w:p w14:paraId="30D1803C" w14:textId="6CE90AFD" w:rsidR="00422E94" w:rsidRDefault="005A564B" w:rsidP="001C271B">
      <w:pPr>
        <w:ind w:left="720" w:hanging="720"/>
        <w:jc w:val="both"/>
      </w:pPr>
      <w:r>
        <w:t>1.</w:t>
      </w:r>
      <w:r>
        <w:tab/>
      </w:r>
      <w:r w:rsidR="00422E94" w:rsidRPr="00E77CFD">
        <w:rPr>
          <w:u w:val="single"/>
        </w:rPr>
        <w:t>Meetings</w:t>
      </w:r>
      <w:r w:rsidR="00422E94">
        <w:t xml:space="preserve">.  Meetings of the Owners, as the members of the Association, shall be held at least once a year on a date and at a time set by the </w:t>
      </w:r>
      <w:r w:rsidR="008B6543">
        <w:t xml:space="preserve">Bylaws and the </w:t>
      </w:r>
      <w:r w:rsidR="00422E94">
        <w:t>Board.  Special meetings of the Owners may be called by the President, by a majority of the Board, or by written request of Owners having at least twenty percent (20%) of</w:t>
      </w:r>
      <w:r>
        <w:t xml:space="preserve"> the votes in the Association.</w:t>
      </w:r>
    </w:p>
    <w:p w14:paraId="70314B45" w14:textId="77777777" w:rsidR="005A564B" w:rsidRDefault="005A564B" w:rsidP="005A564B">
      <w:pPr>
        <w:jc w:val="both"/>
      </w:pPr>
    </w:p>
    <w:p w14:paraId="2E218F3A" w14:textId="77777777" w:rsidR="00422E94" w:rsidRDefault="005A564B" w:rsidP="001C271B">
      <w:pPr>
        <w:ind w:left="720" w:hanging="720"/>
        <w:jc w:val="both"/>
      </w:pPr>
      <w:r>
        <w:t>2.</w:t>
      </w:r>
      <w:r>
        <w:tab/>
      </w:r>
      <w:r w:rsidR="00422E94" w:rsidRPr="00E77CFD">
        <w:rPr>
          <w:u w:val="single"/>
        </w:rPr>
        <w:t>Notice</w:t>
      </w:r>
      <w:r w:rsidR="00422E94" w:rsidRPr="002E15CD">
        <w:t>.</w:t>
      </w:r>
      <w:r w:rsidR="00422E94">
        <w:t xml:space="preserve">  Notice of Owner meetings shall be hand delivered or sent prepaid by US Mail at least ten (10) days prior to but not more than fifty (50) days in advance of any meeting of the Owners or as required by C.R.S. §38-33.3-308, as amended.  </w:t>
      </w:r>
      <w:r w:rsidR="00422E94" w:rsidRPr="00CC19F6">
        <w:rPr>
          <w:u w:val="single"/>
        </w:rPr>
        <w:t xml:space="preserve">Notice of any meeting shall </w:t>
      </w:r>
      <w:r w:rsidR="00422E94" w:rsidRPr="00CC19F6">
        <w:rPr>
          <w:b/>
          <w:bCs/>
          <w:u w:val="single"/>
        </w:rPr>
        <w:t>also</w:t>
      </w:r>
      <w:r w:rsidR="00422E94" w:rsidRPr="00CC19F6">
        <w:rPr>
          <w:u w:val="single"/>
        </w:rPr>
        <w:t xml:space="preserve"> be given in the following manner</w:t>
      </w:r>
      <w:r w:rsidR="00422E94">
        <w:t>:</w:t>
      </w:r>
    </w:p>
    <w:p w14:paraId="588072F8" w14:textId="77777777" w:rsidR="0021585C" w:rsidRDefault="0021585C" w:rsidP="005A564B">
      <w:pPr>
        <w:jc w:val="both"/>
      </w:pPr>
    </w:p>
    <w:p w14:paraId="52C77832" w14:textId="4357702B" w:rsidR="00422E94" w:rsidRDefault="0021585C" w:rsidP="001C271B">
      <w:pPr>
        <w:ind w:left="720" w:hanging="720"/>
        <w:jc w:val="both"/>
      </w:pPr>
      <w:r>
        <w:tab/>
        <w:t>(a)</w:t>
      </w:r>
      <w:r>
        <w:tab/>
      </w:r>
      <w:r w:rsidR="00422E94">
        <w:t>Notice shall be posted on the Association’s website</w:t>
      </w:r>
      <w:r w:rsidR="008B6543">
        <w:t xml:space="preserve">, if the Association maintains a website, </w:t>
      </w:r>
      <w:r w:rsidR="00422E94">
        <w:t>within twenty-four (24) hours of t</w:t>
      </w:r>
      <w:r>
        <w:t>he mailing of notice to Owners</w:t>
      </w:r>
      <w:r w:rsidR="001259D0">
        <w:t xml:space="preserve">; and  </w:t>
      </w:r>
    </w:p>
    <w:p w14:paraId="495B09C7" w14:textId="77777777" w:rsidR="0021585C" w:rsidRDefault="0021585C" w:rsidP="005A564B">
      <w:pPr>
        <w:jc w:val="both"/>
      </w:pPr>
    </w:p>
    <w:p w14:paraId="4492FB8C" w14:textId="0C76ED87" w:rsidR="00422E94" w:rsidRDefault="0021585C" w:rsidP="005A564B">
      <w:pPr>
        <w:jc w:val="both"/>
      </w:pPr>
      <w:r>
        <w:tab/>
        <w:t>(b)</w:t>
      </w:r>
      <w:r>
        <w:tab/>
      </w:r>
      <w:r w:rsidR="00422E94">
        <w:t>Notice shall be physically posted in a conspicuous place on the Property</w:t>
      </w:r>
      <w:r w:rsidR="001259D0">
        <w:t>; and</w:t>
      </w:r>
    </w:p>
    <w:p w14:paraId="55C9050C" w14:textId="77777777" w:rsidR="0021585C" w:rsidRDefault="0021585C" w:rsidP="005A564B">
      <w:pPr>
        <w:jc w:val="both"/>
      </w:pPr>
    </w:p>
    <w:p w14:paraId="1BD37960" w14:textId="5F03A069" w:rsidR="00422E94" w:rsidRDefault="0021585C" w:rsidP="001C271B">
      <w:pPr>
        <w:ind w:left="720" w:hanging="720"/>
        <w:jc w:val="both"/>
      </w:pPr>
      <w:r>
        <w:tab/>
        <w:t>(c)</w:t>
      </w:r>
      <w:r>
        <w:tab/>
      </w:r>
      <w:r w:rsidR="00422E94">
        <w:t>Notice shall be provided via email to any Owner who has requested</w:t>
      </w:r>
      <w:r w:rsidR="008B6543">
        <w:t>, in writing,</w:t>
      </w:r>
      <w:r w:rsidR="00422E94">
        <w:t xml:space="preserve"> that the Association provide notice via email and has provided the Association with a valid email address.  Electronic notice of a special meeting shall be given as soon as possible but at least twenty-four (24) hours before the meeting</w:t>
      </w:r>
      <w:r w:rsidR="002812D7">
        <w:t>; and</w:t>
      </w:r>
    </w:p>
    <w:p w14:paraId="1AE40D74" w14:textId="77777777" w:rsidR="0021585C" w:rsidRDefault="0021585C" w:rsidP="005A564B">
      <w:pPr>
        <w:jc w:val="both"/>
      </w:pPr>
    </w:p>
    <w:p w14:paraId="39E4C9BF" w14:textId="77777777" w:rsidR="00422E94" w:rsidRDefault="0021585C" w:rsidP="001C271B">
      <w:pPr>
        <w:ind w:left="720" w:hanging="720"/>
        <w:jc w:val="both"/>
      </w:pPr>
      <w:r>
        <w:tab/>
        <w:t>(d)</w:t>
      </w:r>
      <w:r>
        <w:tab/>
      </w:r>
      <w:r w:rsidR="00422E94">
        <w:t>All notices shall state the time and place of the meeting and the items on the agenda, including the general nature of any proposed amendments to the</w:t>
      </w:r>
      <w:r w:rsidR="00D549FD">
        <w:t xml:space="preserve"> </w:t>
      </w:r>
      <w:r w:rsidR="00422E94">
        <w:t xml:space="preserve">Declaration or Bylaws, any budget changes, and any proposal to remove an </w:t>
      </w:r>
      <w:r w:rsidR="00D549FD">
        <w:t>Officer or member of the Board</w:t>
      </w:r>
      <w:r w:rsidR="008B6543">
        <w:t>, and, in the case of a special meeting, the purpose or purposes for which the meeting is called.</w:t>
      </w:r>
    </w:p>
    <w:p w14:paraId="191C7D7B" w14:textId="77777777" w:rsidR="00D549FD" w:rsidRDefault="00D549FD" w:rsidP="00D549FD">
      <w:pPr>
        <w:jc w:val="both"/>
      </w:pPr>
    </w:p>
    <w:p w14:paraId="75068A08" w14:textId="77777777" w:rsidR="00422E94" w:rsidRDefault="00D549FD" w:rsidP="005A564B">
      <w:pPr>
        <w:jc w:val="both"/>
      </w:pPr>
      <w:r>
        <w:t>3.</w:t>
      </w:r>
      <w:r>
        <w:tab/>
      </w:r>
      <w:r w:rsidR="00422E94" w:rsidRPr="00DB7E31">
        <w:rPr>
          <w:u w:val="single"/>
        </w:rPr>
        <w:t>Voting</w:t>
      </w:r>
      <w:r w:rsidR="00422E94" w:rsidRPr="002E15CD">
        <w:t>.</w:t>
      </w:r>
      <w:r>
        <w:t xml:space="preserve">  </w:t>
      </w:r>
      <w:r w:rsidR="00422E94">
        <w:t>All votes taken at Owner meeting shall be taken as follows:</w:t>
      </w:r>
    </w:p>
    <w:p w14:paraId="16EA5782" w14:textId="77777777" w:rsidR="00D549FD" w:rsidRDefault="00D549FD" w:rsidP="005A564B">
      <w:pPr>
        <w:jc w:val="both"/>
      </w:pPr>
    </w:p>
    <w:p w14:paraId="372BE0C8" w14:textId="77777777" w:rsidR="00422E94" w:rsidRDefault="00D549FD" w:rsidP="001C271B">
      <w:pPr>
        <w:ind w:left="720" w:hanging="720"/>
        <w:jc w:val="both"/>
      </w:pPr>
      <w:r>
        <w:tab/>
        <w:t>(a)</w:t>
      </w:r>
      <w:r>
        <w:tab/>
      </w:r>
      <w:r w:rsidR="00422E94" w:rsidRPr="00542CFB">
        <w:t xml:space="preserve">Votes for contested positions on the Board shall be taken by secret </w:t>
      </w:r>
      <w:r w:rsidR="006260A7">
        <w:t>ballot</w:t>
      </w:r>
      <w:r w:rsidR="00422E94" w:rsidRPr="00542CFB">
        <w:t>.  Also, at the discretion of the Board or upon the request of twenty percent (20%) of Owners present at a meeting or represented by proxy, if a quorum has been achieved, a vote on any matter affecting the common i</w:t>
      </w:r>
      <w:r w:rsidR="00422E94">
        <w:t>nterest community on which all O</w:t>
      </w:r>
      <w:r w:rsidR="00422E94" w:rsidRPr="00542CFB">
        <w:t>wners are entitle</w:t>
      </w:r>
      <w:r w:rsidR="00422E94">
        <w:t>d</w:t>
      </w:r>
      <w:r w:rsidR="00422E94" w:rsidRPr="00542CFB">
        <w:t xml:space="preserve"> to vote shall be by secret </w:t>
      </w:r>
      <w:r w:rsidR="006260A7">
        <w:t>ballot</w:t>
      </w:r>
      <w:r w:rsidR="00422E94" w:rsidRPr="00542CFB">
        <w:t xml:space="preserve">.  The secret </w:t>
      </w:r>
      <w:r w:rsidR="006260A7">
        <w:t>ballot</w:t>
      </w:r>
      <w:r w:rsidR="00422E94" w:rsidRPr="00542CFB">
        <w:t xml:space="preserve"> shall contain no identifying information concerning the </w:t>
      </w:r>
      <w:r w:rsidR="006260A7">
        <w:t>ballot</w:t>
      </w:r>
      <w:r w:rsidR="00422E94" w:rsidRPr="00542CFB">
        <w:t xml:space="preserve"> holder.  In the event an Owner holds a proxy for another Owner, upon presentation of such</w:t>
      </w:r>
      <w:r w:rsidR="00422E94">
        <w:t xml:space="preserve"> proxy to the secretary of the A</w:t>
      </w:r>
      <w:r w:rsidR="00422E94" w:rsidRPr="00542CFB">
        <w:t xml:space="preserve">ssociation, the Owner shall receive a secret </w:t>
      </w:r>
      <w:r w:rsidR="006260A7">
        <w:t>ballot</w:t>
      </w:r>
      <w:r w:rsidR="00422E94" w:rsidRPr="00542CFB">
        <w:t xml:space="preserve"> to cast the vote of the Owner who has provided the proxy.  The proxy shall be kept and retained by the Association.</w:t>
      </w:r>
    </w:p>
    <w:p w14:paraId="295B283B" w14:textId="77777777" w:rsidR="00D549FD" w:rsidRDefault="00D549FD" w:rsidP="00D549FD">
      <w:pPr>
        <w:jc w:val="both"/>
      </w:pPr>
    </w:p>
    <w:p w14:paraId="29233587" w14:textId="77777777" w:rsidR="00422E94" w:rsidRDefault="00D549FD" w:rsidP="001C271B">
      <w:pPr>
        <w:ind w:left="720" w:hanging="720"/>
        <w:jc w:val="both"/>
      </w:pPr>
      <w:r>
        <w:lastRenderedPageBreak/>
        <w:tab/>
        <w:t>(b)</w:t>
      </w:r>
      <w:r>
        <w:tab/>
      </w:r>
      <w:r w:rsidR="00422E94">
        <w:t xml:space="preserve">All votes, other than those taken by secret </w:t>
      </w:r>
      <w:r w:rsidR="006260A7">
        <w:t>ballot</w:t>
      </w:r>
      <w:r w:rsidR="00422E94">
        <w:t xml:space="preserve">, shall be taken in such method as determined by the Board and pursuant to the Bylaws, including by hand, voice or by </w:t>
      </w:r>
      <w:r w:rsidR="006260A7">
        <w:t>ballot</w:t>
      </w:r>
      <w:r w:rsidR="00422E94">
        <w:t>, unless otherwise required by law.</w:t>
      </w:r>
    </w:p>
    <w:p w14:paraId="46C94A91" w14:textId="77777777" w:rsidR="00D549FD" w:rsidRDefault="00D549FD" w:rsidP="00D549FD">
      <w:pPr>
        <w:jc w:val="both"/>
      </w:pPr>
    </w:p>
    <w:p w14:paraId="333E844D" w14:textId="77777777" w:rsidR="00422E94" w:rsidRDefault="00D549FD" w:rsidP="001C271B">
      <w:pPr>
        <w:ind w:left="720" w:hanging="720"/>
        <w:jc w:val="both"/>
      </w:pPr>
      <w:r>
        <w:tab/>
        <w:t>(c)</w:t>
      </w:r>
      <w:r>
        <w:tab/>
      </w:r>
      <w:r w:rsidR="00422E94">
        <w:t xml:space="preserve">Written </w:t>
      </w:r>
      <w:r w:rsidR="006260A7">
        <w:t>ballot</w:t>
      </w:r>
      <w:r w:rsidR="00422E94">
        <w:t xml:space="preserve">s, including secret </w:t>
      </w:r>
      <w:r w:rsidR="006260A7">
        <w:t>ballot</w:t>
      </w:r>
      <w:r w:rsidR="00422E94">
        <w:t xml:space="preserve">s, shall be counted either by (1) a neutral third party or (2) a committee of volunteers.  Such volunteers shall be Owners who are selected or appointed at an open meeting, in a fair manner, by the chair of the Board or another person presiding during that portion of the meeting.  The volunteers shall not be Board members, and, in the case of a contested election for a Board position, shall not be candidates. The results of any vote by secret </w:t>
      </w:r>
      <w:r w:rsidR="006260A7">
        <w:t>ballot</w:t>
      </w:r>
      <w:r w:rsidR="00422E94">
        <w:t xml:space="preserve"> shall be reported without reference to names, addresses or other identifying information.</w:t>
      </w:r>
    </w:p>
    <w:p w14:paraId="00665FD5" w14:textId="77777777" w:rsidR="00D549FD" w:rsidRDefault="00D549FD" w:rsidP="00D549FD">
      <w:pPr>
        <w:jc w:val="both"/>
      </w:pPr>
    </w:p>
    <w:p w14:paraId="72772A65" w14:textId="77777777" w:rsidR="00422E94" w:rsidRDefault="00D549FD" w:rsidP="001C271B">
      <w:pPr>
        <w:ind w:left="720" w:hanging="720"/>
        <w:jc w:val="both"/>
      </w:pPr>
      <w:r>
        <w:t>4.</w:t>
      </w:r>
      <w:r>
        <w:tab/>
      </w:r>
      <w:r w:rsidR="00422E94" w:rsidRPr="00D52421">
        <w:rPr>
          <w:u w:val="single"/>
        </w:rPr>
        <w:t>Proxies</w:t>
      </w:r>
      <w:r w:rsidR="00422E94">
        <w:t>.  Votes allocated to an Owner’s Unit may be cast pursuant to a proxy duly executed by that Owner.  A proxy shall not be valid if obtained through fraud or misrepresentation.  Unless otherwise provided in the Declaration, Bylaws, Articles or Rules and Regulations of the Association, appointment of proxies may be made substantially as provided in C.R.S. §7-127-203.  All proxies shall be reviewed by the Association’s secretary as to the validity of the signature, signatory’s authority to sign for the Owner, authority of the Owner to vote, conflicting proxies and expiration of the proxy.</w:t>
      </w:r>
    </w:p>
    <w:p w14:paraId="60A2517D" w14:textId="77777777" w:rsidR="00D549FD" w:rsidRDefault="00D549FD" w:rsidP="005A564B">
      <w:pPr>
        <w:jc w:val="both"/>
      </w:pPr>
    </w:p>
    <w:p w14:paraId="4E1D06BF" w14:textId="77777777" w:rsidR="00422E94" w:rsidRDefault="00D549FD" w:rsidP="001C271B">
      <w:pPr>
        <w:ind w:left="720" w:hanging="720"/>
        <w:jc w:val="both"/>
      </w:pPr>
      <w:r>
        <w:t>5.</w:t>
      </w:r>
      <w:r>
        <w:tab/>
      </w:r>
      <w:r w:rsidR="00422E94" w:rsidRPr="001700EB">
        <w:rPr>
          <w:u w:val="single"/>
        </w:rPr>
        <w:t>Open Meetings</w:t>
      </w:r>
      <w:r w:rsidR="00422E94">
        <w:t>.  All regular and special meetings of the Association and Board, or any committee thereof, shall be open to attendance to all Owners of the Association or to any person designated by an Owner in writing as the Owner’s representative.  All Owners or designated representatives shall be permitted to attend, listen and speak at an appropriate time during the deliberations and proceedings.  Owners who desire to speak are requested to notify the Association office in advance of the meeting, or on the meeting sign-in sheet, so the Board can plan the agenda accordingly.  Owners will be recognized to speak at the appropriate point on the agenda; either during discussion of an agenda item or, for items not on the agenda, during open forum.  Owners who have not signed up to address an item will be allowed to speak at the end of the meeting, time permitting.  The President or acting chair shall, to the best of his/her ability, allocate time to each Owner for comment so as to allow as many Owners as possible to speak.</w:t>
      </w:r>
    </w:p>
    <w:p w14:paraId="4A989B29" w14:textId="77777777" w:rsidR="00D549FD" w:rsidRDefault="00D549FD" w:rsidP="005A564B">
      <w:pPr>
        <w:jc w:val="both"/>
      </w:pPr>
    </w:p>
    <w:p w14:paraId="5B856290" w14:textId="77777777" w:rsidR="00422E94" w:rsidRDefault="00D549FD" w:rsidP="001C271B">
      <w:pPr>
        <w:ind w:left="720" w:hanging="720"/>
        <w:jc w:val="both"/>
      </w:pPr>
      <w:r>
        <w:t>6.</w:t>
      </w:r>
      <w:r>
        <w:tab/>
      </w:r>
      <w:r w:rsidR="00422E94" w:rsidRPr="00C1506C">
        <w:rPr>
          <w:u w:val="single"/>
        </w:rPr>
        <w:t>Meeting Sign-in</w:t>
      </w:r>
      <w:r w:rsidR="00422E94" w:rsidRPr="002E15CD">
        <w:t>.</w:t>
      </w:r>
      <w:r w:rsidR="00422E94">
        <w:t xml:space="preserve">  In order to manage the meeting effectively, Owners are asked to list any item(s) they wish to address when they sign-in at the meeting.  The Owners’ sign-in sheet will be available at the meeting and include: name, address, and any items they wish to address.</w:t>
      </w:r>
    </w:p>
    <w:p w14:paraId="27231305" w14:textId="77777777" w:rsidR="00D549FD" w:rsidRDefault="00D549FD" w:rsidP="005A564B">
      <w:pPr>
        <w:jc w:val="both"/>
      </w:pPr>
    </w:p>
    <w:p w14:paraId="079D5F17" w14:textId="77777777" w:rsidR="00422E94" w:rsidRDefault="00D549FD" w:rsidP="001C271B">
      <w:pPr>
        <w:ind w:left="720" w:hanging="720"/>
        <w:jc w:val="both"/>
      </w:pPr>
      <w:r>
        <w:t>7.</w:t>
      </w:r>
      <w:r>
        <w:tab/>
      </w:r>
      <w:r w:rsidR="00422E94" w:rsidRPr="00C1506C">
        <w:rPr>
          <w:u w:val="single"/>
        </w:rPr>
        <w:t>Open Forum</w:t>
      </w:r>
      <w:r w:rsidR="00422E94" w:rsidRPr="002E15CD">
        <w:t>.</w:t>
      </w:r>
      <w:r w:rsidR="00422E94">
        <w:t xml:space="preserve">  The agenda for all meetings shall follow the order of business determined by the Board, which shall include an Owner open forum during which any Owner who wishes to speak will have the opportunity to do so, subject to the provisions of this Policy.  The Board shall have the right to determine the length of time of the open forum.  The open forum should be used by Owners to speak about items that are not on the agenda.</w:t>
      </w:r>
    </w:p>
    <w:p w14:paraId="3B55B8A4" w14:textId="77777777" w:rsidR="00D549FD" w:rsidRDefault="00D549FD" w:rsidP="005A564B">
      <w:pPr>
        <w:jc w:val="both"/>
      </w:pPr>
    </w:p>
    <w:p w14:paraId="629949C3" w14:textId="77777777" w:rsidR="00422E94" w:rsidRDefault="00D549FD" w:rsidP="001C271B">
      <w:pPr>
        <w:ind w:left="720" w:hanging="720"/>
        <w:jc w:val="both"/>
      </w:pPr>
      <w:r>
        <w:t>8.</w:t>
      </w:r>
      <w:r>
        <w:tab/>
      </w:r>
      <w:r w:rsidR="00422E94" w:rsidRPr="00C1506C">
        <w:rPr>
          <w:u w:val="single"/>
        </w:rPr>
        <w:t>Agenda Items</w:t>
      </w:r>
      <w:r w:rsidR="00422E94">
        <w:t xml:space="preserve">.  During the discussion of an agenda item, the President or acting chair will recognize Owners who have signed-up to address that item.  The Board may place </w:t>
      </w:r>
      <w:r w:rsidR="00422E94">
        <w:lastRenderedPageBreak/>
        <w:t>reasonable time restrictions on those persons speaking during the discussion and shall provide for a reasonable number of persons to speak on each side of an issue.</w:t>
      </w:r>
    </w:p>
    <w:p w14:paraId="2DAFA40B" w14:textId="77777777" w:rsidR="00D549FD" w:rsidRDefault="00D549FD" w:rsidP="005A564B">
      <w:pPr>
        <w:jc w:val="both"/>
      </w:pPr>
    </w:p>
    <w:p w14:paraId="46350A8B" w14:textId="49830798" w:rsidR="00422E94" w:rsidRDefault="00D549FD" w:rsidP="001C271B">
      <w:pPr>
        <w:ind w:left="720" w:hanging="720"/>
        <w:jc w:val="both"/>
      </w:pPr>
      <w:r>
        <w:t>9.</w:t>
      </w:r>
      <w:r>
        <w:tab/>
      </w:r>
      <w:r w:rsidR="00422E94">
        <w:rPr>
          <w:u w:val="single"/>
        </w:rPr>
        <w:t>Owner’s Right to Speak B</w:t>
      </w:r>
      <w:r w:rsidR="00422E94" w:rsidRPr="00C1506C">
        <w:rPr>
          <w:u w:val="single"/>
        </w:rPr>
        <w:t>efore Board Action</w:t>
      </w:r>
      <w:r w:rsidR="00422E94" w:rsidRPr="002E15CD">
        <w:t>.</w:t>
      </w:r>
      <w:r w:rsidR="00422E94">
        <w:t xml:space="preserve">  The Board shall permit Owners to speak before the Board takes formal action on any item under discussion, in addition to any other opportunities to speak.  The Board may place reasonable time restrictions on those persons speaking during the meeting and shall provide for a reasonable number of persons to speak on each side of an issue.  If more than one person desires to address an issue and there are opposing views, the Board shall provide for a reasonable number of persons to speak on each side of the issue.</w:t>
      </w:r>
    </w:p>
    <w:p w14:paraId="7BE25A72" w14:textId="77777777" w:rsidR="00D549FD" w:rsidRDefault="00D549FD" w:rsidP="005A564B">
      <w:pPr>
        <w:jc w:val="both"/>
      </w:pPr>
    </w:p>
    <w:p w14:paraId="35B4D375" w14:textId="77777777" w:rsidR="00422E94" w:rsidRDefault="00D549FD" w:rsidP="001C271B">
      <w:pPr>
        <w:ind w:left="720" w:hanging="720"/>
        <w:jc w:val="both"/>
      </w:pPr>
      <w:r>
        <w:t>10.</w:t>
      </w:r>
      <w:r>
        <w:tab/>
      </w:r>
      <w:r w:rsidR="00422E94" w:rsidRPr="00C1506C">
        <w:rPr>
          <w:u w:val="single"/>
        </w:rPr>
        <w:t>Additional Owner Input</w:t>
      </w:r>
      <w:r w:rsidR="00422E94" w:rsidRPr="002E15CD">
        <w:t>.</w:t>
      </w:r>
      <w:r w:rsidR="00422E94">
        <w:t xml:space="preserve">  At the end of the meeting, at the Board’s discretion, Owners who did not sign up to speak may be given the opportunity to address items that were discussed at the meeting.</w:t>
      </w:r>
    </w:p>
    <w:p w14:paraId="7520F5B5" w14:textId="77777777" w:rsidR="00D549FD" w:rsidRDefault="00D549FD" w:rsidP="005A564B">
      <w:pPr>
        <w:jc w:val="both"/>
      </w:pPr>
    </w:p>
    <w:p w14:paraId="0C7F2887" w14:textId="77777777" w:rsidR="00422E94" w:rsidRDefault="00D549FD" w:rsidP="001C271B">
      <w:pPr>
        <w:ind w:left="720" w:hanging="720"/>
        <w:jc w:val="both"/>
      </w:pPr>
      <w:r>
        <w:t>11.</w:t>
      </w:r>
      <w:r>
        <w:tab/>
      </w:r>
      <w:r w:rsidR="00422E94" w:rsidRPr="007776E2">
        <w:rPr>
          <w:u w:val="single"/>
        </w:rPr>
        <w:t>Time Limit to Speak; Protocol</w:t>
      </w:r>
      <w:r w:rsidR="00422E94">
        <w:t>.  The President or acting chair of the meeting may place reasonable limitation upon the time given to each Owner seeking to comment, to allow sufficient time for as many Owners as possible to comment within the time permitted.  Unless otherwise determined by the President or acting chair, the time limit will be three (3) minutes per Owner.  Owners should refrain from repeating other Owner’s comments.  Owners will only be allowed to speak one (1) time per agenda item.</w:t>
      </w:r>
    </w:p>
    <w:p w14:paraId="05427B9E" w14:textId="77777777" w:rsidR="00D549FD" w:rsidRDefault="00D549FD" w:rsidP="005A564B">
      <w:pPr>
        <w:jc w:val="both"/>
      </w:pPr>
    </w:p>
    <w:p w14:paraId="628D1531" w14:textId="77777777" w:rsidR="00422E94" w:rsidRDefault="00D549FD" w:rsidP="001C271B">
      <w:pPr>
        <w:ind w:left="720" w:hanging="720"/>
        <w:jc w:val="both"/>
      </w:pPr>
      <w:r>
        <w:t>12.</w:t>
      </w:r>
      <w:r>
        <w:tab/>
      </w:r>
      <w:r w:rsidR="00422E94" w:rsidRPr="007776E2">
        <w:rPr>
          <w:u w:val="single"/>
        </w:rPr>
        <w:t>Extended Discussion</w:t>
      </w:r>
      <w:r w:rsidR="00422E94">
        <w:t>.  If it becomes evident that discussion of a particular issue will exceed the time allocated on the agenda, the Board may schedule a special session to further address the issue.  Time will not be taken during the meeting to repeat information previously discussed.  If an Owner requires history or other background information on a complex topic that has been previously discussed, an Association representative will contact the Owner after the meeting.  Owners requesting additional information on a topic shall leave a name, phone number and/or email address with a Board member.</w:t>
      </w:r>
    </w:p>
    <w:p w14:paraId="5972ECDD" w14:textId="77777777" w:rsidR="00D549FD" w:rsidRDefault="00D549FD" w:rsidP="005A564B">
      <w:pPr>
        <w:jc w:val="both"/>
      </w:pPr>
    </w:p>
    <w:p w14:paraId="28F5C1FD" w14:textId="77777777" w:rsidR="00422E94" w:rsidRDefault="00D549FD" w:rsidP="001C271B">
      <w:pPr>
        <w:ind w:left="720" w:hanging="720"/>
        <w:jc w:val="both"/>
      </w:pPr>
      <w:r>
        <w:t>13.</w:t>
      </w:r>
      <w:r>
        <w:tab/>
      </w:r>
      <w:r w:rsidR="00422E94" w:rsidRPr="007776E2">
        <w:rPr>
          <w:u w:val="single"/>
        </w:rPr>
        <w:t>Conduct of Participants</w:t>
      </w:r>
      <w:r w:rsidR="00422E94" w:rsidRPr="002E15CD">
        <w:t>.</w:t>
      </w:r>
      <w:r w:rsidR="00422E94">
        <w:t xml:space="preserve">  No Owner is entitled to speak until recognized by the President or acting chair.  Owners will be asked to identify themselves by their name, address and </w:t>
      </w:r>
      <w:r>
        <w:t xml:space="preserve">Unit </w:t>
      </w:r>
      <w:r w:rsidR="00422E94">
        <w:t>number.  There shall be no interruptions of anyone who has been recognized by the chair, except by the chair.  All Owners and/or Owner’s delegates should avoid side conversations.  Specific time limits set for speakers shall be strictly observed.  Personal attacks, whether physical or verbal, and offensive language will not be tolerated.  All comments are to be directed to the chair and not to other individual participants.  All comments are to be restricted to the agenda items being discussed.  Meeting participants must behave courteously and be respectful to others.</w:t>
      </w:r>
    </w:p>
    <w:p w14:paraId="771FC95E" w14:textId="77777777" w:rsidR="00D549FD" w:rsidRDefault="00D549FD" w:rsidP="005A564B">
      <w:pPr>
        <w:jc w:val="both"/>
      </w:pPr>
    </w:p>
    <w:p w14:paraId="197D1FC6" w14:textId="77777777" w:rsidR="00422E94" w:rsidRDefault="00D549FD" w:rsidP="001C271B">
      <w:pPr>
        <w:ind w:left="720" w:hanging="720"/>
        <w:jc w:val="both"/>
      </w:pPr>
      <w:r>
        <w:t>14.</w:t>
      </w:r>
      <w:r>
        <w:tab/>
      </w:r>
      <w:r w:rsidR="00422E94" w:rsidRPr="00FE6405">
        <w:rPr>
          <w:u w:val="single"/>
        </w:rPr>
        <w:t>Curtailment of Member Conduct</w:t>
      </w:r>
      <w:r w:rsidR="00422E94" w:rsidRPr="002E15CD">
        <w:t xml:space="preserve">. </w:t>
      </w:r>
      <w:r w:rsidR="00422E94">
        <w:t xml:space="preserve"> Should the President or acting chair determine that any Owner has spoken for the allocated amount of time or longer, or determine that the Owner is in violation of the provisions of this Policy, the President or acting chair shall have the authority to instruct that Owner to yield the floor, and that Owner will be obligated to comply with the President’s or acting chair’s instruction.</w:t>
      </w:r>
    </w:p>
    <w:p w14:paraId="7038B5E2" w14:textId="77777777" w:rsidR="00D549FD" w:rsidRDefault="00D549FD" w:rsidP="005A564B">
      <w:pPr>
        <w:jc w:val="both"/>
      </w:pPr>
    </w:p>
    <w:p w14:paraId="4AA69FD4" w14:textId="77777777" w:rsidR="00422E94" w:rsidRDefault="00D549FD" w:rsidP="001C271B">
      <w:pPr>
        <w:ind w:left="720" w:hanging="720"/>
        <w:jc w:val="both"/>
      </w:pPr>
      <w:r>
        <w:lastRenderedPageBreak/>
        <w:t>15.</w:t>
      </w:r>
      <w:r>
        <w:tab/>
      </w:r>
      <w:r w:rsidR="00422E94" w:rsidRPr="00FE6405">
        <w:rPr>
          <w:u w:val="single"/>
        </w:rPr>
        <w:t>Disruptive or Unruly Behavior</w:t>
      </w:r>
      <w:r w:rsidR="00422E94" w:rsidRPr="002E15CD">
        <w:t>.</w:t>
      </w:r>
      <w:r w:rsidR="00422E94">
        <w:t xml:space="preserve">  If an Owner refuses to stop talking after his/her al</w:t>
      </w:r>
      <w:r w:rsidR="008B6543">
        <w:t>lott</w:t>
      </w:r>
      <w:r w:rsidR="00422E94">
        <w:t>ed time has ended, or otherwise disrupts the meeting, or is otherwise in violation of the provisions of this Policy, the following procedure will be followed:</w:t>
      </w:r>
    </w:p>
    <w:p w14:paraId="754E6440" w14:textId="77777777" w:rsidR="00D549FD" w:rsidRDefault="00D549FD" w:rsidP="005A564B">
      <w:pPr>
        <w:jc w:val="both"/>
      </w:pPr>
    </w:p>
    <w:p w14:paraId="5B68DC17" w14:textId="77777777" w:rsidR="00422E94" w:rsidRDefault="00D549FD" w:rsidP="001C271B">
      <w:pPr>
        <w:ind w:left="720" w:hanging="720"/>
        <w:jc w:val="both"/>
      </w:pPr>
      <w:r>
        <w:tab/>
        <w:t>(</w:t>
      </w:r>
      <w:r w:rsidR="00422E94">
        <w:t>a)</w:t>
      </w:r>
      <w:r>
        <w:tab/>
      </w:r>
      <w:r w:rsidR="00422E94">
        <w:t>The President or acting chair will issue an oral warning that if the Owner continues to speak, disrupt the meeting, or otherwise act in violation of the provisions of this Policy than that person will be asked to leave the meeting.</w:t>
      </w:r>
    </w:p>
    <w:p w14:paraId="60D04D79" w14:textId="77777777" w:rsidR="00D549FD" w:rsidRDefault="00D549FD" w:rsidP="00D549FD">
      <w:pPr>
        <w:jc w:val="both"/>
      </w:pPr>
    </w:p>
    <w:p w14:paraId="3239031C" w14:textId="42C72ADC" w:rsidR="00422E94" w:rsidRDefault="00D549FD" w:rsidP="001C271B">
      <w:pPr>
        <w:ind w:left="720" w:hanging="720"/>
        <w:jc w:val="both"/>
      </w:pPr>
      <w:r>
        <w:tab/>
        <w:t>(b)</w:t>
      </w:r>
      <w:r>
        <w:tab/>
      </w:r>
      <w:r w:rsidR="00422E94">
        <w:t>If the Owner continues to speak, disrupt the meeting, or otherwise act in violation of the provisions of this Policy, th</w:t>
      </w:r>
      <w:r w:rsidR="008B6543">
        <w:t>e</w:t>
      </w:r>
      <w:r w:rsidR="00422E94">
        <w:t>n the President or acting chair will call a recess and have the Owner escorted out of the meeting.  The meeting will than resume as normal.</w:t>
      </w:r>
    </w:p>
    <w:p w14:paraId="50390F14" w14:textId="77777777" w:rsidR="00D549FD" w:rsidRDefault="00D549FD" w:rsidP="00D549FD">
      <w:pPr>
        <w:jc w:val="both"/>
      </w:pPr>
    </w:p>
    <w:p w14:paraId="38045E2A" w14:textId="77777777" w:rsidR="00422E94" w:rsidRDefault="00D549FD" w:rsidP="001C271B">
      <w:pPr>
        <w:ind w:left="720" w:hanging="720"/>
        <w:jc w:val="both"/>
      </w:pPr>
      <w:r>
        <w:t>16.</w:t>
      </w:r>
      <w:r>
        <w:tab/>
      </w:r>
      <w:r w:rsidR="00422E94" w:rsidRPr="00825E27">
        <w:rPr>
          <w:u w:val="single"/>
        </w:rPr>
        <w:t>Executive or Closed Door Sessions</w:t>
      </w:r>
      <w:r w:rsidR="00422E94" w:rsidRPr="002E15CD">
        <w:t>.</w:t>
      </w:r>
      <w:r w:rsidR="00422E94">
        <w:t xml:space="preserve">   </w:t>
      </w:r>
      <w:r w:rsidR="00422E94" w:rsidRPr="00360B5B">
        <w:t>Notwithstanding the foregoing</w:t>
      </w:r>
      <w:r w:rsidR="00422E94">
        <w:t xml:space="preserve">, the Board or a committee thereof may hold an executive or </w:t>
      </w:r>
      <w:proofErr w:type="gramStart"/>
      <w:r w:rsidR="00422E94">
        <w:t>closed door</w:t>
      </w:r>
      <w:proofErr w:type="gramEnd"/>
      <w:r w:rsidR="00422E94">
        <w:t xml:space="preserve"> session and may restrict attendance to Board members and other persons specified by the Board; provided that any such executive or </w:t>
      </w:r>
      <w:proofErr w:type="gramStart"/>
      <w:r w:rsidR="00422E94">
        <w:t>closed door</w:t>
      </w:r>
      <w:proofErr w:type="gramEnd"/>
      <w:r w:rsidR="00422E94">
        <w:t xml:space="preserve"> session may only be held in accordance with the provisions and requirements of C.R.S. §38-33.3-308(4), as amended, or other applicable laws.  The matters to be discussed at such an executive session are limited to:</w:t>
      </w:r>
    </w:p>
    <w:p w14:paraId="1A9D3A51" w14:textId="77777777" w:rsidR="00D549FD" w:rsidRDefault="00D549FD" w:rsidP="005A564B">
      <w:pPr>
        <w:jc w:val="both"/>
      </w:pPr>
    </w:p>
    <w:p w14:paraId="1CD2ECBA" w14:textId="170004FE" w:rsidR="00422E94" w:rsidRDefault="00D549FD" w:rsidP="001C271B">
      <w:pPr>
        <w:ind w:left="720" w:hanging="720"/>
        <w:jc w:val="both"/>
      </w:pPr>
      <w:r>
        <w:tab/>
        <w:t>(a)</w:t>
      </w:r>
      <w:r>
        <w:tab/>
      </w:r>
      <w:r w:rsidR="00422E94">
        <w:t xml:space="preserve">Matters pertaining to employees of the Association or the </w:t>
      </w:r>
      <w:r w:rsidR="00555903">
        <w:t>managing agent</w:t>
      </w:r>
      <w:r w:rsidR="00422E94">
        <w:t>’s contract or involving the employment, promotion, discipline or dismissal of an officer, agent, or employee of the Association;</w:t>
      </w:r>
    </w:p>
    <w:p w14:paraId="62D050FE" w14:textId="77777777" w:rsidR="00D549FD" w:rsidRDefault="00D549FD" w:rsidP="00D549FD">
      <w:pPr>
        <w:jc w:val="both"/>
      </w:pPr>
    </w:p>
    <w:p w14:paraId="6CC00DAB" w14:textId="77777777" w:rsidR="00422E94" w:rsidRDefault="00D549FD" w:rsidP="001C271B">
      <w:pPr>
        <w:ind w:left="720" w:hanging="720"/>
        <w:jc w:val="both"/>
      </w:pPr>
      <w:r>
        <w:tab/>
        <w:t>(b)</w:t>
      </w:r>
      <w:r>
        <w:tab/>
      </w:r>
      <w:r w:rsidR="00422E94">
        <w:t>Consultation with legal counsel concerning disputes that are the subject of pending or imminent court proceedings or matters that are privileged or confidential between attorney and client;</w:t>
      </w:r>
    </w:p>
    <w:p w14:paraId="1ED93A75" w14:textId="77777777" w:rsidR="00D549FD" w:rsidRDefault="00D549FD" w:rsidP="00D549FD">
      <w:pPr>
        <w:jc w:val="both"/>
      </w:pPr>
    </w:p>
    <w:p w14:paraId="0EA44C2F" w14:textId="77777777" w:rsidR="00422E94" w:rsidRDefault="00D549FD" w:rsidP="00D549FD">
      <w:pPr>
        <w:jc w:val="both"/>
      </w:pPr>
      <w:r>
        <w:tab/>
        <w:t>(c)</w:t>
      </w:r>
      <w:r>
        <w:tab/>
      </w:r>
      <w:r w:rsidR="00422E94">
        <w:t>Investigative proceedings concerning possible or actual criminal misconduct;</w:t>
      </w:r>
    </w:p>
    <w:p w14:paraId="500B6AF5" w14:textId="77777777" w:rsidR="00D549FD" w:rsidRDefault="00D549FD" w:rsidP="00D549FD">
      <w:pPr>
        <w:jc w:val="both"/>
      </w:pPr>
    </w:p>
    <w:p w14:paraId="61132892" w14:textId="77777777" w:rsidR="00422E94" w:rsidRDefault="00D549FD" w:rsidP="001C271B">
      <w:pPr>
        <w:ind w:left="720" w:hanging="720"/>
        <w:jc w:val="both"/>
      </w:pPr>
      <w:r>
        <w:tab/>
        <w:t>(d)</w:t>
      </w:r>
      <w:r>
        <w:tab/>
      </w:r>
      <w:r w:rsidR="00422E94">
        <w:t>Matters subject to specific constitutional, statutory or judicially imposed requirements protecting particular proceedings or matters from public disclosure;</w:t>
      </w:r>
    </w:p>
    <w:p w14:paraId="370854A3" w14:textId="77777777" w:rsidR="00D549FD" w:rsidRDefault="00D549FD" w:rsidP="00D549FD">
      <w:pPr>
        <w:jc w:val="both"/>
      </w:pPr>
    </w:p>
    <w:p w14:paraId="55A3C4C2" w14:textId="3CE2B9B7" w:rsidR="00422E94" w:rsidRDefault="00D549FD" w:rsidP="001C271B">
      <w:pPr>
        <w:ind w:left="720" w:hanging="720"/>
        <w:jc w:val="both"/>
      </w:pPr>
      <w:r>
        <w:tab/>
        <w:t>(e)</w:t>
      </w:r>
      <w:r>
        <w:tab/>
      </w:r>
      <w:r w:rsidR="008D76E1">
        <w:t xml:space="preserve">Any matter the disclosure of which would constitute an unwarranted invasion of individual privacy, including a disciplinary hearing regarding a </w:t>
      </w:r>
      <w:r w:rsidR="001259D0">
        <w:t>U</w:t>
      </w:r>
      <w:r w:rsidR="008D76E1">
        <w:t xml:space="preserve">nit </w:t>
      </w:r>
      <w:r w:rsidR="001259D0">
        <w:t>O</w:t>
      </w:r>
      <w:r w:rsidR="008D76E1">
        <w:t>wner and any referral of delinquency, except that an Owner who is the subject of a disciplinary hearing or referral of delinquency may request and receive the results of any vote taken at the relevant meeting; or</w:t>
      </w:r>
    </w:p>
    <w:p w14:paraId="06C034A0" w14:textId="77777777" w:rsidR="00D549FD" w:rsidRDefault="00D549FD" w:rsidP="00D549FD">
      <w:pPr>
        <w:jc w:val="both"/>
      </w:pPr>
    </w:p>
    <w:p w14:paraId="16AF920E" w14:textId="77777777" w:rsidR="00422E94" w:rsidRDefault="00D549FD" w:rsidP="001C271B">
      <w:pPr>
        <w:ind w:left="720" w:hanging="720"/>
        <w:jc w:val="both"/>
      </w:pPr>
      <w:r>
        <w:tab/>
        <w:t>(f)</w:t>
      </w:r>
      <w:r>
        <w:tab/>
      </w:r>
      <w:r w:rsidR="00422E94">
        <w:t>Review of or discussion relating to any written or oral communication from legal counsel.</w:t>
      </w:r>
    </w:p>
    <w:p w14:paraId="6882D1D7" w14:textId="77777777" w:rsidR="00D549FD" w:rsidRDefault="00D549FD" w:rsidP="00D549FD">
      <w:pPr>
        <w:jc w:val="both"/>
      </w:pPr>
    </w:p>
    <w:p w14:paraId="7DB90C21" w14:textId="77777777" w:rsidR="00422E94" w:rsidRDefault="00D549FD" w:rsidP="00D549FD">
      <w:pPr>
        <w:ind w:left="720" w:hanging="720"/>
        <w:jc w:val="both"/>
      </w:pPr>
      <w:r>
        <w:tab/>
      </w:r>
      <w:r w:rsidR="00422E94">
        <w:t>Prior to the time the members of the Board convene in executive session, the President or acting chair shall announce the general matter of discussion as enumerated in paragraphs (a) to (f) above.  No rule or regulation of the Board shall be adopted during the executive session.  A rule or regulation may be adopted only during a regular or special meeting or after the Board goes back into regular session following an executive session.</w:t>
      </w:r>
    </w:p>
    <w:p w14:paraId="2FF0FCCA" w14:textId="77777777" w:rsidR="008250E2" w:rsidRDefault="008250E2" w:rsidP="008250E2">
      <w:pPr>
        <w:ind w:left="720" w:hanging="720"/>
        <w:jc w:val="center"/>
      </w:pPr>
      <w:r>
        <w:lastRenderedPageBreak/>
        <w:t>[</w:t>
      </w:r>
      <w:r w:rsidRPr="008250E2">
        <w:rPr>
          <w:i/>
          <w:iCs/>
        </w:rPr>
        <w:t>End of this Policy</w:t>
      </w:r>
      <w:r>
        <w:t>]</w:t>
      </w:r>
    </w:p>
    <w:p w14:paraId="7C8FB3C8" w14:textId="77777777" w:rsidR="008250E2" w:rsidRDefault="008250E2" w:rsidP="00D549FD">
      <w:pPr>
        <w:ind w:left="720" w:hanging="720"/>
        <w:jc w:val="both"/>
      </w:pPr>
    </w:p>
    <w:p w14:paraId="3F1344D3" w14:textId="4961E40A" w:rsidR="008250E2" w:rsidRDefault="008250E2">
      <w:r>
        <w:br w:type="page"/>
      </w:r>
    </w:p>
    <w:p w14:paraId="61442FC9" w14:textId="77777777" w:rsidR="00422E94" w:rsidRDefault="00422E94" w:rsidP="001C271B">
      <w:pPr>
        <w:ind w:left="720" w:hanging="720"/>
        <w:jc w:val="both"/>
        <w:rPr>
          <w:b/>
        </w:rPr>
      </w:pPr>
      <w:bookmarkStart w:id="1" w:name="_Hlk168391625"/>
      <w:r>
        <w:rPr>
          <w:b/>
        </w:rPr>
        <w:lastRenderedPageBreak/>
        <w:t>G</w:t>
      </w:r>
      <w:r w:rsidRPr="00B24E9D">
        <w:rPr>
          <w:b/>
        </w:rPr>
        <w:t>.</w:t>
      </w:r>
      <w:r w:rsidR="001C271B">
        <w:rPr>
          <w:b/>
        </w:rPr>
        <w:tab/>
      </w:r>
      <w:r>
        <w:rPr>
          <w:b/>
        </w:rPr>
        <w:t>Policy and Procedures for the Enforcement of Covenants and Rules and Regulations.</w:t>
      </w:r>
    </w:p>
    <w:p w14:paraId="0FEA29C2" w14:textId="77777777" w:rsidR="00422E94" w:rsidRDefault="00422E94" w:rsidP="005A564B">
      <w:pPr>
        <w:jc w:val="both"/>
        <w:rPr>
          <w:b/>
        </w:rPr>
      </w:pPr>
    </w:p>
    <w:p w14:paraId="2550B4FF" w14:textId="10B25575" w:rsidR="00422E94" w:rsidRDefault="00422E94" w:rsidP="005A564B">
      <w:pPr>
        <w:jc w:val="both"/>
      </w:pPr>
      <w:r>
        <w:t xml:space="preserve">Pursuant to </w:t>
      </w:r>
      <w:r w:rsidR="00D549FD">
        <w:t>A</w:t>
      </w:r>
      <w:r>
        <w:t xml:space="preserve">rticle 3, Section 3.1(c) of the Articles, Article 5 of the Bylaws, </w:t>
      </w:r>
      <w:r w:rsidR="00E841D4">
        <w:t>Section</w:t>
      </w:r>
      <w:r>
        <w:t xml:space="preserve"> </w:t>
      </w:r>
      <w:r w:rsidR="008B6543">
        <w:t>7</w:t>
      </w:r>
      <w:r w:rsidR="00CC19F6">
        <w:t>(h)</w:t>
      </w:r>
      <w:r w:rsidR="000669CF">
        <w:t xml:space="preserve"> </w:t>
      </w:r>
      <w:r>
        <w:t xml:space="preserve">of the Declaration and other provisions of the Governing Documents and applicable law, </w:t>
      </w:r>
      <w:r w:rsidRPr="00C61520">
        <w:t xml:space="preserve">the Association, through its Board, shall have the power and the duty to adopt </w:t>
      </w:r>
      <w:r w:rsidR="00D549FD">
        <w:t>Policies and R</w:t>
      </w:r>
      <w:r w:rsidRPr="00C61520">
        <w:t xml:space="preserve">ules and </w:t>
      </w:r>
      <w:r w:rsidR="00D549FD">
        <w:t>R</w:t>
      </w:r>
      <w:r w:rsidRPr="00C61520">
        <w:t>egulations, hear and make decisions regarding violations and written complaints filed with the Board and impose fines or other sanctions for the enforcement of the Governing Documents.</w:t>
      </w:r>
    </w:p>
    <w:p w14:paraId="243C52FC" w14:textId="77777777" w:rsidR="00422E94" w:rsidRPr="00C61520" w:rsidRDefault="00422E94" w:rsidP="005A564B">
      <w:pPr>
        <w:jc w:val="both"/>
      </w:pPr>
    </w:p>
    <w:p w14:paraId="394857CD" w14:textId="7BA8036A" w:rsidR="00422E94" w:rsidRDefault="00422E94" w:rsidP="005A564B">
      <w:pPr>
        <w:jc w:val="both"/>
      </w:pPr>
      <w:r>
        <w:t>The Board may determine enforcement action on a case</w:t>
      </w:r>
      <w:r w:rsidR="008B6543">
        <w:t>-</w:t>
      </w:r>
      <w:r>
        <w:t>by</w:t>
      </w:r>
      <w:r w:rsidR="008B6543">
        <w:t>-</w:t>
      </w:r>
      <w:r>
        <w:t>case basis and take other actions as it may deem necessary and appropriate to ensure compliance with the Governing Documents.  These enforcement provisions may be in addition to other specific provisions outlined in the Governing Documents, and the Association is not required to follow these enforcement provisions before seeking such other remedies.  The Association may choose a legal remedy or seek assistance from other enforcement authorities, such as police, fire, or animal control, as it deems appropriate.</w:t>
      </w:r>
    </w:p>
    <w:p w14:paraId="275D2D8A" w14:textId="77777777" w:rsidR="00422E94" w:rsidRDefault="00422E94" w:rsidP="005A564B">
      <w:pPr>
        <w:jc w:val="both"/>
      </w:pPr>
    </w:p>
    <w:p w14:paraId="3CA8C759" w14:textId="126F9ED7" w:rsidR="00422E94" w:rsidRDefault="00422E94" w:rsidP="005A564B">
      <w:pPr>
        <w:jc w:val="both"/>
      </w:pPr>
      <w:r>
        <w:t xml:space="preserve">The following procedures shall be followed when the Association enforces the Governing Documents as a result of complaints regarding Owners or occupants </w:t>
      </w:r>
      <w:r w:rsidR="00E637A3">
        <w:t xml:space="preserve">(including tenants of the Units) </w:t>
      </w:r>
      <w:r>
        <w:t>made to the Board by an Owner,</w:t>
      </w:r>
      <w:r w:rsidR="00D549FD">
        <w:t xml:space="preserve"> occupant or </w:t>
      </w:r>
      <w:r w:rsidR="00E637A3">
        <w:t xml:space="preserve">the </w:t>
      </w:r>
      <w:r w:rsidR="00555903">
        <w:t>managing agent</w:t>
      </w:r>
      <w:r w:rsidR="00D549FD">
        <w:t>:</w:t>
      </w:r>
    </w:p>
    <w:p w14:paraId="31F46E5C" w14:textId="77777777" w:rsidR="00D549FD" w:rsidRDefault="00D549FD" w:rsidP="005A564B">
      <w:pPr>
        <w:jc w:val="both"/>
      </w:pPr>
    </w:p>
    <w:p w14:paraId="093A8EC6" w14:textId="6A5FFEA0" w:rsidR="008D76E1" w:rsidRDefault="008D76E1" w:rsidP="008D76E1">
      <w:pPr>
        <w:ind w:left="720" w:hanging="720"/>
        <w:jc w:val="both"/>
      </w:pPr>
      <w:r>
        <w:t>1.</w:t>
      </w:r>
      <w:r>
        <w:tab/>
      </w:r>
      <w:r w:rsidRPr="00AB1A41">
        <w:rPr>
          <w:u w:val="single"/>
        </w:rPr>
        <w:t>Complaint</w:t>
      </w:r>
      <w:r w:rsidRPr="002E15CD">
        <w:t>.</w:t>
      </w:r>
      <w:r>
        <w:t xml:space="preserve">  All complaints, whether by an Owner, occupant or by the </w:t>
      </w:r>
      <w:r w:rsidR="00555903">
        <w:t>managing agent</w:t>
      </w:r>
      <w:r>
        <w:t xml:space="preserve">, shall be in writing and submitted to the Board.  The complaint shall state the specific provision(s) of the Governing Documents alleged to have been violated and as many specifics as are available as to the date, time, location and persons involved (“Respondent(s)”).  The complaint shall also state the name of the complainant. </w:t>
      </w:r>
    </w:p>
    <w:p w14:paraId="2684031F" w14:textId="77777777" w:rsidR="008D76E1" w:rsidRDefault="008D76E1" w:rsidP="008D76E1">
      <w:pPr>
        <w:ind w:left="720" w:hanging="720"/>
        <w:jc w:val="both"/>
      </w:pPr>
    </w:p>
    <w:p w14:paraId="317870CA" w14:textId="381D4B6D" w:rsidR="008D76E1" w:rsidRDefault="008D76E1" w:rsidP="008D76E1">
      <w:pPr>
        <w:ind w:left="720" w:hanging="720"/>
        <w:jc w:val="both"/>
      </w:pPr>
      <w:r>
        <w:t>2.</w:t>
      </w:r>
      <w:r>
        <w:tab/>
      </w:r>
      <w:r w:rsidRPr="00AB1A41">
        <w:rPr>
          <w:u w:val="single"/>
        </w:rPr>
        <w:t>Investigation</w:t>
      </w:r>
      <w:r w:rsidRPr="002E15CD">
        <w:t>.</w:t>
      </w:r>
      <w:r>
        <w:t xml:space="preserve">  Upon receipt of a complaint, the Board shall determine whether the allegations in the complaint are sufficient to constitute a violation of the Governing Documents and whether action by the Association is warranted.  The Board may, in its sole discretion appoint an individual or committee to investigate the matter.</w:t>
      </w:r>
      <w:r w:rsidR="00316543">
        <w:t xml:space="preserve">  The Association shall keep records of all complaints. </w:t>
      </w:r>
    </w:p>
    <w:p w14:paraId="748BB585" w14:textId="77777777" w:rsidR="008D76E1" w:rsidRDefault="008D76E1" w:rsidP="008D76E1">
      <w:pPr>
        <w:ind w:left="720" w:hanging="720"/>
        <w:jc w:val="both"/>
      </w:pPr>
    </w:p>
    <w:p w14:paraId="2EBF9BBD" w14:textId="56951FFC" w:rsidR="00316543" w:rsidRDefault="008D76E1" w:rsidP="008D76E1">
      <w:pPr>
        <w:ind w:left="720" w:hanging="720"/>
        <w:jc w:val="both"/>
      </w:pPr>
      <w:r>
        <w:t>3.</w:t>
      </w:r>
      <w:r>
        <w:tab/>
      </w:r>
      <w:r w:rsidRPr="00AB1A41">
        <w:rPr>
          <w:u w:val="single"/>
        </w:rPr>
        <w:t>Association Action</w:t>
      </w:r>
      <w:r w:rsidRPr="002E15CD">
        <w:t>.</w:t>
      </w:r>
      <w:r>
        <w:t xml:space="preserve">  </w:t>
      </w:r>
      <w:r w:rsidRPr="00B55230">
        <w:rPr>
          <w:u w:val="thick"/>
        </w:rPr>
        <w:t xml:space="preserve">Except as provided in Section </w:t>
      </w:r>
      <w:r w:rsidR="00B55230">
        <w:rPr>
          <w:u w:val="thick"/>
        </w:rPr>
        <w:t>10</w:t>
      </w:r>
      <w:r w:rsidRPr="00B55230">
        <w:rPr>
          <w:u w:val="thick"/>
        </w:rPr>
        <w:t xml:space="preserve"> below for violations that threaten the </w:t>
      </w:r>
      <w:r w:rsidRPr="00E637A3">
        <w:rPr>
          <w:b/>
          <w:bCs/>
          <w:u w:val="thick"/>
        </w:rPr>
        <w:t>public safety or health</w:t>
      </w:r>
      <w:r>
        <w:t>, if the Board determines that the allegations in the complaint are sufficient to constitute a violation of the Governing Documents and that action is warranted, the Board shall send a notice (“Demand for Abatement”) to the Respondent, by certified mail, return receipt requested</w:t>
      </w:r>
      <w:r w:rsidR="00E637A3">
        <w:t>,</w:t>
      </w:r>
      <w:r>
        <w:t xml:space="preserve"> addressed to the mailing address of the Respondent o</w:t>
      </w:r>
      <w:r w:rsidR="00383F8F">
        <w:t>n</w:t>
      </w:r>
      <w:r>
        <w:t xml:space="preserve"> file in the records of the Association at the time of such mailing.  The Demand for Abatement shall be in English unless the Owner has indicated a preference for correspondence and notices in a language other than English</w:t>
      </w:r>
      <w:r w:rsidR="00316543">
        <w:t xml:space="preserve"> as more particularly provided for in Section </w:t>
      </w:r>
      <w:r w:rsidR="00E637A3">
        <w:t>14</w:t>
      </w:r>
      <w:r w:rsidR="00316543">
        <w:t xml:space="preserve"> below</w:t>
      </w:r>
      <w:r>
        <w:t xml:space="preserve">.  </w:t>
      </w:r>
      <w:r w:rsidR="00316543">
        <w:t>The Demand for Abatement shall also be sent to the Respondent (</w:t>
      </w:r>
      <w:proofErr w:type="spellStart"/>
      <w:r w:rsidR="00316543">
        <w:t>i</w:t>
      </w:r>
      <w:proofErr w:type="spellEnd"/>
      <w:r w:rsidR="00316543">
        <w:t>) by t</w:t>
      </w:r>
      <w:r w:rsidR="00316543">
        <w:rPr>
          <w:rFonts w:eastAsia="Calibri"/>
          <w:szCs w:val="22"/>
        </w:rPr>
        <w:t xml:space="preserve">ext message to a cellular number that the Association has on file but only if the Respondent has provided the cellular number to the Association </w:t>
      </w:r>
      <w:r w:rsidR="00E637A3">
        <w:rPr>
          <w:rFonts w:eastAsia="Calibri"/>
          <w:szCs w:val="22"/>
        </w:rPr>
        <w:t>or</w:t>
      </w:r>
      <w:r w:rsidR="00316543">
        <w:rPr>
          <w:rFonts w:eastAsia="Calibri"/>
          <w:szCs w:val="22"/>
        </w:rPr>
        <w:t xml:space="preserve"> (ii) Email to an E-mail address that the Association has on file because the Respondent has provided the E-Mail Address to the Association.</w:t>
      </w:r>
    </w:p>
    <w:p w14:paraId="07C67535" w14:textId="77777777" w:rsidR="00316543" w:rsidRDefault="00316543" w:rsidP="008D76E1">
      <w:pPr>
        <w:ind w:left="720" w:hanging="720"/>
        <w:jc w:val="both"/>
      </w:pPr>
    </w:p>
    <w:p w14:paraId="638B3A09" w14:textId="62BA2F3D" w:rsidR="008D76E1" w:rsidRDefault="008D76E1" w:rsidP="00316543">
      <w:pPr>
        <w:ind w:left="720"/>
        <w:jc w:val="both"/>
      </w:pPr>
      <w:r>
        <w:lastRenderedPageBreak/>
        <w:t>The Demand for Abatement shall advise the Respondent of (1) the alleged violation</w:t>
      </w:r>
      <w:r w:rsidR="00126C40">
        <w:t xml:space="preserve"> including all details of the alleged violation</w:t>
      </w:r>
      <w:r>
        <w:t>, (2) the action required to abate the violation,</w:t>
      </w:r>
      <w:r w:rsidR="00126C40">
        <w:t xml:space="preserve"> (3) the action or actions that may be taken by the Association in response to the alleged violation, including the interval upon which fines may be imposed if the violation is continuing in nature and the time after which the Association may commence legal action to obtain compliance, (4) the Respondent’s right to be heard, either orally or in writing, and (5) the process to request and schedule an in-person hearing.</w:t>
      </w:r>
      <w:r>
        <w:t xml:space="preserve"> This subsection 3 shall also apply to any complaint(s) initiated by the Board.</w:t>
      </w:r>
      <w:r w:rsidR="00316543">
        <w:t xml:space="preserve">  </w:t>
      </w:r>
    </w:p>
    <w:p w14:paraId="6F3E458E" w14:textId="77777777" w:rsidR="008D76E1" w:rsidRDefault="008D76E1" w:rsidP="008D76E1">
      <w:pPr>
        <w:ind w:left="720" w:hanging="720"/>
        <w:jc w:val="both"/>
      </w:pPr>
    </w:p>
    <w:p w14:paraId="42FF5411" w14:textId="77777777" w:rsidR="008D76E1" w:rsidRDefault="008D76E1" w:rsidP="008D76E1">
      <w:pPr>
        <w:ind w:left="720" w:hanging="720"/>
        <w:jc w:val="both"/>
      </w:pPr>
      <w:r>
        <w:t>4.</w:t>
      </w:r>
      <w:r>
        <w:tab/>
      </w:r>
      <w:r w:rsidRPr="00AA24F8">
        <w:rPr>
          <w:u w:val="single"/>
        </w:rPr>
        <w:t>Cure</w:t>
      </w:r>
      <w:r>
        <w:t xml:space="preserve">.  If the </w:t>
      </w:r>
      <w:r w:rsidR="00126C40">
        <w:t>Respondent</w:t>
      </w:r>
      <w:r>
        <w:t xml:space="preserve"> cures the violation within </w:t>
      </w:r>
      <w:r w:rsidR="00E637A3">
        <w:t xml:space="preserve">thirty (30) days after the mailing of the Demand for Abatement or any longer period given </w:t>
      </w:r>
      <w:r>
        <w:t xml:space="preserve">to cure afforded the </w:t>
      </w:r>
      <w:r w:rsidR="00126C40">
        <w:t>Respondent</w:t>
      </w:r>
      <w:r>
        <w:t xml:space="preserve"> in the Demand for Abatement</w:t>
      </w:r>
      <w:r w:rsidR="00E637A3">
        <w:t xml:space="preserve"> (“First Cure Period”)</w:t>
      </w:r>
      <w:r>
        <w:t>:</w:t>
      </w:r>
    </w:p>
    <w:p w14:paraId="5848F733" w14:textId="77777777" w:rsidR="008D76E1" w:rsidRDefault="008D76E1" w:rsidP="008D76E1">
      <w:pPr>
        <w:ind w:left="720" w:hanging="720"/>
        <w:jc w:val="both"/>
      </w:pPr>
    </w:p>
    <w:p w14:paraId="0240565E" w14:textId="77777777" w:rsidR="008D76E1" w:rsidRDefault="008D76E1" w:rsidP="008D76E1">
      <w:pPr>
        <w:ind w:left="720" w:firstLine="720"/>
        <w:jc w:val="both"/>
      </w:pPr>
      <w:r>
        <w:t xml:space="preserve">(a) the </w:t>
      </w:r>
      <w:r w:rsidR="00126C40">
        <w:t>Respondent</w:t>
      </w:r>
      <w:r>
        <w:t xml:space="preserve"> may notify the Association of the </w:t>
      </w:r>
      <w:r w:rsidR="00E637A3">
        <w:t>c</w:t>
      </w:r>
      <w:r>
        <w:t xml:space="preserve">ure and, if the </w:t>
      </w:r>
      <w:r w:rsidR="00126C40">
        <w:t>Respondent</w:t>
      </w:r>
      <w:r>
        <w:t xml:space="preserve"> sends with the notice</w:t>
      </w:r>
      <w:r w:rsidR="00126C40">
        <w:t xml:space="preserve"> of cure</w:t>
      </w:r>
      <w:r>
        <w:t xml:space="preserve"> visual evidence that reasonably shows the violations has been cured, then the violation is deemed cured on the date the </w:t>
      </w:r>
      <w:r w:rsidR="00126C40">
        <w:t>Respondent</w:t>
      </w:r>
      <w:r>
        <w:t xml:space="preserve"> sends such notice.  If the </w:t>
      </w:r>
      <w:r w:rsidR="00126C40">
        <w:t>Respondent</w:t>
      </w:r>
      <w:r>
        <w:t xml:space="preserve"> does not include visual evidence that the violation has been cured then the Association shall inspect the Unit as soon as practicable to determine if the violation has been cured. </w:t>
      </w:r>
    </w:p>
    <w:p w14:paraId="793E0AC5" w14:textId="77777777" w:rsidR="008D76E1" w:rsidRDefault="008D76E1" w:rsidP="008D76E1">
      <w:pPr>
        <w:ind w:left="720" w:firstLine="720"/>
        <w:jc w:val="both"/>
      </w:pPr>
      <w:r>
        <w:t xml:space="preserve"> </w:t>
      </w:r>
    </w:p>
    <w:p w14:paraId="5C30115E" w14:textId="77777777" w:rsidR="008D76E1" w:rsidRDefault="008D76E1" w:rsidP="008D76E1">
      <w:pPr>
        <w:ind w:left="720" w:firstLine="720"/>
        <w:jc w:val="both"/>
      </w:pPr>
      <w:r>
        <w:t xml:space="preserve">(b) if the Association does not receive notice from the </w:t>
      </w:r>
      <w:r w:rsidR="00126C40">
        <w:t>Respondent</w:t>
      </w:r>
      <w:r>
        <w:t xml:space="preserve"> that the violation has been cured, the Association shall inspect the Unit within seven (7) days after the expiration of the </w:t>
      </w:r>
      <w:r w:rsidR="00E637A3">
        <w:t>First Cure Period</w:t>
      </w:r>
      <w:r>
        <w:t xml:space="preserve"> to determine if the violation has been cured.  </w:t>
      </w:r>
    </w:p>
    <w:p w14:paraId="3B171FFC" w14:textId="77777777" w:rsidR="008D76E1" w:rsidRDefault="008D76E1" w:rsidP="008D76E1">
      <w:pPr>
        <w:ind w:left="720" w:firstLine="720"/>
        <w:jc w:val="both"/>
      </w:pPr>
    </w:p>
    <w:p w14:paraId="0132E26A" w14:textId="77777777" w:rsidR="008D76E1" w:rsidRDefault="008D76E1" w:rsidP="008D76E1">
      <w:pPr>
        <w:ind w:left="720" w:firstLine="720"/>
        <w:jc w:val="both"/>
      </w:pPr>
      <w:r>
        <w:t>(c) if after the inspection the Association determines that the Owner has cured the violation</w:t>
      </w:r>
      <w:r w:rsidR="00E637A3">
        <w:t>,</w:t>
      </w:r>
      <w:r>
        <w:t xml:space="preserve"> then the Association shall notify the Owner </w:t>
      </w:r>
      <w:r w:rsidR="00E637A3">
        <w:t>in the manner and other requirements of Section 14</w:t>
      </w:r>
      <w:r w:rsidR="00126C40">
        <w:t xml:space="preserve"> below</w:t>
      </w:r>
      <w:r>
        <w:t>:</w:t>
      </w:r>
    </w:p>
    <w:p w14:paraId="1824A426" w14:textId="77777777" w:rsidR="008D76E1" w:rsidRDefault="008D76E1" w:rsidP="008D76E1">
      <w:pPr>
        <w:ind w:left="720" w:firstLine="720"/>
        <w:jc w:val="both"/>
      </w:pPr>
    </w:p>
    <w:p w14:paraId="50B9FCA7" w14:textId="77777777" w:rsidR="008D76E1" w:rsidRDefault="008D76E1" w:rsidP="008D76E1">
      <w:pPr>
        <w:numPr>
          <w:ilvl w:val="0"/>
          <w:numId w:val="7"/>
        </w:numPr>
        <w:jc w:val="both"/>
      </w:pPr>
      <w:r>
        <w:t xml:space="preserve">that the </w:t>
      </w:r>
      <w:r w:rsidR="00126C40">
        <w:t>Respondent</w:t>
      </w:r>
      <w:r>
        <w:t xml:space="preserve"> will not be further fined with regards to the violation; and</w:t>
      </w:r>
    </w:p>
    <w:p w14:paraId="0A1E7683" w14:textId="77777777" w:rsidR="008D76E1" w:rsidRDefault="008D76E1" w:rsidP="008D76E1">
      <w:pPr>
        <w:ind w:left="2880"/>
        <w:jc w:val="both"/>
      </w:pPr>
    </w:p>
    <w:p w14:paraId="4DB547AC" w14:textId="77777777" w:rsidR="008D76E1" w:rsidRDefault="008D76E1" w:rsidP="008D76E1">
      <w:pPr>
        <w:numPr>
          <w:ilvl w:val="0"/>
          <w:numId w:val="7"/>
        </w:numPr>
        <w:jc w:val="both"/>
      </w:pPr>
      <w:r>
        <w:t xml:space="preserve">of any outstanding fine balance that the </w:t>
      </w:r>
      <w:r w:rsidR="00126C40">
        <w:t>Respondent</w:t>
      </w:r>
      <w:r>
        <w:t xml:space="preserve"> still owes the Association.</w:t>
      </w:r>
    </w:p>
    <w:p w14:paraId="3E8B6149" w14:textId="77777777" w:rsidR="008D76E1" w:rsidRDefault="008D76E1" w:rsidP="008D76E1">
      <w:pPr>
        <w:ind w:left="720" w:firstLine="720"/>
        <w:jc w:val="both"/>
      </w:pPr>
    </w:p>
    <w:p w14:paraId="041FF228" w14:textId="77777777" w:rsidR="008D76E1" w:rsidRDefault="008D76E1" w:rsidP="008D76E1">
      <w:pPr>
        <w:ind w:left="720" w:firstLine="720"/>
        <w:jc w:val="both"/>
      </w:pPr>
      <w:r>
        <w:t xml:space="preserve">(d) if after the inspection (whether at the Unit or of the evidence presented by the </w:t>
      </w:r>
      <w:r w:rsidR="00006078">
        <w:t>Respondent</w:t>
      </w:r>
      <w:r>
        <w:t>)</w:t>
      </w:r>
      <w:r w:rsidR="00E637A3">
        <w:t>,</w:t>
      </w:r>
      <w:r>
        <w:t xml:space="preserve"> and whether or not the Association received notice from the </w:t>
      </w:r>
      <w:r w:rsidR="00006078">
        <w:t>Respondent</w:t>
      </w:r>
      <w:r>
        <w:t xml:space="preserve"> that the violation was cured, the Association determine that the violation has not been cured then:</w:t>
      </w:r>
    </w:p>
    <w:p w14:paraId="5899AAB1" w14:textId="77777777" w:rsidR="008D76E1" w:rsidRDefault="008D76E1" w:rsidP="008D76E1">
      <w:pPr>
        <w:ind w:left="720" w:firstLine="720"/>
        <w:jc w:val="both"/>
      </w:pPr>
    </w:p>
    <w:p w14:paraId="1A36310E" w14:textId="77777777" w:rsidR="008D76E1" w:rsidRDefault="008D76E1" w:rsidP="008D76E1">
      <w:pPr>
        <w:numPr>
          <w:ilvl w:val="0"/>
          <w:numId w:val="6"/>
        </w:numPr>
        <w:jc w:val="both"/>
      </w:pPr>
      <w:r>
        <w:t xml:space="preserve">one </w:t>
      </w:r>
      <w:r w:rsidR="00E637A3">
        <w:t xml:space="preserve">(1) </w:t>
      </w:r>
      <w:r>
        <w:t xml:space="preserve">day after the </w:t>
      </w:r>
      <w:r w:rsidR="00E637A3">
        <w:t>expiration of the First Cure Period</w:t>
      </w:r>
      <w:r>
        <w:t xml:space="preserve">, the Association may start to impose fines against the Unit pursuant to the schedule set forth in Section </w:t>
      </w:r>
      <w:r w:rsidR="00E637A3">
        <w:t>8</w:t>
      </w:r>
      <w:r>
        <w:t xml:space="preserve"> below, provided that the total amount of fines imposed for any one violation may not exceed five hundred dollars ($500.00)</w:t>
      </w:r>
      <w:r w:rsidR="007C2E19">
        <w:t xml:space="preserve"> </w:t>
      </w:r>
      <w:bookmarkStart w:id="2" w:name="_Hlk168389739"/>
      <w:r w:rsidR="007C2E19">
        <w:t>and provided that no fine shall be effective until after a decision has been reached by the Board pursuant to Section 7 below</w:t>
      </w:r>
      <w:bookmarkEnd w:id="2"/>
      <w:r>
        <w:t>; and</w:t>
      </w:r>
    </w:p>
    <w:p w14:paraId="2C049704" w14:textId="77777777" w:rsidR="008D76E1" w:rsidRDefault="008D76E1" w:rsidP="008D76E1">
      <w:pPr>
        <w:ind w:left="2880"/>
        <w:jc w:val="both"/>
      </w:pPr>
    </w:p>
    <w:p w14:paraId="47223F62" w14:textId="77777777" w:rsidR="008D76E1" w:rsidRDefault="008D76E1" w:rsidP="008D76E1">
      <w:pPr>
        <w:numPr>
          <w:ilvl w:val="0"/>
          <w:numId w:val="6"/>
        </w:numPr>
        <w:jc w:val="both"/>
      </w:pPr>
      <w:r>
        <w:t>a second thir</w:t>
      </w:r>
      <w:r w:rsidR="007C2E19">
        <w:t>ty-</w:t>
      </w:r>
      <w:r>
        <w:t xml:space="preserve">day </w:t>
      </w:r>
      <w:r w:rsidR="007C2E19">
        <w:t xml:space="preserve">(30) </w:t>
      </w:r>
      <w:r>
        <w:t xml:space="preserve">period for the </w:t>
      </w:r>
      <w:r w:rsidR="00AD1B18">
        <w:t>Respondent</w:t>
      </w:r>
      <w:r>
        <w:t xml:space="preserve"> to cure commences </w:t>
      </w:r>
      <w:r w:rsidR="00E637A3">
        <w:t xml:space="preserve">immediately after the First Cure Period </w:t>
      </w:r>
      <w:r>
        <w:t xml:space="preserve">has elapsed (“Second Cure Period”) but such Second Cure Period shall only </w:t>
      </w:r>
      <w:proofErr w:type="gramStart"/>
      <w:r>
        <w:t>effect</w:t>
      </w:r>
      <w:proofErr w:type="gramEnd"/>
      <w:r>
        <w:t xml:space="preserve"> the Associations rights to take legal action as set forth in subsection (iii) below and shall not </w:t>
      </w:r>
      <w:proofErr w:type="spellStart"/>
      <w:proofErr w:type="gramStart"/>
      <w:r>
        <w:t>effect</w:t>
      </w:r>
      <w:proofErr w:type="spellEnd"/>
      <w:proofErr w:type="gramEnd"/>
      <w:r>
        <w:t xml:space="preserve"> the right to impose fines as set forth in subsection (</w:t>
      </w:r>
      <w:proofErr w:type="spellStart"/>
      <w:r>
        <w:t>i</w:t>
      </w:r>
      <w:proofErr w:type="spellEnd"/>
      <w:r>
        <w:t>) above.</w:t>
      </w:r>
    </w:p>
    <w:p w14:paraId="07E65EA8" w14:textId="77777777" w:rsidR="008D76E1" w:rsidRDefault="008D76E1" w:rsidP="008D76E1">
      <w:pPr>
        <w:ind w:left="2880"/>
        <w:jc w:val="both"/>
      </w:pPr>
    </w:p>
    <w:p w14:paraId="2BCA1485" w14:textId="77777777" w:rsidR="008D76E1" w:rsidRDefault="008D76E1" w:rsidP="008D76E1">
      <w:pPr>
        <w:numPr>
          <w:ilvl w:val="0"/>
          <w:numId w:val="6"/>
        </w:numPr>
        <w:jc w:val="both"/>
      </w:pPr>
      <w:r>
        <w:t xml:space="preserve">The Association may take legal action pursuant to this section </w:t>
      </w:r>
      <w:r w:rsidR="007C2E19">
        <w:t>after the Second Cure Period has elapsed and the Respondent has not cured the violation</w:t>
      </w:r>
      <w:r w:rsidR="00BA0F11" w:rsidRPr="00BA0F11">
        <w:t xml:space="preserve"> </w:t>
      </w:r>
      <w:r w:rsidR="00BA0F11">
        <w:t>and provided that no legal action shall be commenced until after a decision has been reached by the Board pursuant to Section 7 below</w:t>
      </w:r>
    </w:p>
    <w:p w14:paraId="028202B8" w14:textId="77777777" w:rsidR="008D76E1" w:rsidRDefault="008D76E1" w:rsidP="008D76E1">
      <w:pPr>
        <w:ind w:left="720" w:hanging="720"/>
        <w:jc w:val="both"/>
      </w:pPr>
    </w:p>
    <w:p w14:paraId="50AEFC7F" w14:textId="16E4D0C6" w:rsidR="008D76E1" w:rsidRDefault="008D76E1" w:rsidP="00F72D2A">
      <w:pPr>
        <w:tabs>
          <w:tab w:val="left" w:pos="720"/>
          <w:tab w:val="left" w:pos="1710"/>
          <w:tab w:val="left" w:pos="1800"/>
          <w:tab w:val="left" w:pos="2160"/>
        </w:tabs>
        <w:ind w:left="720" w:hanging="720"/>
        <w:jc w:val="both"/>
        <w:rPr>
          <w:rFonts w:eastAsia="Calibri"/>
          <w:szCs w:val="22"/>
        </w:rPr>
      </w:pPr>
      <w:r>
        <w:t>5.</w:t>
      </w:r>
      <w:r w:rsidR="00006078">
        <w:tab/>
      </w:r>
      <w:r>
        <w:rPr>
          <w:u w:val="single"/>
        </w:rPr>
        <w:t>Notice of Hearing</w:t>
      </w:r>
      <w:r w:rsidRPr="002E15CD">
        <w:t>.</w:t>
      </w:r>
      <w:r w:rsidRPr="00AB1A41">
        <w:t xml:space="preserve">  </w:t>
      </w:r>
      <w:r>
        <w:t>If the Respondent does not comply with the Demand for Abatement</w:t>
      </w:r>
      <w:r w:rsidR="00006078">
        <w:t xml:space="preserve"> </w:t>
      </w:r>
      <w:r w:rsidR="007C2E19">
        <w:t xml:space="preserve">fourteen days from the </w:t>
      </w:r>
      <w:r>
        <w:t xml:space="preserve">time </w:t>
      </w:r>
      <w:r w:rsidR="007C2E19">
        <w:t>the</w:t>
      </w:r>
      <w:r>
        <w:t xml:space="preserve"> Demand for Abatement </w:t>
      </w:r>
      <w:r w:rsidR="007C2E19">
        <w:t xml:space="preserve">was mailed </w:t>
      </w:r>
      <w:r>
        <w:t>or if the same violation occurs within eighteen (18) months from the date of the Demand for Abatement</w:t>
      </w:r>
      <w:r w:rsidR="00006078">
        <w:t xml:space="preserve"> or if the Respondent requests a hearing</w:t>
      </w:r>
      <w:r>
        <w:t>, the Board shall mail the Respondent a written notice of hearing (“Notice of Hearing”) to be held by the Board.  The Notice of hearing shall contain (1) the nature of the alleged violation, (2) the time and place of the hearing, which time shall not be less than ten (10) days from the date of the Notice of Hearing, (3) an invitation to attend the hearing and produce statements, evidence and witnesses on Respondent’s behalf, or provide a written response prior to the date of hearing, and (4) the proposed sanction to be imposed. The Association shall also p</w:t>
      </w:r>
      <w:r>
        <w:rPr>
          <w:rFonts w:eastAsia="Calibri"/>
          <w:szCs w:val="22"/>
        </w:rPr>
        <w:t>ost a copy of the Notice of Hearing at the Unit Owner’s Unit; and deliver the Notice of Hearing by one of the following means:</w:t>
      </w:r>
    </w:p>
    <w:p w14:paraId="4C4858D3" w14:textId="77777777" w:rsidR="00DF1856" w:rsidRDefault="00DF1856" w:rsidP="00F72D2A">
      <w:pPr>
        <w:tabs>
          <w:tab w:val="left" w:pos="720"/>
          <w:tab w:val="left" w:pos="1710"/>
          <w:tab w:val="left" w:pos="1800"/>
          <w:tab w:val="left" w:pos="2160"/>
        </w:tabs>
        <w:ind w:left="720" w:hanging="720"/>
        <w:jc w:val="both"/>
        <w:rPr>
          <w:rFonts w:eastAsia="Calibri"/>
          <w:szCs w:val="22"/>
        </w:rPr>
      </w:pPr>
    </w:p>
    <w:p w14:paraId="6419820F" w14:textId="7E2E9316" w:rsidR="008D76E1" w:rsidRDefault="008D76E1" w:rsidP="00006078">
      <w:pPr>
        <w:tabs>
          <w:tab w:val="left" w:pos="1710"/>
          <w:tab w:val="left" w:pos="1800"/>
          <w:tab w:val="left" w:pos="2160"/>
          <w:tab w:val="left" w:pos="2880"/>
        </w:tabs>
        <w:ind w:left="810" w:hanging="810"/>
        <w:jc w:val="both"/>
        <w:rPr>
          <w:rFonts w:eastAsia="Calibri"/>
          <w:szCs w:val="22"/>
        </w:rPr>
      </w:pPr>
      <w:r>
        <w:rPr>
          <w:rFonts w:eastAsia="Calibri"/>
          <w:szCs w:val="22"/>
        </w:rPr>
        <w:tab/>
      </w:r>
      <w:r>
        <w:rPr>
          <w:rFonts w:eastAsia="Calibri"/>
          <w:szCs w:val="22"/>
        </w:rPr>
        <w:tab/>
        <w:t>(1) First Class Mail; or</w:t>
      </w:r>
    </w:p>
    <w:p w14:paraId="419F55D6" w14:textId="77777777" w:rsidR="008D76E1" w:rsidRDefault="008D76E1" w:rsidP="00006078">
      <w:pPr>
        <w:tabs>
          <w:tab w:val="left" w:pos="1710"/>
          <w:tab w:val="left" w:pos="1800"/>
          <w:tab w:val="left" w:pos="2160"/>
          <w:tab w:val="left" w:pos="2880"/>
        </w:tabs>
        <w:ind w:left="810" w:hanging="810"/>
        <w:jc w:val="both"/>
        <w:rPr>
          <w:rFonts w:eastAsia="Calibri"/>
          <w:szCs w:val="22"/>
        </w:rPr>
      </w:pPr>
      <w:r>
        <w:rPr>
          <w:rFonts w:eastAsia="Calibri"/>
          <w:szCs w:val="22"/>
        </w:rPr>
        <w:tab/>
      </w:r>
      <w:r>
        <w:rPr>
          <w:rFonts w:eastAsia="Calibri"/>
          <w:szCs w:val="22"/>
        </w:rPr>
        <w:tab/>
        <w:t xml:space="preserve">(2) Text Message to a cellular number that the Association has on </w:t>
      </w:r>
    </w:p>
    <w:p w14:paraId="18ACCB29" w14:textId="77777777" w:rsidR="008D76E1" w:rsidRDefault="008D76E1" w:rsidP="00006078">
      <w:pPr>
        <w:tabs>
          <w:tab w:val="left" w:pos="1710"/>
          <w:tab w:val="left" w:pos="1800"/>
          <w:tab w:val="left" w:pos="2160"/>
          <w:tab w:val="left" w:pos="2880"/>
        </w:tabs>
        <w:ind w:left="810" w:hanging="810"/>
        <w:jc w:val="both"/>
        <w:rPr>
          <w:rFonts w:eastAsia="Calibri"/>
          <w:szCs w:val="22"/>
        </w:rPr>
      </w:pPr>
      <w:r>
        <w:rPr>
          <w:rFonts w:eastAsia="Calibri"/>
          <w:szCs w:val="22"/>
        </w:rPr>
        <w:tab/>
      </w:r>
      <w:r>
        <w:rPr>
          <w:rFonts w:eastAsia="Calibri"/>
          <w:szCs w:val="22"/>
        </w:rPr>
        <w:tab/>
        <w:t xml:space="preserve">      file because the Unit Owner has provided the cellular number </w:t>
      </w:r>
    </w:p>
    <w:p w14:paraId="37FAA442" w14:textId="77777777" w:rsidR="008D76E1" w:rsidRDefault="008D76E1" w:rsidP="00006078">
      <w:pPr>
        <w:tabs>
          <w:tab w:val="left" w:pos="1710"/>
          <w:tab w:val="left" w:pos="1800"/>
          <w:tab w:val="left" w:pos="2160"/>
          <w:tab w:val="left" w:pos="2880"/>
        </w:tabs>
        <w:ind w:left="810" w:hanging="810"/>
        <w:jc w:val="both"/>
        <w:rPr>
          <w:rFonts w:eastAsia="Calibri"/>
          <w:szCs w:val="22"/>
        </w:rPr>
      </w:pPr>
      <w:r>
        <w:rPr>
          <w:rFonts w:eastAsia="Calibri"/>
          <w:szCs w:val="22"/>
        </w:rPr>
        <w:tab/>
        <w:t xml:space="preserve">      </w:t>
      </w:r>
      <w:r w:rsidR="00006078">
        <w:rPr>
          <w:rFonts w:eastAsia="Calibri"/>
          <w:szCs w:val="22"/>
        </w:rPr>
        <w:tab/>
      </w:r>
      <w:r w:rsidR="00006078">
        <w:rPr>
          <w:rFonts w:eastAsia="Calibri"/>
          <w:szCs w:val="22"/>
        </w:rPr>
        <w:tab/>
        <w:t xml:space="preserve">     </w:t>
      </w:r>
      <w:r>
        <w:rPr>
          <w:rFonts w:eastAsia="Calibri"/>
          <w:szCs w:val="22"/>
        </w:rPr>
        <w:t xml:space="preserve"> to the Association; or</w:t>
      </w:r>
    </w:p>
    <w:p w14:paraId="257C52F1" w14:textId="77777777" w:rsidR="008D76E1" w:rsidRDefault="008D76E1" w:rsidP="00006078">
      <w:pPr>
        <w:tabs>
          <w:tab w:val="left" w:pos="1710"/>
          <w:tab w:val="left" w:pos="1800"/>
          <w:tab w:val="left" w:pos="2160"/>
          <w:tab w:val="left" w:pos="2880"/>
        </w:tabs>
        <w:ind w:left="810" w:hanging="810"/>
        <w:jc w:val="both"/>
        <w:rPr>
          <w:rFonts w:eastAsia="Calibri"/>
          <w:szCs w:val="22"/>
        </w:rPr>
      </w:pPr>
      <w:r>
        <w:rPr>
          <w:rFonts w:eastAsia="Calibri"/>
          <w:szCs w:val="22"/>
        </w:rPr>
        <w:t xml:space="preserve">    </w:t>
      </w:r>
      <w:r w:rsidR="00006078">
        <w:rPr>
          <w:rFonts w:eastAsia="Calibri"/>
          <w:szCs w:val="22"/>
        </w:rPr>
        <w:tab/>
      </w:r>
      <w:r w:rsidR="00006078">
        <w:rPr>
          <w:rFonts w:eastAsia="Calibri"/>
          <w:szCs w:val="22"/>
        </w:rPr>
        <w:tab/>
      </w:r>
      <w:r>
        <w:rPr>
          <w:rFonts w:eastAsia="Calibri"/>
          <w:szCs w:val="22"/>
        </w:rPr>
        <w:t xml:space="preserve">  (3) Email to an E-mail address that the Association has on file</w:t>
      </w:r>
    </w:p>
    <w:p w14:paraId="2D86AEA9" w14:textId="77777777" w:rsidR="008D76E1" w:rsidRDefault="008D76E1" w:rsidP="00006078">
      <w:pPr>
        <w:tabs>
          <w:tab w:val="left" w:pos="1710"/>
          <w:tab w:val="left" w:pos="1800"/>
          <w:tab w:val="left" w:pos="2160"/>
          <w:tab w:val="left" w:pos="2880"/>
        </w:tabs>
        <w:ind w:left="810" w:hanging="810"/>
        <w:jc w:val="both"/>
        <w:rPr>
          <w:rFonts w:eastAsia="Calibri"/>
          <w:szCs w:val="22"/>
        </w:rPr>
      </w:pPr>
      <w:r>
        <w:rPr>
          <w:rFonts w:eastAsia="Calibri"/>
          <w:szCs w:val="22"/>
        </w:rPr>
        <w:t xml:space="preserve">         </w:t>
      </w:r>
      <w:r w:rsidR="00006078">
        <w:rPr>
          <w:rFonts w:eastAsia="Calibri"/>
          <w:szCs w:val="22"/>
        </w:rPr>
        <w:tab/>
      </w:r>
      <w:r w:rsidR="00006078">
        <w:rPr>
          <w:rFonts w:eastAsia="Calibri"/>
          <w:szCs w:val="22"/>
        </w:rPr>
        <w:tab/>
      </w:r>
      <w:r w:rsidR="00006078">
        <w:rPr>
          <w:rFonts w:eastAsia="Calibri"/>
          <w:szCs w:val="22"/>
        </w:rPr>
        <w:tab/>
      </w:r>
      <w:r w:rsidR="00006078">
        <w:rPr>
          <w:rFonts w:eastAsia="Calibri"/>
          <w:szCs w:val="22"/>
        </w:rPr>
        <w:tab/>
      </w:r>
      <w:r>
        <w:rPr>
          <w:rFonts w:eastAsia="Calibri"/>
          <w:szCs w:val="22"/>
        </w:rPr>
        <w:t xml:space="preserve">because the Unit Owner has provided the E-Mail Address to </w:t>
      </w:r>
    </w:p>
    <w:p w14:paraId="22E74B55" w14:textId="77777777" w:rsidR="008D76E1" w:rsidRDefault="008D76E1" w:rsidP="00006078">
      <w:pPr>
        <w:tabs>
          <w:tab w:val="left" w:pos="1710"/>
          <w:tab w:val="left" w:pos="1800"/>
          <w:tab w:val="left" w:pos="2160"/>
          <w:tab w:val="left" w:pos="2880"/>
        </w:tabs>
        <w:ind w:left="810" w:hanging="810"/>
        <w:jc w:val="both"/>
        <w:rPr>
          <w:rFonts w:eastAsia="Calibri"/>
          <w:szCs w:val="22"/>
        </w:rPr>
      </w:pPr>
      <w:r>
        <w:rPr>
          <w:rFonts w:eastAsia="Calibri"/>
          <w:szCs w:val="22"/>
        </w:rPr>
        <w:t xml:space="preserve">           </w:t>
      </w:r>
      <w:r w:rsidR="00006078">
        <w:rPr>
          <w:rFonts w:eastAsia="Calibri"/>
          <w:szCs w:val="22"/>
        </w:rPr>
        <w:tab/>
      </w:r>
      <w:r w:rsidR="00006078">
        <w:rPr>
          <w:rFonts w:eastAsia="Calibri"/>
          <w:szCs w:val="22"/>
        </w:rPr>
        <w:tab/>
      </w:r>
      <w:r w:rsidR="00006078">
        <w:rPr>
          <w:rFonts w:eastAsia="Calibri"/>
          <w:szCs w:val="22"/>
        </w:rPr>
        <w:tab/>
      </w:r>
      <w:r w:rsidR="00006078">
        <w:rPr>
          <w:rFonts w:eastAsia="Calibri"/>
          <w:szCs w:val="22"/>
        </w:rPr>
        <w:tab/>
      </w:r>
      <w:r>
        <w:rPr>
          <w:rFonts w:eastAsia="Calibri"/>
          <w:szCs w:val="22"/>
        </w:rPr>
        <w:t xml:space="preserve"> the Association.</w:t>
      </w:r>
    </w:p>
    <w:p w14:paraId="1E41CFBA" w14:textId="77777777" w:rsidR="008D76E1" w:rsidRDefault="008D76E1" w:rsidP="008D76E1">
      <w:pPr>
        <w:ind w:left="720" w:hanging="720"/>
        <w:jc w:val="both"/>
      </w:pPr>
    </w:p>
    <w:p w14:paraId="5DCACFDC" w14:textId="77777777" w:rsidR="008D76E1" w:rsidRDefault="008D76E1" w:rsidP="008D76E1">
      <w:pPr>
        <w:ind w:left="720" w:hanging="720"/>
        <w:jc w:val="both"/>
      </w:pPr>
      <w:r>
        <w:t>6.</w:t>
      </w:r>
      <w:r>
        <w:tab/>
      </w:r>
      <w:r w:rsidRPr="009E73CE">
        <w:rPr>
          <w:u w:val="single"/>
        </w:rPr>
        <w:t>Hearing</w:t>
      </w:r>
      <w:r w:rsidRPr="002E15CD">
        <w:t>.</w:t>
      </w:r>
      <w:r>
        <w:t xml:space="preserve">  The hearing shall be held pursuant to the Notice of Hearing affording the Respondent a reasonable opportunity to be heard.  Prior to imposing any sanction, proof that the Notice of Hearing was duly given to the Respondent shall be included in the minutes of the hearing.  Such proof shall be deemed adequate if a copy of the Notice of Hearing, together with a statement of the date and manner of delivery, is entered by the officer, director or agent who delivered such notice.  The notice requirement shall be deemed satisfied if the Respondent appears at the hearing.</w:t>
      </w:r>
    </w:p>
    <w:p w14:paraId="48951B17" w14:textId="77777777" w:rsidR="008D76E1" w:rsidRDefault="008D76E1" w:rsidP="008D76E1">
      <w:pPr>
        <w:ind w:left="720" w:hanging="720"/>
        <w:jc w:val="both"/>
        <w:rPr>
          <w:u w:val="single"/>
        </w:rPr>
      </w:pPr>
    </w:p>
    <w:p w14:paraId="1B3D17FA" w14:textId="1C88F45E" w:rsidR="008D76E1" w:rsidRDefault="008D76E1" w:rsidP="008D76E1">
      <w:pPr>
        <w:ind w:left="720"/>
        <w:jc w:val="both"/>
      </w:pPr>
      <w:r>
        <w:t>The Board may: (a) exercise its discretion as to the specific manner in which a hearing shall be conducted, (b) question witnesses and review evidence and (c) act as it may deem appropriate or desirable to permit the Board to reach a just decision.  Each hearing shall be open to attendance by all members of the Association</w:t>
      </w:r>
      <w:r w:rsidR="00221940">
        <w:t xml:space="preserve"> unless prohibited by law</w:t>
      </w:r>
      <w:r>
        <w:t>.</w:t>
      </w:r>
    </w:p>
    <w:p w14:paraId="11CD8466" w14:textId="77777777" w:rsidR="008D76E1" w:rsidRDefault="008D76E1" w:rsidP="008D76E1">
      <w:pPr>
        <w:jc w:val="both"/>
      </w:pPr>
    </w:p>
    <w:p w14:paraId="145D07D6" w14:textId="7F0EB82E" w:rsidR="008D76E1" w:rsidRDefault="008D76E1" w:rsidP="008D76E1">
      <w:pPr>
        <w:ind w:left="720" w:hanging="720"/>
        <w:jc w:val="both"/>
      </w:pPr>
      <w:r>
        <w:t>7.</w:t>
      </w:r>
      <w:r>
        <w:tab/>
      </w:r>
      <w:r>
        <w:rPr>
          <w:u w:val="single"/>
        </w:rPr>
        <w:t>Decision</w:t>
      </w:r>
      <w:r w:rsidRPr="002E15CD">
        <w:t>.</w:t>
      </w:r>
      <w:r>
        <w:t xml:space="preserve">   </w:t>
      </w:r>
      <w:r w:rsidR="00383F8F">
        <w:t>T</w:t>
      </w:r>
      <w:r>
        <w:t xml:space="preserve">he Respondent </w:t>
      </w:r>
      <w:r w:rsidR="00383F8F">
        <w:t xml:space="preserve">may </w:t>
      </w:r>
      <w:r>
        <w:t xml:space="preserve">appear at the hearing or provide a written response, </w:t>
      </w:r>
      <w:r w:rsidR="00383F8F">
        <w:t xml:space="preserve">and </w:t>
      </w:r>
      <w:r>
        <w:t xml:space="preserve">after all testimony and other evidence has been presented to the Board at </w:t>
      </w:r>
      <w:r w:rsidR="00BA0F11">
        <w:t>the</w:t>
      </w:r>
      <w:r>
        <w:t xml:space="preserve"> hearing, the Board shall </w:t>
      </w:r>
      <w:r w:rsidR="00383F8F">
        <w:t xml:space="preserve">then </w:t>
      </w:r>
      <w:r>
        <w:t>render its decision(s), taking into consideration all of the relevant facts and circumstances.  The decision of the Board shall be final and shall be effective on the date specified by the Board</w:t>
      </w:r>
      <w:r w:rsidR="00BA0F11">
        <w:t xml:space="preserve"> provided no fine shall be effective until after expiration of the First Cure Period and no legal action shall be taken until after expiration of the Second Cure Period</w:t>
      </w:r>
      <w:r>
        <w:t xml:space="preserve">.  If the Board does not inform the Respondent of its decision at the time of the hearing, the Board will provide a written decision to the Respondent’s address of record, via first class mail, within </w:t>
      </w:r>
      <w:r w:rsidR="00BA0F11">
        <w:t>seven</w:t>
      </w:r>
      <w:r>
        <w:t xml:space="preserve"> (</w:t>
      </w:r>
      <w:r w:rsidR="002812D7">
        <w:t>7</w:t>
      </w:r>
      <w:r>
        <w:t>) days after the hearing.  The minutes of the hearing shall contain a written statement of the results of the hearing and sanction, if any, imposed.</w:t>
      </w:r>
    </w:p>
    <w:p w14:paraId="50025ADB" w14:textId="77777777" w:rsidR="008D76E1" w:rsidRDefault="008D76E1" w:rsidP="008D76E1">
      <w:pPr>
        <w:ind w:left="720" w:hanging="720"/>
        <w:jc w:val="both"/>
        <w:rPr>
          <w:u w:val="single"/>
        </w:rPr>
      </w:pPr>
    </w:p>
    <w:p w14:paraId="056473A8" w14:textId="71C276C5" w:rsidR="008D76E1" w:rsidRDefault="008D76E1" w:rsidP="008D76E1">
      <w:pPr>
        <w:ind w:left="720" w:hanging="720"/>
        <w:jc w:val="both"/>
      </w:pPr>
      <w:r>
        <w:t>8.</w:t>
      </w:r>
      <w:r>
        <w:tab/>
      </w:r>
      <w:r w:rsidRPr="00F31E46">
        <w:rPr>
          <w:u w:val="single"/>
        </w:rPr>
        <w:t>Enforcement, Attorney’s Fees and Fines/Sanctions</w:t>
      </w:r>
      <w:r>
        <w:t>.  The provisions of this Policy shall not limit, or be a condition precedent to, the Association’s right to enforce the Association’s Governing Documents by any means available, including but not limited to, commencement of a lawsuit to force compliance or seek injunctive relief or damages</w:t>
      </w:r>
      <w:r w:rsidR="00BA0F11">
        <w:t xml:space="preserve"> as may be permitted by CCIOA or other applicable law</w:t>
      </w:r>
      <w:r>
        <w:t xml:space="preserve">.  The Association shall be entitled to reimbursement of all reasonable attorneys’ fees and cost incurred by the Association in connection with any enforcement action, including any proceeding under this policy.  However, if at the conclusion of any proceeding between the Association and an Owner, the Owner is the prevailing party, then the Owner shall be entitled to an award of attorney’s fees and the Association cannot allocate any portion of its attorney’s fees and costs to that Owner.  If a violation involves damages to Association property, the violator shall pay the cost of repair or replacement.  The procedures set forth in this </w:t>
      </w:r>
      <w:r w:rsidR="00BA0F11">
        <w:t>P</w:t>
      </w:r>
      <w:r>
        <w:t>olicy shall not be necessary in order to impose any sanction or penalty for nonpayment of a delinquent assessment.</w:t>
      </w:r>
    </w:p>
    <w:p w14:paraId="79B59D50" w14:textId="77777777" w:rsidR="008D76E1" w:rsidRDefault="008D76E1" w:rsidP="00F72D2A">
      <w:pPr>
        <w:ind w:left="720" w:hanging="720"/>
        <w:jc w:val="both"/>
      </w:pPr>
    </w:p>
    <w:p w14:paraId="4761097D" w14:textId="2776DE1E" w:rsidR="008D76E1" w:rsidRDefault="008D76E1" w:rsidP="008D76E1">
      <w:pPr>
        <w:ind w:left="720"/>
        <w:jc w:val="both"/>
      </w:pPr>
      <w:r>
        <w:t>The Board hereby adopts the following fine schedule for all violations or infractions of the Rules and Regulations, or any provision of the Declaration or any other applicable Governing Document:</w:t>
      </w:r>
    </w:p>
    <w:p w14:paraId="70B5CAF6" w14:textId="77777777" w:rsidR="008D76E1" w:rsidRDefault="008D76E1" w:rsidP="008D76E1">
      <w:pPr>
        <w:ind w:left="1440"/>
        <w:jc w:val="both"/>
      </w:pPr>
    </w:p>
    <w:p w14:paraId="0938354F" w14:textId="77777777" w:rsidR="008D76E1" w:rsidRPr="00643230" w:rsidRDefault="008D76E1" w:rsidP="008D76E1">
      <w:pPr>
        <w:ind w:left="1440"/>
        <w:jc w:val="both"/>
      </w:pPr>
      <w:r w:rsidRPr="00643230">
        <w:t>First Violation</w:t>
      </w:r>
      <w:r w:rsidRPr="00643230">
        <w:tab/>
      </w:r>
      <w:r w:rsidRPr="00643230">
        <w:tab/>
      </w:r>
      <w:r w:rsidRPr="00643230">
        <w:tab/>
      </w:r>
      <w:r w:rsidRPr="00643230">
        <w:tab/>
        <w:t>Warning Letter</w:t>
      </w:r>
    </w:p>
    <w:p w14:paraId="4C61C794" w14:textId="77777777" w:rsidR="008D76E1" w:rsidRPr="00643230" w:rsidRDefault="008D76E1" w:rsidP="008D76E1">
      <w:pPr>
        <w:ind w:left="1440"/>
        <w:jc w:val="both"/>
      </w:pPr>
    </w:p>
    <w:p w14:paraId="5E32553A" w14:textId="4C534F17" w:rsidR="008D76E1" w:rsidRPr="00643230" w:rsidRDefault="008D76E1" w:rsidP="008D76E1">
      <w:pPr>
        <w:ind w:left="720" w:firstLine="720"/>
        <w:jc w:val="both"/>
      </w:pPr>
      <w:r w:rsidRPr="00643230">
        <w:t>Second Violation</w:t>
      </w:r>
      <w:r w:rsidRPr="00643230">
        <w:tab/>
      </w:r>
      <w:r w:rsidRPr="00643230">
        <w:tab/>
      </w:r>
      <w:r w:rsidRPr="00643230">
        <w:tab/>
        <w:t>$</w:t>
      </w:r>
      <w:r w:rsidR="00006078">
        <w:t>2</w:t>
      </w:r>
      <w:r w:rsidRPr="00643230">
        <w:t>00.00</w:t>
      </w:r>
    </w:p>
    <w:p w14:paraId="4BFC7174" w14:textId="77777777" w:rsidR="008D76E1" w:rsidRPr="00643230" w:rsidRDefault="008D76E1" w:rsidP="008D76E1">
      <w:pPr>
        <w:ind w:left="720" w:firstLine="720"/>
        <w:jc w:val="both"/>
      </w:pPr>
      <w:r w:rsidRPr="00643230">
        <w:t>(</w:t>
      </w:r>
      <w:proofErr w:type="gramStart"/>
      <w:r w:rsidRPr="00643230">
        <w:t>of</w:t>
      </w:r>
      <w:proofErr w:type="gramEnd"/>
      <w:r w:rsidRPr="00643230">
        <w:t xml:space="preserve"> same rule or provision of the </w:t>
      </w:r>
    </w:p>
    <w:p w14:paraId="2E9951BF" w14:textId="77777777" w:rsidR="008D76E1" w:rsidRPr="00643230" w:rsidRDefault="008D76E1" w:rsidP="008D76E1">
      <w:pPr>
        <w:ind w:left="720" w:firstLine="720"/>
        <w:jc w:val="both"/>
      </w:pPr>
      <w:r w:rsidRPr="00643230">
        <w:t>Declaration)</w:t>
      </w:r>
    </w:p>
    <w:p w14:paraId="4AE1E7B9" w14:textId="77777777" w:rsidR="008D76E1" w:rsidRPr="00643230" w:rsidRDefault="008D76E1" w:rsidP="008D76E1">
      <w:pPr>
        <w:jc w:val="both"/>
      </w:pPr>
    </w:p>
    <w:p w14:paraId="57838E28" w14:textId="77777777" w:rsidR="008D76E1" w:rsidRPr="00643230" w:rsidRDefault="008D76E1" w:rsidP="008D76E1">
      <w:pPr>
        <w:jc w:val="both"/>
      </w:pPr>
      <w:r w:rsidRPr="00643230">
        <w:tab/>
      </w:r>
      <w:r w:rsidRPr="00643230">
        <w:tab/>
        <w:t>Third and subsequent violations</w:t>
      </w:r>
      <w:r w:rsidRPr="00643230">
        <w:tab/>
        <w:t>$300.00</w:t>
      </w:r>
    </w:p>
    <w:p w14:paraId="6CF16839" w14:textId="77777777" w:rsidR="008D76E1" w:rsidRPr="00643230" w:rsidRDefault="008D76E1" w:rsidP="008D76E1">
      <w:pPr>
        <w:ind w:left="720" w:firstLine="720"/>
        <w:jc w:val="both"/>
      </w:pPr>
      <w:r w:rsidRPr="00643230">
        <w:t>(</w:t>
      </w:r>
      <w:proofErr w:type="gramStart"/>
      <w:r w:rsidRPr="00643230">
        <w:t>of</w:t>
      </w:r>
      <w:proofErr w:type="gramEnd"/>
      <w:r w:rsidRPr="00643230">
        <w:t xml:space="preserve"> same rule or provision of the </w:t>
      </w:r>
    </w:p>
    <w:p w14:paraId="04384ECB" w14:textId="77777777" w:rsidR="008D76E1" w:rsidRDefault="008D76E1" w:rsidP="008D76E1">
      <w:pPr>
        <w:ind w:left="720" w:firstLine="720"/>
        <w:jc w:val="both"/>
      </w:pPr>
      <w:r w:rsidRPr="00643230">
        <w:t>Declaration)</w:t>
      </w:r>
    </w:p>
    <w:p w14:paraId="7F336D6D" w14:textId="77777777" w:rsidR="008D76E1" w:rsidRDefault="008D76E1" w:rsidP="00F72D2A">
      <w:pPr>
        <w:ind w:left="720" w:firstLine="720"/>
        <w:jc w:val="both"/>
      </w:pPr>
    </w:p>
    <w:p w14:paraId="72F9EAD3" w14:textId="77777777" w:rsidR="008D76E1" w:rsidRDefault="00BA0F11" w:rsidP="00BA0F11">
      <w:pPr>
        <w:ind w:left="720"/>
        <w:jc w:val="both"/>
      </w:pPr>
      <w:r>
        <w:t>The</w:t>
      </w:r>
      <w:r w:rsidR="008D76E1">
        <w:t xml:space="preserve"> total amount of fines imposed for any one violation may not exceed five hundred dollars ($500.00)</w:t>
      </w:r>
      <w:r>
        <w:t xml:space="preserve"> or any greater number allowed by CCIOA.</w:t>
      </w:r>
    </w:p>
    <w:p w14:paraId="78B2A725" w14:textId="77777777" w:rsidR="008D76E1" w:rsidRDefault="008D76E1" w:rsidP="008D76E1">
      <w:pPr>
        <w:jc w:val="both"/>
      </w:pPr>
    </w:p>
    <w:p w14:paraId="78C33870" w14:textId="390A0999" w:rsidR="00BA0F11" w:rsidRDefault="008D76E1" w:rsidP="008D76E1">
      <w:pPr>
        <w:ind w:left="720"/>
        <w:jc w:val="both"/>
      </w:pPr>
      <w:r>
        <w:t>Where the violation or infraction is a continuing one, the continuation thereof for each day shall be deemed a separate and distinct violation and infraction resulting in a separate fine of $</w:t>
      </w:r>
      <w:r w:rsidR="00B55230">
        <w:t>2</w:t>
      </w:r>
      <w:r>
        <w:t xml:space="preserve">00.00 which may be imposed every other day, commencing on the date of </w:t>
      </w:r>
      <w:r>
        <w:lastRenderedPageBreak/>
        <w:t>commencement of such violation and increasing to $300.00 per every other day if such violation or infraction does not cease within ten (10) days following commencement</w:t>
      </w:r>
      <w:r w:rsidR="00B55230">
        <w:t xml:space="preserve"> subject to any limitation on fines as provided in this Policy or by CCIOA</w:t>
      </w:r>
      <w:r w:rsidR="00BA0F11">
        <w:t xml:space="preserve"> and the Respondents right to cure</w:t>
      </w:r>
      <w:r>
        <w:t xml:space="preserve">.  </w:t>
      </w:r>
      <w:r w:rsidR="00BA0F11">
        <w:t xml:space="preserve">Notwithstanding the foregoing sentence if the violation or infraction threatens the public safety or health then the above fines may be imposed if Respondent doesn’t cure within 72 hours of being provided written notice of the violation.  </w:t>
      </w:r>
    </w:p>
    <w:p w14:paraId="74592695" w14:textId="77777777" w:rsidR="00BA0F11" w:rsidRDefault="00BA0F11" w:rsidP="008D76E1">
      <w:pPr>
        <w:ind w:left="720"/>
        <w:jc w:val="both"/>
      </w:pPr>
    </w:p>
    <w:p w14:paraId="1B2A12C0" w14:textId="2E9123E4" w:rsidR="008D76E1" w:rsidRDefault="008D76E1" w:rsidP="008D76E1">
      <w:pPr>
        <w:ind w:left="720"/>
        <w:jc w:val="both"/>
      </w:pPr>
      <w:r>
        <w:t xml:space="preserve">The Association shall promptly notify the </w:t>
      </w:r>
      <w:r w:rsidR="00BA0F11">
        <w:t>Respondent</w:t>
      </w:r>
      <w:r>
        <w:t xml:space="preserve"> in writing of the assessment of any fine, and such assessment shall be promptly paid by such Owner.  The Association shall have a lien upon the Unit of the </w:t>
      </w:r>
      <w:r w:rsidR="00177B83">
        <w:t xml:space="preserve">Respondent </w:t>
      </w:r>
      <w:r>
        <w:t>who, or whose tenants, guests or invitees, violated any such Rule or Regulation or provision of the Declaration, Bylaws, Articles, or any other applicable Governing Document, to secure payment of fines assessed to such Unit, and the Association may foreclose such lien, all in the manner as described in the Governing Documents and/or the Association’s Collection Policy.</w:t>
      </w:r>
    </w:p>
    <w:p w14:paraId="381E0387" w14:textId="77777777" w:rsidR="008D76E1" w:rsidRDefault="008D76E1" w:rsidP="008D76E1">
      <w:pPr>
        <w:jc w:val="both"/>
      </w:pPr>
    </w:p>
    <w:p w14:paraId="727A1939" w14:textId="194D078F" w:rsidR="008D76E1" w:rsidRDefault="008D76E1" w:rsidP="00B55230">
      <w:pPr>
        <w:ind w:left="720" w:hanging="720"/>
        <w:jc w:val="both"/>
      </w:pPr>
      <w:r>
        <w:t>9.</w:t>
      </w:r>
      <w:r>
        <w:tab/>
      </w:r>
      <w:r w:rsidRPr="00796F82">
        <w:rPr>
          <w:u w:val="single"/>
        </w:rPr>
        <w:t>Notice of Assessments, Fines, Fees and Other Charges</w:t>
      </w:r>
      <w:r w:rsidRPr="00796F82">
        <w:t>.</w:t>
      </w:r>
      <w:r>
        <w:t xml:space="preserve">  On a monthly basis the Association shall send to each owner who has any outstanding balance owed the Association an itemized list of all </w:t>
      </w:r>
      <w:r w:rsidR="00555903">
        <w:t>assessments</w:t>
      </w:r>
      <w:r>
        <w:t xml:space="preserve">, fines, fees and charges that the Unit Owner owes to the Association.  Such notice of outstanding balance shall be sent to the Owner </w:t>
      </w:r>
      <w:r w:rsidR="00177B83">
        <w:t>pursuant to Section 14 below.</w:t>
      </w:r>
    </w:p>
    <w:p w14:paraId="51268EFA" w14:textId="77777777" w:rsidR="008D76E1" w:rsidRDefault="008D76E1" w:rsidP="008D76E1">
      <w:pPr>
        <w:jc w:val="both"/>
      </w:pPr>
    </w:p>
    <w:p w14:paraId="4F47DC9E" w14:textId="619C084F" w:rsidR="008D76E1" w:rsidRDefault="00B55230" w:rsidP="008D76E1">
      <w:pPr>
        <w:ind w:left="720" w:hanging="720"/>
        <w:jc w:val="both"/>
      </w:pPr>
      <w:r>
        <w:t>10</w:t>
      </w:r>
      <w:r w:rsidR="008D76E1">
        <w:t>.</w:t>
      </w:r>
      <w:r w:rsidR="008D76E1">
        <w:tab/>
      </w:r>
      <w:r w:rsidR="008D76E1" w:rsidRPr="008C7BA9">
        <w:rPr>
          <w:u w:val="single"/>
        </w:rPr>
        <w:t xml:space="preserve">Violations </w:t>
      </w:r>
      <w:r w:rsidR="008D76E1">
        <w:rPr>
          <w:u w:val="single"/>
        </w:rPr>
        <w:t>for</w:t>
      </w:r>
      <w:r w:rsidR="008D76E1" w:rsidRPr="008C7BA9">
        <w:rPr>
          <w:u w:val="single"/>
        </w:rPr>
        <w:t xml:space="preserve"> Offenses that </w:t>
      </w:r>
      <w:r w:rsidR="008D76E1">
        <w:rPr>
          <w:u w:val="single"/>
        </w:rPr>
        <w:t>Threaten the Public Safety or Health</w:t>
      </w:r>
      <w:r w:rsidR="008D76E1" w:rsidRPr="002E15CD">
        <w:t>.</w:t>
      </w:r>
      <w:r w:rsidR="008D76E1">
        <w:t xml:space="preserve">  If, in its reasonable discretion, the Board deems that any violation of the Governing Documents is or may be an immediate or substantial threat to the health, safety or welfare of the community, Project or an individual, the Board may fine the </w:t>
      </w:r>
      <w:r w:rsidR="001C0FFC">
        <w:t>Unit Owner (a Unit Owner under this Section 10 shall continue to be referred to as a “</w:t>
      </w:r>
      <w:r>
        <w:t>Respondent</w:t>
      </w:r>
      <w:r w:rsidR="001C0FFC">
        <w:t>”)</w:t>
      </w:r>
      <w:r w:rsidR="008D76E1">
        <w:t xml:space="preserve"> and/or may take legal actions against the </w:t>
      </w:r>
      <w:r>
        <w:t>Respondent</w:t>
      </w:r>
      <w:r w:rsidR="008D76E1">
        <w:t xml:space="preserve"> for the violation without prior compliance with Sections 1 through 7 above provided:</w:t>
      </w:r>
    </w:p>
    <w:p w14:paraId="12E78466" w14:textId="77777777" w:rsidR="008D76E1" w:rsidRDefault="008D76E1" w:rsidP="008D76E1">
      <w:pPr>
        <w:ind w:left="720" w:hanging="720"/>
        <w:jc w:val="both"/>
      </w:pPr>
    </w:p>
    <w:p w14:paraId="56CEFF37" w14:textId="39F7A5CD" w:rsidR="008D76E1" w:rsidRDefault="008D76E1" w:rsidP="008D76E1">
      <w:pPr>
        <w:numPr>
          <w:ilvl w:val="0"/>
          <w:numId w:val="5"/>
        </w:numPr>
        <w:jc w:val="both"/>
      </w:pPr>
      <w:r>
        <w:t xml:space="preserve">The Association shall provide the </w:t>
      </w:r>
      <w:r w:rsidR="00B55230">
        <w:t>Respondent</w:t>
      </w:r>
      <w:r>
        <w:t xml:space="preserve"> written notice of the violations</w:t>
      </w:r>
      <w:r w:rsidR="00E30C44">
        <w:t>, which notice shall meet the requirements of Section 3 above,</w:t>
      </w:r>
      <w:r>
        <w:t xml:space="preserve"> and </w:t>
      </w:r>
      <w:r w:rsidR="00E30C44">
        <w:t xml:space="preserve">which </w:t>
      </w:r>
      <w:r>
        <w:t>inform</w:t>
      </w:r>
      <w:r w:rsidR="00E30C44">
        <w:t>s</w:t>
      </w:r>
      <w:r>
        <w:t xml:space="preserve"> the </w:t>
      </w:r>
      <w:r w:rsidR="00B55230">
        <w:t>Respondent</w:t>
      </w:r>
      <w:r>
        <w:t xml:space="preserve"> that the </w:t>
      </w:r>
      <w:r w:rsidR="00B55230">
        <w:t xml:space="preserve">Respondent </w:t>
      </w:r>
      <w:r>
        <w:t xml:space="preserve">has seventy-two (72) hours to cure the violation or the Association may fine the </w:t>
      </w:r>
      <w:r w:rsidR="00B55230">
        <w:t>Respondent</w:t>
      </w:r>
      <w:r>
        <w:t xml:space="preserve"> or see</w:t>
      </w:r>
      <w:r w:rsidR="00B55230">
        <w:t>k</w:t>
      </w:r>
      <w:r>
        <w:t xml:space="preserve"> other legal action (hereafter “Safety Violation Notice”).</w:t>
      </w:r>
    </w:p>
    <w:p w14:paraId="5E21C9BB" w14:textId="77777777" w:rsidR="008D76E1" w:rsidRDefault="008D76E1" w:rsidP="008D76E1">
      <w:pPr>
        <w:ind w:left="1440"/>
        <w:jc w:val="both"/>
      </w:pPr>
    </w:p>
    <w:p w14:paraId="5144E239" w14:textId="77777777" w:rsidR="008D76E1" w:rsidRDefault="008D76E1" w:rsidP="008D76E1">
      <w:pPr>
        <w:numPr>
          <w:ilvl w:val="0"/>
          <w:numId w:val="5"/>
        </w:numPr>
        <w:jc w:val="both"/>
      </w:pPr>
      <w:r>
        <w:t xml:space="preserve">A Safety Violation Notice shall be given to the </w:t>
      </w:r>
      <w:bookmarkStart w:id="3" w:name="_Hlk168316619"/>
      <w:r w:rsidR="00B55230">
        <w:t>Respondent</w:t>
      </w:r>
      <w:bookmarkEnd w:id="3"/>
      <w:r w:rsidR="00B55230">
        <w:t xml:space="preserve"> </w:t>
      </w:r>
      <w:r>
        <w:t xml:space="preserve">in English unless the Owner has </w:t>
      </w:r>
      <w:r w:rsidR="00B55230">
        <w:t xml:space="preserve">requested notices in another language pursuant to Section </w:t>
      </w:r>
      <w:r w:rsidR="00177B83">
        <w:t>14</w:t>
      </w:r>
      <w:r w:rsidR="00B55230">
        <w:t xml:space="preserve"> below.</w:t>
      </w:r>
    </w:p>
    <w:p w14:paraId="5AA795FF" w14:textId="77777777" w:rsidR="00B55230" w:rsidRDefault="00B55230" w:rsidP="00B55230">
      <w:pPr>
        <w:ind w:left="1440"/>
        <w:jc w:val="both"/>
      </w:pPr>
    </w:p>
    <w:p w14:paraId="6A324A0D" w14:textId="77777777" w:rsidR="008D76E1" w:rsidRDefault="008D76E1" w:rsidP="008D76E1">
      <w:pPr>
        <w:numPr>
          <w:ilvl w:val="0"/>
          <w:numId w:val="5"/>
        </w:numPr>
        <w:jc w:val="both"/>
        <w:rPr>
          <w:rFonts w:eastAsia="Calibri"/>
          <w:szCs w:val="22"/>
        </w:rPr>
      </w:pPr>
      <w:r>
        <w:rPr>
          <w:rFonts w:eastAsia="Calibri"/>
          <w:szCs w:val="22"/>
        </w:rPr>
        <w:t xml:space="preserve">Delivery of a Safety Violation Notice to a </w:t>
      </w:r>
      <w:r w:rsidR="001C0FFC">
        <w:t>Respondent</w:t>
      </w:r>
      <w:r w:rsidR="001C0FFC">
        <w:rPr>
          <w:rFonts w:eastAsia="Calibri"/>
          <w:szCs w:val="22"/>
        </w:rPr>
        <w:t xml:space="preserve"> </w:t>
      </w:r>
      <w:r>
        <w:rPr>
          <w:rFonts w:eastAsia="Calibri"/>
          <w:szCs w:val="22"/>
        </w:rPr>
        <w:t>shall be by:</w:t>
      </w:r>
    </w:p>
    <w:p w14:paraId="264FBC93" w14:textId="77777777" w:rsidR="008D76E1" w:rsidRDefault="008D76E1" w:rsidP="008D76E1">
      <w:pPr>
        <w:tabs>
          <w:tab w:val="left" w:pos="1530"/>
        </w:tabs>
        <w:ind w:left="720"/>
        <w:jc w:val="both"/>
        <w:rPr>
          <w:rFonts w:eastAsia="Calibri"/>
          <w:szCs w:val="22"/>
        </w:rPr>
      </w:pPr>
      <w:r>
        <w:rPr>
          <w:rFonts w:eastAsia="Calibri"/>
          <w:szCs w:val="22"/>
        </w:rPr>
        <w:tab/>
        <w:t>(</w:t>
      </w:r>
      <w:proofErr w:type="spellStart"/>
      <w:r>
        <w:rPr>
          <w:rFonts w:eastAsia="Calibri"/>
          <w:szCs w:val="22"/>
        </w:rPr>
        <w:t>i</w:t>
      </w:r>
      <w:proofErr w:type="spellEnd"/>
      <w:r>
        <w:rPr>
          <w:rFonts w:eastAsia="Calibri"/>
          <w:szCs w:val="22"/>
        </w:rPr>
        <w:t>)  Certified mail return receipt requested; and</w:t>
      </w:r>
    </w:p>
    <w:p w14:paraId="5C0223CD" w14:textId="77777777" w:rsidR="008D76E1" w:rsidRDefault="008D76E1" w:rsidP="008D76E1">
      <w:pPr>
        <w:tabs>
          <w:tab w:val="left" w:pos="2160"/>
        </w:tabs>
        <w:ind w:left="1440"/>
        <w:jc w:val="both"/>
        <w:rPr>
          <w:rFonts w:eastAsia="Calibri"/>
          <w:szCs w:val="22"/>
        </w:rPr>
      </w:pPr>
      <w:r>
        <w:rPr>
          <w:rFonts w:eastAsia="Calibri"/>
          <w:szCs w:val="22"/>
        </w:rPr>
        <w:t xml:space="preserve"> </w:t>
      </w:r>
      <w:r w:rsidRPr="009D48C5">
        <w:rPr>
          <w:rFonts w:eastAsia="Calibri"/>
          <w:szCs w:val="22"/>
        </w:rPr>
        <w:t xml:space="preserve">(ii) Posting a copy of the </w:t>
      </w:r>
      <w:r w:rsidR="001C0FFC">
        <w:rPr>
          <w:rFonts w:eastAsia="Calibri"/>
          <w:szCs w:val="22"/>
        </w:rPr>
        <w:t xml:space="preserve">Safety Violation Notice </w:t>
      </w:r>
      <w:r w:rsidRPr="009D48C5">
        <w:rPr>
          <w:rFonts w:eastAsia="Calibri"/>
          <w:szCs w:val="22"/>
        </w:rPr>
        <w:t xml:space="preserve">at the </w:t>
      </w:r>
      <w:r w:rsidR="001C0FFC">
        <w:t xml:space="preserve">Respondent’s </w:t>
      </w:r>
      <w:r>
        <w:rPr>
          <w:rFonts w:eastAsia="Calibri"/>
          <w:szCs w:val="22"/>
        </w:rPr>
        <w:t>Unit; and</w:t>
      </w:r>
    </w:p>
    <w:p w14:paraId="5924457D" w14:textId="77777777" w:rsidR="008D76E1" w:rsidRPr="009D48C5" w:rsidRDefault="008D76E1" w:rsidP="008D76E1">
      <w:pPr>
        <w:tabs>
          <w:tab w:val="left" w:pos="2160"/>
        </w:tabs>
        <w:ind w:left="1440"/>
        <w:jc w:val="both"/>
        <w:rPr>
          <w:rFonts w:eastAsia="Calibri"/>
          <w:szCs w:val="22"/>
        </w:rPr>
      </w:pPr>
      <w:r w:rsidRPr="009D48C5">
        <w:rPr>
          <w:rFonts w:eastAsia="Calibri"/>
          <w:szCs w:val="22"/>
        </w:rPr>
        <w:t xml:space="preserve"> (iii) Contacting the </w:t>
      </w:r>
      <w:r w:rsidR="001C0FFC">
        <w:t>Respondent</w:t>
      </w:r>
      <w:r w:rsidR="001C0FFC" w:rsidRPr="009D48C5">
        <w:rPr>
          <w:rFonts w:eastAsia="Calibri"/>
          <w:szCs w:val="22"/>
        </w:rPr>
        <w:t xml:space="preserve"> </w:t>
      </w:r>
      <w:r w:rsidRPr="009D48C5">
        <w:rPr>
          <w:rFonts w:eastAsia="Calibri"/>
          <w:szCs w:val="22"/>
        </w:rPr>
        <w:t>by one of the following means:</w:t>
      </w:r>
    </w:p>
    <w:p w14:paraId="5F8ABA54" w14:textId="77777777" w:rsidR="008D76E1" w:rsidRDefault="008D76E1" w:rsidP="008D76E1">
      <w:pPr>
        <w:tabs>
          <w:tab w:val="left" w:pos="2160"/>
          <w:tab w:val="left" w:pos="2880"/>
        </w:tabs>
        <w:ind w:left="1440"/>
        <w:jc w:val="both"/>
        <w:rPr>
          <w:rFonts w:eastAsia="Calibri"/>
          <w:szCs w:val="22"/>
        </w:rPr>
      </w:pPr>
      <w:r>
        <w:rPr>
          <w:rFonts w:eastAsia="Calibri"/>
          <w:szCs w:val="22"/>
        </w:rPr>
        <w:t xml:space="preserve">       (1) First Class Mail; or</w:t>
      </w:r>
    </w:p>
    <w:p w14:paraId="681B1443" w14:textId="77777777" w:rsidR="008D76E1" w:rsidRDefault="008D76E1" w:rsidP="008D76E1">
      <w:pPr>
        <w:tabs>
          <w:tab w:val="left" w:pos="2160"/>
          <w:tab w:val="left" w:pos="2880"/>
        </w:tabs>
        <w:ind w:left="1440"/>
        <w:jc w:val="both"/>
        <w:rPr>
          <w:rFonts w:eastAsia="Calibri"/>
          <w:szCs w:val="22"/>
        </w:rPr>
      </w:pPr>
      <w:r>
        <w:rPr>
          <w:rFonts w:eastAsia="Calibri"/>
          <w:szCs w:val="22"/>
        </w:rPr>
        <w:t xml:space="preserve">       (2) Text Message to a cellular number that the Association has on </w:t>
      </w:r>
    </w:p>
    <w:p w14:paraId="71E52FD2" w14:textId="77777777" w:rsidR="008D76E1" w:rsidRDefault="008D76E1" w:rsidP="008D76E1">
      <w:pPr>
        <w:tabs>
          <w:tab w:val="left" w:pos="2160"/>
          <w:tab w:val="left" w:pos="2880"/>
        </w:tabs>
        <w:ind w:left="1440"/>
        <w:jc w:val="both"/>
        <w:rPr>
          <w:rFonts w:eastAsia="Calibri"/>
          <w:szCs w:val="22"/>
        </w:rPr>
      </w:pPr>
      <w:r>
        <w:rPr>
          <w:rFonts w:eastAsia="Calibri"/>
          <w:szCs w:val="22"/>
        </w:rPr>
        <w:tab/>
        <w:t xml:space="preserve">file because the </w:t>
      </w:r>
      <w:r w:rsidR="001C0FFC">
        <w:t>Respondent</w:t>
      </w:r>
      <w:r w:rsidR="001C0FFC">
        <w:rPr>
          <w:rFonts w:eastAsia="Calibri"/>
          <w:szCs w:val="22"/>
        </w:rPr>
        <w:t xml:space="preserve"> </w:t>
      </w:r>
      <w:r>
        <w:rPr>
          <w:rFonts w:eastAsia="Calibri"/>
          <w:szCs w:val="22"/>
        </w:rPr>
        <w:t xml:space="preserve">has provided the cellular number </w:t>
      </w:r>
    </w:p>
    <w:p w14:paraId="00687132" w14:textId="77777777" w:rsidR="008D76E1" w:rsidRDefault="008D76E1" w:rsidP="008D76E1">
      <w:pPr>
        <w:tabs>
          <w:tab w:val="left" w:pos="2160"/>
          <w:tab w:val="left" w:pos="2880"/>
        </w:tabs>
        <w:ind w:left="1440"/>
        <w:jc w:val="both"/>
        <w:rPr>
          <w:rFonts w:eastAsia="Calibri"/>
          <w:szCs w:val="22"/>
        </w:rPr>
      </w:pPr>
      <w:r>
        <w:rPr>
          <w:rFonts w:eastAsia="Calibri"/>
          <w:szCs w:val="22"/>
        </w:rPr>
        <w:tab/>
        <w:t>to the Association; or</w:t>
      </w:r>
    </w:p>
    <w:p w14:paraId="41CB3FD7" w14:textId="77777777" w:rsidR="008D76E1" w:rsidRDefault="008D76E1" w:rsidP="008D76E1">
      <w:pPr>
        <w:tabs>
          <w:tab w:val="left" w:pos="2160"/>
          <w:tab w:val="left" w:pos="2880"/>
        </w:tabs>
        <w:ind w:left="1440"/>
        <w:jc w:val="both"/>
        <w:rPr>
          <w:rFonts w:eastAsia="Calibri"/>
          <w:szCs w:val="22"/>
        </w:rPr>
      </w:pPr>
      <w:r>
        <w:rPr>
          <w:rFonts w:eastAsia="Calibri"/>
          <w:szCs w:val="22"/>
        </w:rPr>
        <w:lastRenderedPageBreak/>
        <w:t xml:space="preserve">       (3) Email to an E-mail address that the Association has on file</w:t>
      </w:r>
    </w:p>
    <w:p w14:paraId="2D5CE92F" w14:textId="77777777" w:rsidR="008D76E1" w:rsidRDefault="008D76E1" w:rsidP="008D76E1">
      <w:pPr>
        <w:tabs>
          <w:tab w:val="left" w:pos="2160"/>
          <w:tab w:val="left" w:pos="2880"/>
        </w:tabs>
        <w:ind w:left="1440"/>
        <w:jc w:val="both"/>
        <w:rPr>
          <w:rFonts w:eastAsia="Calibri"/>
          <w:szCs w:val="22"/>
        </w:rPr>
      </w:pPr>
      <w:r>
        <w:rPr>
          <w:rFonts w:eastAsia="Calibri"/>
          <w:szCs w:val="22"/>
        </w:rPr>
        <w:tab/>
        <w:t xml:space="preserve"> because the </w:t>
      </w:r>
      <w:r w:rsidR="001C0FFC">
        <w:t>Respondent</w:t>
      </w:r>
      <w:r w:rsidR="001C0FFC">
        <w:rPr>
          <w:rFonts w:eastAsia="Calibri"/>
          <w:szCs w:val="22"/>
        </w:rPr>
        <w:t xml:space="preserve"> </w:t>
      </w:r>
      <w:r>
        <w:rPr>
          <w:rFonts w:eastAsia="Calibri"/>
          <w:szCs w:val="22"/>
        </w:rPr>
        <w:t xml:space="preserve">has provided the E-Mail Address to </w:t>
      </w:r>
    </w:p>
    <w:p w14:paraId="606A7C46" w14:textId="77777777" w:rsidR="008D76E1" w:rsidRDefault="008D76E1" w:rsidP="008D76E1">
      <w:pPr>
        <w:tabs>
          <w:tab w:val="left" w:pos="2160"/>
          <w:tab w:val="left" w:pos="2880"/>
        </w:tabs>
        <w:ind w:left="1440"/>
        <w:jc w:val="both"/>
        <w:rPr>
          <w:rFonts w:eastAsia="Calibri"/>
          <w:szCs w:val="22"/>
        </w:rPr>
      </w:pPr>
      <w:r>
        <w:rPr>
          <w:rFonts w:eastAsia="Calibri"/>
          <w:szCs w:val="22"/>
        </w:rPr>
        <w:tab/>
        <w:t xml:space="preserve"> the Association.</w:t>
      </w:r>
    </w:p>
    <w:p w14:paraId="702E7F37" w14:textId="77777777" w:rsidR="008D76E1" w:rsidRDefault="008D76E1" w:rsidP="008D76E1">
      <w:pPr>
        <w:tabs>
          <w:tab w:val="left" w:pos="2160"/>
          <w:tab w:val="left" w:pos="2880"/>
        </w:tabs>
        <w:jc w:val="both"/>
        <w:rPr>
          <w:rFonts w:eastAsia="Calibri"/>
          <w:szCs w:val="22"/>
        </w:rPr>
      </w:pPr>
    </w:p>
    <w:p w14:paraId="42D34F80" w14:textId="0359BA04" w:rsidR="008D76E1" w:rsidRDefault="008D76E1" w:rsidP="00383F8F">
      <w:pPr>
        <w:numPr>
          <w:ilvl w:val="0"/>
          <w:numId w:val="5"/>
        </w:numPr>
        <w:tabs>
          <w:tab w:val="left" w:pos="1440"/>
          <w:tab w:val="left" w:pos="1530"/>
          <w:tab w:val="left" w:pos="3240"/>
        </w:tabs>
        <w:jc w:val="both"/>
        <w:rPr>
          <w:rFonts w:eastAsia="Calibri"/>
          <w:szCs w:val="22"/>
        </w:rPr>
      </w:pPr>
      <w:r>
        <w:rPr>
          <w:rFonts w:eastAsia="Calibri"/>
          <w:szCs w:val="22"/>
        </w:rPr>
        <w:t xml:space="preserve">If seventy-two (72) hours has elapsed since notice was given and </w:t>
      </w:r>
      <w:r w:rsidR="001C0FFC">
        <w:rPr>
          <w:rFonts w:eastAsia="Calibri"/>
          <w:szCs w:val="22"/>
        </w:rPr>
        <w:t xml:space="preserve">if </w:t>
      </w:r>
      <w:r>
        <w:rPr>
          <w:rFonts w:eastAsia="Calibri"/>
          <w:szCs w:val="22"/>
        </w:rPr>
        <w:t xml:space="preserve">after an inspection of the Unit the Association, or its managing agent, determines that the </w:t>
      </w:r>
      <w:r w:rsidR="001C0FFC">
        <w:t>Respondent</w:t>
      </w:r>
      <w:r w:rsidR="001C0FFC">
        <w:rPr>
          <w:rFonts w:eastAsia="Calibri"/>
          <w:szCs w:val="22"/>
        </w:rPr>
        <w:t xml:space="preserve"> </w:t>
      </w:r>
      <w:r>
        <w:rPr>
          <w:rFonts w:eastAsia="Calibri"/>
          <w:szCs w:val="22"/>
        </w:rPr>
        <w:t>has not cured the violation then the Association may (</w:t>
      </w:r>
      <w:proofErr w:type="spellStart"/>
      <w:r>
        <w:rPr>
          <w:rFonts w:eastAsia="Calibri"/>
          <w:szCs w:val="22"/>
        </w:rPr>
        <w:t>i</w:t>
      </w:r>
      <w:proofErr w:type="spellEnd"/>
      <w:r>
        <w:rPr>
          <w:rFonts w:eastAsia="Calibri"/>
          <w:szCs w:val="22"/>
        </w:rPr>
        <w:t>) impose fines against the Owner based on the fine schedule set forth in Section</w:t>
      </w:r>
      <w:r w:rsidR="00FB50EF">
        <w:rPr>
          <w:rFonts w:eastAsia="Calibri"/>
          <w:szCs w:val="22"/>
        </w:rPr>
        <w:t xml:space="preserve"> 8</w:t>
      </w:r>
      <w:r>
        <w:rPr>
          <w:rFonts w:eastAsia="Calibri"/>
          <w:szCs w:val="22"/>
        </w:rPr>
        <w:t xml:space="preserve"> above, except that the fines may not be imposed on a daily basis but may be imposed every other day until the violation is remedied or (ii) take legal action against the Unit Owner for the violation except that the Association may not foreclose the Unit based on unpaid fines imposed pursuant to this Section </w:t>
      </w:r>
      <w:r w:rsidR="00FB50EF">
        <w:rPr>
          <w:rFonts w:eastAsia="Calibri"/>
          <w:szCs w:val="22"/>
        </w:rPr>
        <w:t>10</w:t>
      </w:r>
      <w:r>
        <w:rPr>
          <w:rFonts w:eastAsia="Calibri"/>
          <w:szCs w:val="22"/>
        </w:rPr>
        <w:t>.</w:t>
      </w:r>
    </w:p>
    <w:p w14:paraId="3F9DB858" w14:textId="77777777" w:rsidR="00E30C44" w:rsidRDefault="00E30C44" w:rsidP="00E30C44">
      <w:pPr>
        <w:tabs>
          <w:tab w:val="left" w:pos="1440"/>
          <w:tab w:val="left" w:pos="3240"/>
        </w:tabs>
        <w:ind w:left="1530"/>
        <w:jc w:val="both"/>
        <w:rPr>
          <w:rFonts w:eastAsia="Calibri"/>
          <w:szCs w:val="22"/>
        </w:rPr>
      </w:pPr>
    </w:p>
    <w:p w14:paraId="20B5CF74" w14:textId="77777777" w:rsidR="00E30C44" w:rsidRDefault="00E30C44" w:rsidP="00383F8F">
      <w:pPr>
        <w:numPr>
          <w:ilvl w:val="0"/>
          <w:numId w:val="5"/>
        </w:numPr>
        <w:tabs>
          <w:tab w:val="left" w:pos="1440"/>
          <w:tab w:val="left" w:pos="3240"/>
        </w:tabs>
        <w:jc w:val="both"/>
        <w:rPr>
          <w:rFonts w:eastAsia="Calibri"/>
          <w:szCs w:val="22"/>
        </w:rPr>
      </w:pPr>
      <w:r>
        <w:rPr>
          <w:rFonts w:eastAsia="Calibri"/>
          <w:szCs w:val="22"/>
        </w:rPr>
        <w:t>Any fine imposed under this Section 10 may be appealed by the Respondent by filing with the Association a written request for a hearing within 10 days of being notified that a fine was imposed pursuant to this Section 10.</w:t>
      </w:r>
    </w:p>
    <w:p w14:paraId="79E4538D" w14:textId="77777777" w:rsidR="007F7A3A" w:rsidRDefault="007F7A3A" w:rsidP="007F7A3A">
      <w:pPr>
        <w:tabs>
          <w:tab w:val="left" w:pos="1440"/>
          <w:tab w:val="left" w:pos="3240"/>
        </w:tabs>
        <w:jc w:val="both"/>
        <w:rPr>
          <w:rFonts w:eastAsia="Calibri"/>
          <w:szCs w:val="22"/>
        </w:rPr>
      </w:pPr>
    </w:p>
    <w:p w14:paraId="47665430" w14:textId="25FBC154" w:rsidR="007F7A3A" w:rsidRDefault="00E30C44" w:rsidP="007F7A3A">
      <w:pPr>
        <w:tabs>
          <w:tab w:val="left" w:pos="1440"/>
          <w:tab w:val="left" w:pos="3240"/>
        </w:tabs>
        <w:jc w:val="both"/>
        <w:rPr>
          <w:rFonts w:eastAsia="Calibri"/>
          <w:szCs w:val="22"/>
        </w:rPr>
      </w:pPr>
      <w:r>
        <w:rPr>
          <w:rFonts w:eastAsia="Calibri"/>
          <w:szCs w:val="22"/>
        </w:rPr>
        <w:t>Without limiting the same but as a matter of reference, “public safety and health”</w:t>
      </w:r>
      <w:r w:rsidR="007F7A3A">
        <w:rPr>
          <w:rFonts w:eastAsia="Calibri"/>
          <w:szCs w:val="22"/>
        </w:rPr>
        <w:t xml:space="preserve"> </w:t>
      </w:r>
      <w:r>
        <w:rPr>
          <w:rFonts w:eastAsia="Calibri"/>
          <w:szCs w:val="22"/>
        </w:rPr>
        <w:t>violations are those violations that have the potential to affect a person’s mental or physical condition and circumstances likely to cause danger, risk or injury to people, property or pets.  The violations may include, but are not limited to: noise violations; fire hazards; hoarding; infestations of insects, mice, rats or other vermin; short-term rental violations; parking violations; structural, electrical or plumbing alterations; harassment; and violations of local, state or federal law intended to pro</w:t>
      </w:r>
      <w:r w:rsidR="00FB50EF">
        <w:rPr>
          <w:rFonts w:eastAsia="Calibri"/>
          <w:szCs w:val="22"/>
        </w:rPr>
        <w:t>t</w:t>
      </w:r>
      <w:r>
        <w:rPr>
          <w:rFonts w:eastAsia="Calibri"/>
          <w:szCs w:val="22"/>
        </w:rPr>
        <w:t>ect public health and safety</w:t>
      </w:r>
    </w:p>
    <w:p w14:paraId="3BB89AF7" w14:textId="77777777" w:rsidR="008D76E1" w:rsidRDefault="008D76E1" w:rsidP="008D76E1">
      <w:pPr>
        <w:ind w:left="720" w:hanging="720"/>
        <w:jc w:val="both"/>
      </w:pPr>
    </w:p>
    <w:p w14:paraId="341DD44B" w14:textId="77777777" w:rsidR="008D76E1" w:rsidRDefault="001C0FFC" w:rsidP="008D76E1">
      <w:pPr>
        <w:ind w:left="720" w:hanging="720"/>
        <w:jc w:val="both"/>
      </w:pPr>
      <w:r>
        <w:t>11</w:t>
      </w:r>
      <w:r w:rsidR="008D76E1">
        <w:t>.</w:t>
      </w:r>
      <w:r w:rsidR="008D76E1">
        <w:tab/>
      </w:r>
      <w:r w:rsidR="008D76E1" w:rsidRPr="008C7BA9">
        <w:rPr>
          <w:u w:val="single"/>
        </w:rPr>
        <w:t>Business Judgment Rule</w:t>
      </w:r>
      <w:r w:rsidR="008D76E1" w:rsidRPr="002E15CD">
        <w:t>.</w:t>
      </w:r>
      <w:r w:rsidR="008D76E1">
        <w:t xml:space="preserve">  The decision of the Board to pursue enforcement action in any particular case shall be left to the Board’s discretion, subject to the duty to exercise its business judgment, and not to be arbitrary or capricious in taking enforcement action.  Without limiting the generality of the foregoing, the Board may determine that, under the circumstances of a particular case: (</w:t>
      </w:r>
      <w:proofErr w:type="spellStart"/>
      <w:r w:rsidR="008D76E1">
        <w:t>i</w:t>
      </w:r>
      <w:proofErr w:type="spellEnd"/>
      <w:r w:rsidR="008D76E1">
        <w:t>) the Association’s position is not strong enough to justify taking any or further actions; (ii) the covenant, rule, regulation or restriction being enforced is, or is likely to be construed as, inconsistent with applicable law; (iii) although a technical violation may exist or may have occurred, it is not of such a material nature as to be objectionable to a reasonable person or to justify expending the Association’s resources; or (iv) that it is not in the Association’s best interest, based on hardship, expense or other reasonable criteria, to pursue the enforcement action.</w:t>
      </w:r>
    </w:p>
    <w:p w14:paraId="7765FD8F" w14:textId="77777777" w:rsidR="008D76E1" w:rsidRDefault="008D76E1" w:rsidP="008D76E1">
      <w:pPr>
        <w:ind w:left="720" w:hanging="720"/>
        <w:jc w:val="both"/>
      </w:pPr>
    </w:p>
    <w:p w14:paraId="1EBD5F9F" w14:textId="6D52056A" w:rsidR="008D76E1" w:rsidRDefault="008D76E1" w:rsidP="008D76E1">
      <w:pPr>
        <w:ind w:left="720" w:hanging="720"/>
        <w:jc w:val="both"/>
      </w:pPr>
      <w:r>
        <w:t>1</w:t>
      </w:r>
      <w:r w:rsidR="001C0FFC">
        <w:t>2</w:t>
      </w:r>
      <w:r>
        <w:t>.</w:t>
      </w:r>
      <w:r>
        <w:tab/>
      </w:r>
      <w:r w:rsidRPr="008C7BA9">
        <w:rPr>
          <w:u w:val="single"/>
        </w:rPr>
        <w:t>No Waiver</w:t>
      </w:r>
      <w:r>
        <w:t>.  Failure by the Board to enforce any covenant, restriction, rule or regulation, or any other provision of any of the Governing Documents shall in no event be deemed a waiver of the right to do so thereafter or preclude the Association from enforcing any other covenant, restriction, rule or regulation or provision of the Governing Documents.</w:t>
      </w:r>
    </w:p>
    <w:p w14:paraId="620A1639" w14:textId="77777777" w:rsidR="008D76E1" w:rsidRDefault="008D76E1" w:rsidP="008D76E1">
      <w:pPr>
        <w:ind w:left="720" w:hanging="720"/>
        <w:jc w:val="both"/>
      </w:pPr>
    </w:p>
    <w:p w14:paraId="38038324" w14:textId="7EA69AFB" w:rsidR="008D76E1" w:rsidRDefault="008D76E1" w:rsidP="008D76E1">
      <w:pPr>
        <w:ind w:left="720" w:hanging="720"/>
        <w:jc w:val="both"/>
      </w:pPr>
      <w:r>
        <w:t>1</w:t>
      </w:r>
      <w:r w:rsidR="001C0FFC">
        <w:t>3</w:t>
      </w:r>
      <w:r>
        <w:t>.</w:t>
      </w:r>
      <w:r>
        <w:tab/>
      </w:r>
      <w:r w:rsidRPr="006C3EE5">
        <w:rPr>
          <w:u w:val="single"/>
        </w:rPr>
        <w:t>Owner’s Right to Enforcement</w:t>
      </w:r>
      <w:r>
        <w:t xml:space="preserve">.  Action taken by the Association in accordance with this Policy, or a decision to not take action, shall not affect an Owner’s right, if any, to bring his own enforcement action </w:t>
      </w:r>
      <w:r w:rsidR="00177B83">
        <w:t xml:space="preserve">against a Respondent </w:t>
      </w:r>
      <w:r>
        <w:t>under the Association’s Governing Documents</w:t>
      </w:r>
      <w:r w:rsidR="00177B83">
        <w:t>, CCIOA</w:t>
      </w:r>
      <w:r>
        <w:t xml:space="preserve"> and/or any applicable law.</w:t>
      </w:r>
    </w:p>
    <w:p w14:paraId="79CACE45" w14:textId="77777777" w:rsidR="00316543" w:rsidRDefault="00316543" w:rsidP="008D76E1">
      <w:pPr>
        <w:ind w:left="720" w:hanging="720"/>
        <w:jc w:val="both"/>
      </w:pPr>
    </w:p>
    <w:p w14:paraId="7458373B" w14:textId="62F5BF71" w:rsidR="00316543" w:rsidRDefault="00316543" w:rsidP="008D76E1">
      <w:pPr>
        <w:ind w:left="720" w:hanging="720"/>
        <w:jc w:val="both"/>
        <w:rPr>
          <w:rFonts w:eastAsia="Calibri"/>
          <w:szCs w:val="22"/>
        </w:rPr>
      </w:pPr>
      <w:r w:rsidRPr="001C0FFC">
        <w:t>1</w:t>
      </w:r>
      <w:r w:rsidR="001C0FFC" w:rsidRPr="001C0FFC">
        <w:t>4</w:t>
      </w:r>
      <w:r w:rsidRPr="001C0FFC">
        <w:t>.</w:t>
      </w:r>
      <w:r w:rsidRPr="001C0FFC">
        <w:tab/>
      </w:r>
      <w:r w:rsidRPr="001C0FFC">
        <w:rPr>
          <w:rFonts w:eastAsia="Calibri"/>
          <w:szCs w:val="22"/>
          <w:u w:val="single"/>
        </w:rPr>
        <w:t>Notices</w:t>
      </w:r>
      <w:r w:rsidRPr="001C0FFC">
        <w:rPr>
          <w:rFonts w:eastAsia="Calibri"/>
          <w:szCs w:val="22"/>
        </w:rPr>
        <w:t xml:space="preserve">.  Notices and other communications to </w:t>
      </w:r>
      <w:r w:rsidR="001C0FFC">
        <w:t>Respondent</w:t>
      </w:r>
      <w:r w:rsidRPr="001C0FFC">
        <w:rPr>
          <w:rFonts w:eastAsia="Calibri"/>
          <w:szCs w:val="22"/>
        </w:rPr>
        <w:t xml:space="preserve">(s), or when required to Designated Agents, by or on behalf of the Association </w:t>
      </w:r>
      <w:r w:rsidR="001C0FFC" w:rsidRPr="001C0FFC">
        <w:rPr>
          <w:rFonts w:eastAsia="Calibri"/>
          <w:szCs w:val="22"/>
        </w:rPr>
        <w:t xml:space="preserve">under this Policy </w:t>
      </w:r>
      <w:r w:rsidRPr="001C0FFC">
        <w:rPr>
          <w:rFonts w:eastAsia="Calibri"/>
          <w:szCs w:val="22"/>
        </w:rPr>
        <w:t xml:space="preserve">shall be sent by regular first class mail, unless another form of communication is required by applicable law or by this Policy, </w:t>
      </w:r>
      <w:r w:rsidR="00E637A3">
        <w:rPr>
          <w:rFonts w:eastAsia="Calibri"/>
          <w:szCs w:val="22"/>
        </w:rPr>
        <w:t xml:space="preserve">and by email, if the Respondent has requested </w:t>
      </w:r>
      <w:r w:rsidR="00383F8F">
        <w:rPr>
          <w:rFonts w:eastAsia="Calibri"/>
          <w:szCs w:val="22"/>
        </w:rPr>
        <w:t xml:space="preserve">in </w:t>
      </w:r>
      <w:r w:rsidR="00E637A3">
        <w:rPr>
          <w:rFonts w:eastAsia="Calibri"/>
          <w:szCs w:val="22"/>
        </w:rPr>
        <w:t xml:space="preserve">writing that the Association sends notices by email to an email address that the Association has on file because the Respondent has provided the email Address to the Association, </w:t>
      </w:r>
      <w:r w:rsidRPr="001C0FFC">
        <w:rPr>
          <w:rFonts w:eastAsia="Calibri"/>
          <w:szCs w:val="22"/>
        </w:rPr>
        <w:t xml:space="preserve">provided that nothing herein shall prevent the Association from communicating with a </w:t>
      </w:r>
      <w:r w:rsidR="001C0FFC" w:rsidRPr="001C0FFC">
        <w:t>Respondent</w:t>
      </w:r>
      <w:r w:rsidRPr="001C0FFC">
        <w:rPr>
          <w:rFonts w:eastAsia="Calibri"/>
          <w:szCs w:val="22"/>
        </w:rPr>
        <w:t xml:space="preserve"> Owner(s) by any other means</w:t>
      </w:r>
      <w:r w:rsidR="00E637A3">
        <w:rPr>
          <w:rFonts w:eastAsia="Calibri"/>
          <w:szCs w:val="22"/>
        </w:rPr>
        <w:t>.</w:t>
      </w:r>
      <w:r w:rsidRPr="001C0FFC">
        <w:rPr>
          <w:rFonts w:eastAsia="Calibri"/>
          <w:szCs w:val="22"/>
        </w:rPr>
        <w:t xml:space="preserve">  All notices shall be provided to the </w:t>
      </w:r>
      <w:r w:rsidR="001C0FFC">
        <w:t>Respondent</w:t>
      </w:r>
      <w:r w:rsidR="001C0FFC" w:rsidRPr="001C0FFC">
        <w:rPr>
          <w:rFonts w:eastAsia="Calibri"/>
          <w:szCs w:val="22"/>
        </w:rPr>
        <w:t xml:space="preserve"> </w:t>
      </w:r>
      <w:r w:rsidRPr="001C0FFC">
        <w:rPr>
          <w:rFonts w:eastAsia="Calibri"/>
          <w:szCs w:val="22"/>
        </w:rPr>
        <w:t>in English.  If</w:t>
      </w:r>
      <w:r w:rsidR="001C0FFC">
        <w:rPr>
          <w:rFonts w:eastAsia="Calibri"/>
          <w:szCs w:val="22"/>
        </w:rPr>
        <w:t>,</w:t>
      </w:r>
      <w:r w:rsidRPr="001C0FFC">
        <w:rPr>
          <w:rFonts w:eastAsia="Calibri"/>
          <w:szCs w:val="22"/>
        </w:rPr>
        <w:t xml:space="preserve"> (</w:t>
      </w:r>
      <w:proofErr w:type="spellStart"/>
      <w:r w:rsidRPr="001C0FFC">
        <w:rPr>
          <w:rFonts w:eastAsia="Calibri"/>
          <w:szCs w:val="22"/>
        </w:rPr>
        <w:t>i</w:t>
      </w:r>
      <w:proofErr w:type="spellEnd"/>
      <w:r w:rsidRPr="001C0FFC">
        <w:rPr>
          <w:rFonts w:eastAsia="Calibri"/>
          <w:szCs w:val="22"/>
        </w:rPr>
        <w:t xml:space="preserve">) </w:t>
      </w:r>
      <w:r w:rsidR="001C0FFC">
        <w:rPr>
          <w:rFonts w:eastAsia="Calibri"/>
          <w:szCs w:val="22"/>
        </w:rPr>
        <w:t xml:space="preserve">a </w:t>
      </w:r>
      <w:r w:rsidR="001C0FFC">
        <w:t>Respondent</w:t>
      </w:r>
      <w:r w:rsidR="001C0FFC" w:rsidRPr="001C0FFC">
        <w:rPr>
          <w:rFonts w:eastAsia="Calibri"/>
          <w:szCs w:val="22"/>
        </w:rPr>
        <w:t xml:space="preserve"> </w:t>
      </w:r>
      <w:r w:rsidRPr="001C0FFC">
        <w:rPr>
          <w:rFonts w:eastAsia="Calibri"/>
          <w:szCs w:val="22"/>
        </w:rPr>
        <w:t xml:space="preserve">requires notices to be provided to the </w:t>
      </w:r>
      <w:r w:rsidR="001C0FFC">
        <w:t>Respondent</w:t>
      </w:r>
      <w:r w:rsidRPr="001C0FFC">
        <w:rPr>
          <w:rFonts w:eastAsia="Calibri"/>
          <w:szCs w:val="22"/>
        </w:rPr>
        <w:t xml:space="preserve"> in another language and (ii) CCIOA or Colorado law or Federal law requires the Association to provide the </w:t>
      </w:r>
      <w:r w:rsidR="001C0FFC">
        <w:t>Respondent</w:t>
      </w:r>
      <w:r w:rsidRPr="001C0FFC">
        <w:rPr>
          <w:rFonts w:eastAsia="Calibri"/>
          <w:szCs w:val="22"/>
        </w:rPr>
        <w:t xml:space="preserve"> with a notice in another language other than English, then the Association shall provide such notice in the language requested by the </w:t>
      </w:r>
      <w:r w:rsidR="001C0FFC">
        <w:t>Respondent</w:t>
      </w:r>
      <w:r w:rsidRPr="001C0FFC">
        <w:rPr>
          <w:rFonts w:eastAsia="Calibri"/>
          <w:szCs w:val="22"/>
        </w:rPr>
        <w:t xml:space="preserve"> provided that all costs incurred by the Association to have the notice provided in such requested language shall be the responsibility of the </w:t>
      </w:r>
      <w:r w:rsidR="001C0FFC">
        <w:t>Respondent</w:t>
      </w:r>
      <w:r w:rsidR="00DF1856">
        <w:t xml:space="preserve"> </w:t>
      </w:r>
      <w:r w:rsidR="00383F8F">
        <w:t>together with</w:t>
      </w:r>
      <w:r w:rsidR="00DF1856">
        <w:t xml:space="preserve"> the actual cost of sending any notice by certified mail</w:t>
      </w:r>
      <w:r w:rsidRPr="001C0FFC">
        <w:rPr>
          <w:rFonts w:eastAsia="Calibri"/>
          <w:szCs w:val="22"/>
        </w:rPr>
        <w:t xml:space="preserve">, unless such charges shall be prohibited or limited by law, and such costs shall be a </w:t>
      </w:r>
      <w:r w:rsidR="00FB50EF">
        <w:rPr>
          <w:rFonts w:eastAsia="Calibri"/>
          <w:szCs w:val="22"/>
        </w:rPr>
        <w:t>special</w:t>
      </w:r>
      <w:r w:rsidRPr="001C0FFC">
        <w:rPr>
          <w:rFonts w:eastAsia="Calibri"/>
          <w:szCs w:val="22"/>
        </w:rPr>
        <w:t xml:space="preserve"> </w:t>
      </w:r>
      <w:r w:rsidR="00555903">
        <w:rPr>
          <w:rFonts w:eastAsia="Calibri"/>
          <w:szCs w:val="22"/>
        </w:rPr>
        <w:t>a</w:t>
      </w:r>
      <w:r w:rsidRPr="001C0FFC">
        <w:rPr>
          <w:rFonts w:eastAsia="Calibri"/>
          <w:szCs w:val="22"/>
        </w:rPr>
        <w:t xml:space="preserve">ssessment.  Any request from a </w:t>
      </w:r>
      <w:r w:rsidR="001C0FFC">
        <w:t>Respondent</w:t>
      </w:r>
      <w:r w:rsidRPr="001C0FFC">
        <w:rPr>
          <w:rFonts w:eastAsia="Calibri"/>
          <w:szCs w:val="22"/>
        </w:rPr>
        <w:t xml:space="preserve"> pursuant to this Section 1</w:t>
      </w:r>
      <w:r w:rsidR="001C0FFC">
        <w:rPr>
          <w:rFonts w:eastAsia="Calibri"/>
          <w:szCs w:val="22"/>
        </w:rPr>
        <w:t>4</w:t>
      </w:r>
      <w:r w:rsidRPr="001C0FFC">
        <w:rPr>
          <w:rFonts w:eastAsia="Calibri"/>
          <w:szCs w:val="22"/>
        </w:rPr>
        <w:t xml:space="preserve"> shall be made in writing to the Association or the </w:t>
      </w:r>
      <w:r w:rsidR="00555903">
        <w:rPr>
          <w:rFonts w:eastAsia="Calibri"/>
          <w:szCs w:val="22"/>
        </w:rPr>
        <w:t>managing agent</w:t>
      </w:r>
      <w:r w:rsidRPr="001C0FFC">
        <w:rPr>
          <w:rFonts w:eastAsia="Calibri"/>
          <w:szCs w:val="22"/>
        </w:rPr>
        <w:t xml:space="preserve"> and the Association shall then have 30 days after such request to start providing notices in the requested language.</w:t>
      </w:r>
    </w:p>
    <w:p w14:paraId="6ED5A6D4" w14:textId="77777777" w:rsidR="008250E2" w:rsidRDefault="008250E2" w:rsidP="008D76E1">
      <w:pPr>
        <w:ind w:left="720" w:hanging="720"/>
        <w:jc w:val="both"/>
      </w:pPr>
    </w:p>
    <w:p w14:paraId="459D2D31" w14:textId="77777777" w:rsidR="008250E2" w:rsidRDefault="008250E2" w:rsidP="008D76E1">
      <w:pPr>
        <w:ind w:left="720" w:hanging="720"/>
        <w:jc w:val="both"/>
      </w:pPr>
    </w:p>
    <w:p w14:paraId="39DB9129" w14:textId="77777777" w:rsidR="008250E2" w:rsidRDefault="008250E2" w:rsidP="008250E2">
      <w:pPr>
        <w:ind w:left="720" w:hanging="720"/>
        <w:jc w:val="center"/>
      </w:pPr>
      <w:r>
        <w:t>[</w:t>
      </w:r>
      <w:r w:rsidRPr="008250E2">
        <w:rPr>
          <w:i/>
          <w:iCs/>
        </w:rPr>
        <w:t>End of this Policy</w:t>
      </w:r>
      <w:r>
        <w:t>]</w:t>
      </w:r>
    </w:p>
    <w:p w14:paraId="774BD089" w14:textId="77777777" w:rsidR="00422E94" w:rsidRDefault="00422E94" w:rsidP="005A564B">
      <w:pPr>
        <w:jc w:val="both"/>
      </w:pPr>
    </w:p>
    <w:p w14:paraId="591FB5C0" w14:textId="77777777" w:rsidR="008250E2" w:rsidRDefault="008250E2" w:rsidP="005A564B">
      <w:pPr>
        <w:jc w:val="both"/>
      </w:pPr>
    </w:p>
    <w:p w14:paraId="4C1F24A0" w14:textId="77777777" w:rsidR="008250E2" w:rsidRDefault="008250E2" w:rsidP="005A564B">
      <w:pPr>
        <w:jc w:val="both"/>
      </w:pPr>
    </w:p>
    <w:p w14:paraId="3E673096" w14:textId="77777777" w:rsidR="008250E2" w:rsidRDefault="008250E2" w:rsidP="005A564B">
      <w:pPr>
        <w:jc w:val="both"/>
      </w:pPr>
    </w:p>
    <w:p w14:paraId="6060443E" w14:textId="77777777" w:rsidR="008250E2" w:rsidRDefault="008250E2" w:rsidP="005A564B">
      <w:pPr>
        <w:jc w:val="both"/>
      </w:pPr>
    </w:p>
    <w:p w14:paraId="61822645" w14:textId="0E317E5A" w:rsidR="008250E2" w:rsidRDefault="008250E2">
      <w:r>
        <w:br w:type="page"/>
      </w:r>
    </w:p>
    <w:bookmarkEnd w:id="1"/>
    <w:p w14:paraId="328C0C95" w14:textId="77777777" w:rsidR="00422E94" w:rsidRPr="00B5353F" w:rsidRDefault="00422E94" w:rsidP="001C271B">
      <w:pPr>
        <w:ind w:left="720" w:hanging="720"/>
        <w:jc w:val="both"/>
        <w:rPr>
          <w:b/>
        </w:rPr>
      </w:pPr>
      <w:r>
        <w:rPr>
          <w:b/>
        </w:rPr>
        <w:lastRenderedPageBreak/>
        <w:t>H.</w:t>
      </w:r>
      <w:r w:rsidR="00185574">
        <w:rPr>
          <w:b/>
        </w:rPr>
        <w:tab/>
      </w:r>
      <w:r>
        <w:rPr>
          <w:b/>
        </w:rPr>
        <w:t>Policy and Procedures for Addressing Disputes Arising Between the Association and Owners.</w:t>
      </w:r>
    </w:p>
    <w:p w14:paraId="41CB90DD" w14:textId="77777777" w:rsidR="00422E94" w:rsidRDefault="00422E94" w:rsidP="005A564B">
      <w:pPr>
        <w:jc w:val="both"/>
      </w:pPr>
    </w:p>
    <w:p w14:paraId="398134DE" w14:textId="77777777" w:rsidR="006F56A9" w:rsidRDefault="006F56A9" w:rsidP="006F56A9">
      <w:pPr>
        <w:jc w:val="both"/>
      </w:pPr>
      <w:r>
        <w:t>The Association for the purpose of (</w:t>
      </w:r>
      <w:proofErr w:type="spellStart"/>
      <w:r>
        <w:t>i</w:t>
      </w:r>
      <w:proofErr w:type="spellEnd"/>
      <w:r>
        <w:t>) encouraging the Association and Owners to work together in an attempt to resolve disputes without litigation, (ii) facilitating the prompt resolution of such disputes in a manner that respects and builds upon the relationship between the Association and Owners, and (iii) complying with C.R.S §38-33.3-124, hereby adopts the following policy setting forth the Association’s procedures for addressing disputes arising between the Association and the Owners (“ADR Policy”).</w:t>
      </w:r>
    </w:p>
    <w:p w14:paraId="2CD60689" w14:textId="77777777" w:rsidR="006F56A9" w:rsidRDefault="006F56A9" w:rsidP="006F56A9">
      <w:pPr>
        <w:jc w:val="both"/>
      </w:pPr>
    </w:p>
    <w:p w14:paraId="29C5801A" w14:textId="77777777" w:rsidR="006F56A9" w:rsidRDefault="006F56A9" w:rsidP="006F56A9">
      <w:pPr>
        <w:jc w:val="both"/>
        <w:rPr>
          <w:b/>
        </w:rPr>
      </w:pPr>
      <w:r w:rsidRPr="00736263">
        <w:t>Unless otherwi</w:t>
      </w:r>
      <w:r>
        <w:t>se defined in these responsible governance P</w:t>
      </w:r>
      <w:r w:rsidRPr="00736263">
        <w:t xml:space="preserve">olicies, terms defined in the </w:t>
      </w:r>
      <w:r>
        <w:t xml:space="preserve">Governing Documents, and the Dispute Resolution Act, </w:t>
      </w:r>
      <w:r>
        <w:rPr>
          <w:iCs/>
        </w:rPr>
        <w:t xml:space="preserve">C.R.S. §13-22-301 </w:t>
      </w:r>
      <w:r w:rsidRPr="0014079F">
        <w:rPr>
          <w:iCs/>
          <w:u w:val="single"/>
        </w:rPr>
        <w:t>et seq</w:t>
      </w:r>
      <w:r>
        <w:rPr>
          <w:iCs/>
        </w:rPr>
        <w:t>. (“Dispute Resolution Act”),</w:t>
      </w:r>
      <w:r>
        <w:t xml:space="preserve"> shall have the same meaning herein.</w:t>
      </w:r>
    </w:p>
    <w:p w14:paraId="18D0201E" w14:textId="77777777" w:rsidR="006F56A9" w:rsidRDefault="006F56A9" w:rsidP="006F56A9">
      <w:pPr>
        <w:tabs>
          <w:tab w:val="left" w:pos="720"/>
        </w:tabs>
        <w:autoSpaceDE w:val="0"/>
        <w:autoSpaceDN w:val="0"/>
        <w:adjustRightInd w:val="0"/>
        <w:jc w:val="both"/>
        <w:rPr>
          <w:b/>
        </w:rPr>
      </w:pPr>
    </w:p>
    <w:p w14:paraId="036CDAFF" w14:textId="77777777" w:rsidR="006F56A9" w:rsidRDefault="006F56A9" w:rsidP="006F56A9">
      <w:pPr>
        <w:autoSpaceDE w:val="0"/>
        <w:autoSpaceDN w:val="0"/>
        <w:adjustRightInd w:val="0"/>
        <w:ind w:left="720" w:hanging="720"/>
        <w:jc w:val="both"/>
        <w:rPr>
          <w:iCs/>
        </w:rPr>
      </w:pPr>
      <w:r>
        <w:rPr>
          <w:iCs/>
        </w:rPr>
        <w:t>1.</w:t>
      </w:r>
      <w:r>
        <w:rPr>
          <w:iCs/>
        </w:rPr>
        <w:tab/>
      </w:r>
      <w:r w:rsidRPr="0061079D">
        <w:rPr>
          <w:iCs/>
          <w:u w:val="single"/>
        </w:rPr>
        <w:t>General Policy.</w:t>
      </w:r>
      <w:r>
        <w:rPr>
          <w:iCs/>
        </w:rPr>
        <w:t xml:space="preserve">  It is the general policy of the Association to encourage the use of mediation as an Alternative Dispute Resolution (“ADR”) procedure to resolve disputes involving the Association and an Owner.</w:t>
      </w:r>
    </w:p>
    <w:p w14:paraId="021A0FAE" w14:textId="77777777" w:rsidR="006F56A9" w:rsidRDefault="006F56A9" w:rsidP="006F56A9">
      <w:pPr>
        <w:autoSpaceDE w:val="0"/>
        <w:autoSpaceDN w:val="0"/>
        <w:adjustRightInd w:val="0"/>
        <w:ind w:left="360"/>
        <w:jc w:val="both"/>
        <w:rPr>
          <w:iCs/>
        </w:rPr>
      </w:pPr>
    </w:p>
    <w:p w14:paraId="3CD82BAD" w14:textId="77777777" w:rsidR="006F56A9" w:rsidRDefault="006F56A9" w:rsidP="006F56A9">
      <w:pPr>
        <w:autoSpaceDE w:val="0"/>
        <w:autoSpaceDN w:val="0"/>
        <w:adjustRightInd w:val="0"/>
        <w:ind w:left="720" w:hanging="720"/>
        <w:jc w:val="both"/>
        <w:rPr>
          <w:iCs/>
        </w:rPr>
      </w:pPr>
      <w:r>
        <w:rPr>
          <w:iCs/>
        </w:rPr>
        <w:t>2.</w:t>
      </w:r>
      <w:r>
        <w:rPr>
          <w:iCs/>
        </w:rPr>
        <w:tab/>
      </w:r>
      <w:r w:rsidRPr="00BC2B00">
        <w:rPr>
          <w:iCs/>
          <w:u w:val="single"/>
        </w:rPr>
        <w:t>Negotiation.</w:t>
      </w:r>
      <w:r>
        <w:rPr>
          <w:iCs/>
        </w:rPr>
        <w:t xml:space="preserve">  Unless either party determines that a meeting between them would serve no useful purpose, the </w:t>
      </w:r>
      <w:r w:rsidRPr="00BC2B00">
        <w:rPr>
          <w:bCs/>
        </w:rPr>
        <w:t>parties to any dispute involving the Association and an Owner</w:t>
      </w:r>
      <w:r w:rsidRPr="00F356F5">
        <w:t xml:space="preserve"> shall </w:t>
      </w:r>
      <w:r>
        <w:t xml:space="preserve">first </w:t>
      </w:r>
      <w:r w:rsidRPr="00F356F5">
        <w:t xml:space="preserve">make </w:t>
      </w:r>
      <w:r>
        <w:t>a</w:t>
      </w:r>
      <w:r w:rsidRPr="00F356F5">
        <w:t xml:space="preserve"> reasonable effort to meet in person and confer for the purpose of resolving the </w:t>
      </w:r>
      <w:r>
        <w:t>dispute by good faith negotiation.</w:t>
      </w:r>
    </w:p>
    <w:p w14:paraId="4C105ECC" w14:textId="77777777" w:rsidR="006F56A9" w:rsidRDefault="006F56A9" w:rsidP="006F56A9">
      <w:pPr>
        <w:autoSpaceDE w:val="0"/>
        <w:autoSpaceDN w:val="0"/>
        <w:adjustRightInd w:val="0"/>
        <w:jc w:val="both"/>
        <w:rPr>
          <w:iCs/>
          <w:u w:val="single"/>
        </w:rPr>
      </w:pPr>
    </w:p>
    <w:p w14:paraId="2B118583" w14:textId="77777777" w:rsidR="006F56A9" w:rsidRDefault="006F56A9" w:rsidP="006F56A9">
      <w:pPr>
        <w:autoSpaceDE w:val="0"/>
        <w:autoSpaceDN w:val="0"/>
        <w:adjustRightInd w:val="0"/>
        <w:ind w:left="720" w:hanging="720"/>
        <w:jc w:val="both"/>
        <w:rPr>
          <w:iCs/>
        </w:rPr>
      </w:pPr>
      <w:r>
        <w:rPr>
          <w:iCs/>
        </w:rPr>
        <w:t>3.</w:t>
      </w:r>
      <w:r>
        <w:rPr>
          <w:iCs/>
        </w:rPr>
        <w:tab/>
      </w:r>
      <w:r>
        <w:rPr>
          <w:iCs/>
          <w:u w:val="single"/>
        </w:rPr>
        <w:t>Mediation</w:t>
      </w:r>
      <w:r w:rsidRPr="00D17C22">
        <w:rPr>
          <w:iCs/>
          <w:u w:val="single"/>
        </w:rPr>
        <w:t>.</w:t>
      </w:r>
      <w:r>
        <w:rPr>
          <w:iCs/>
        </w:rPr>
        <w:t xml:space="preserve">  Pursuant to C.R.S. §38-33.3-124, any controversy between the Association and an Owner arising out of the provisions of the Colorado Common Interest Ownership Act may be submitted to mediation by either party to the controversy prior to the commencement of any legal proceedings.  Any such mediation shall be subject to the applicable provisions of the Dispute Resolution Act and C.R.S. §38-33.3-124.  In addition to the foregoing:</w:t>
      </w:r>
    </w:p>
    <w:p w14:paraId="5A3BBE6A" w14:textId="77777777" w:rsidR="006F56A9" w:rsidRDefault="006F56A9" w:rsidP="006F56A9">
      <w:pPr>
        <w:autoSpaceDE w:val="0"/>
        <w:autoSpaceDN w:val="0"/>
        <w:adjustRightInd w:val="0"/>
        <w:jc w:val="both"/>
        <w:rPr>
          <w:iCs/>
        </w:rPr>
      </w:pPr>
    </w:p>
    <w:p w14:paraId="4104E1D1" w14:textId="77777777" w:rsidR="006F56A9" w:rsidRDefault="006F56A9" w:rsidP="006F56A9">
      <w:pPr>
        <w:tabs>
          <w:tab w:val="left" w:pos="720"/>
        </w:tabs>
        <w:autoSpaceDE w:val="0"/>
        <w:autoSpaceDN w:val="0"/>
        <w:adjustRightInd w:val="0"/>
        <w:ind w:left="1440" w:hanging="1440"/>
        <w:jc w:val="both"/>
        <w:rPr>
          <w:iCs/>
        </w:rPr>
      </w:pPr>
      <w:r>
        <w:rPr>
          <w:iCs/>
        </w:rPr>
        <w:tab/>
        <w:t>(a)</w:t>
      </w:r>
      <w:r>
        <w:rPr>
          <w:iCs/>
        </w:rPr>
        <w:tab/>
        <w:t>Subject to the limitations set forth in this policy, mediation shall be required if any party to the dispute requests mediation by giving notice to the other party at least fifteen (15) days prior to the commencement of litigation.</w:t>
      </w:r>
    </w:p>
    <w:p w14:paraId="7357EBAF" w14:textId="77777777" w:rsidR="006F56A9" w:rsidRDefault="006F56A9" w:rsidP="006F56A9">
      <w:pPr>
        <w:tabs>
          <w:tab w:val="left" w:pos="720"/>
        </w:tabs>
        <w:autoSpaceDE w:val="0"/>
        <w:autoSpaceDN w:val="0"/>
        <w:adjustRightInd w:val="0"/>
        <w:ind w:left="1440" w:hanging="1440"/>
        <w:jc w:val="both"/>
        <w:rPr>
          <w:iCs/>
        </w:rPr>
      </w:pPr>
    </w:p>
    <w:p w14:paraId="0EF993D6" w14:textId="77777777" w:rsidR="006F56A9" w:rsidRDefault="006F56A9" w:rsidP="006F56A9">
      <w:pPr>
        <w:tabs>
          <w:tab w:val="left" w:pos="720"/>
        </w:tabs>
        <w:autoSpaceDE w:val="0"/>
        <w:autoSpaceDN w:val="0"/>
        <w:adjustRightInd w:val="0"/>
        <w:ind w:left="1440" w:hanging="1440"/>
        <w:jc w:val="both"/>
        <w:rPr>
          <w:iCs/>
        </w:rPr>
      </w:pPr>
      <w:r>
        <w:rPr>
          <w:iCs/>
        </w:rPr>
        <w:tab/>
        <w:t>(b)</w:t>
      </w:r>
      <w:r>
        <w:rPr>
          <w:iCs/>
        </w:rPr>
        <w:tab/>
        <w:t>Mediation shall not be required in connection with disputes involving the collection of assessments by the Association, including foreclosure of the Association’s lien or disputes involving the disapproval of any plans or specifications by the Board or the Association’s architectural control committee, if any</w:t>
      </w:r>
      <w:r w:rsidR="001259D0">
        <w:rPr>
          <w:iCs/>
        </w:rPr>
        <w:t xml:space="preserve"> or disputes regarding violations subject to the Association’s Policy for the enforcement of covenants and rules and regulations</w:t>
      </w:r>
      <w:r>
        <w:rPr>
          <w:iCs/>
        </w:rPr>
        <w:t>.</w:t>
      </w:r>
    </w:p>
    <w:p w14:paraId="17A92494" w14:textId="77777777" w:rsidR="006F56A9" w:rsidRDefault="006F56A9" w:rsidP="006F56A9">
      <w:pPr>
        <w:tabs>
          <w:tab w:val="left" w:pos="720"/>
        </w:tabs>
        <w:autoSpaceDE w:val="0"/>
        <w:autoSpaceDN w:val="0"/>
        <w:adjustRightInd w:val="0"/>
        <w:ind w:left="1440" w:hanging="1440"/>
        <w:jc w:val="both"/>
        <w:rPr>
          <w:iCs/>
        </w:rPr>
      </w:pPr>
    </w:p>
    <w:p w14:paraId="4EECFF35" w14:textId="77777777" w:rsidR="006F56A9" w:rsidRDefault="006F56A9" w:rsidP="006F56A9">
      <w:pPr>
        <w:tabs>
          <w:tab w:val="left" w:pos="720"/>
        </w:tabs>
        <w:autoSpaceDE w:val="0"/>
        <w:autoSpaceDN w:val="0"/>
        <w:adjustRightInd w:val="0"/>
        <w:ind w:left="1440" w:hanging="1440"/>
        <w:jc w:val="both"/>
        <w:rPr>
          <w:iCs/>
        </w:rPr>
      </w:pPr>
      <w:r>
        <w:rPr>
          <w:iCs/>
        </w:rPr>
        <w:tab/>
        <w:t>(c)</w:t>
      </w:r>
      <w:r>
        <w:rPr>
          <w:iCs/>
        </w:rPr>
        <w:tab/>
        <w:t>Mediation shall not be required if time constraints in resolving the dispute, such as the expiration of a statute of limitations, prevent accomplishing proper mediation.</w:t>
      </w:r>
    </w:p>
    <w:p w14:paraId="75076BFE" w14:textId="77777777" w:rsidR="006F56A9" w:rsidRDefault="006F56A9" w:rsidP="006F56A9">
      <w:pPr>
        <w:tabs>
          <w:tab w:val="left" w:pos="720"/>
        </w:tabs>
        <w:autoSpaceDE w:val="0"/>
        <w:autoSpaceDN w:val="0"/>
        <w:adjustRightInd w:val="0"/>
        <w:jc w:val="both"/>
        <w:rPr>
          <w:iCs/>
        </w:rPr>
      </w:pPr>
    </w:p>
    <w:p w14:paraId="38C6E403" w14:textId="4FABC170" w:rsidR="006F56A9" w:rsidRDefault="006F56A9" w:rsidP="006F56A9">
      <w:pPr>
        <w:tabs>
          <w:tab w:val="left" w:pos="720"/>
        </w:tabs>
        <w:autoSpaceDE w:val="0"/>
        <w:autoSpaceDN w:val="0"/>
        <w:adjustRightInd w:val="0"/>
        <w:ind w:left="1440" w:hanging="1440"/>
        <w:jc w:val="both"/>
        <w:rPr>
          <w:iCs/>
        </w:rPr>
      </w:pPr>
      <w:r>
        <w:rPr>
          <w:iCs/>
        </w:rPr>
        <w:tab/>
        <w:t>(</w:t>
      </w:r>
      <w:r w:rsidR="008B6543">
        <w:rPr>
          <w:iCs/>
        </w:rPr>
        <w:t>d</w:t>
      </w:r>
      <w:r>
        <w:rPr>
          <w:iCs/>
        </w:rPr>
        <w:t>)</w:t>
      </w:r>
      <w:r>
        <w:rPr>
          <w:iCs/>
        </w:rPr>
        <w:tab/>
        <w:t>Either party to the mediation may terminate the mediation process without prejudice.</w:t>
      </w:r>
    </w:p>
    <w:p w14:paraId="412620EE" w14:textId="77777777" w:rsidR="006F56A9" w:rsidRDefault="006F56A9" w:rsidP="006F56A9">
      <w:pPr>
        <w:tabs>
          <w:tab w:val="left" w:pos="720"/>
        </w:tabs>
        <w:autoSpaceDE w:val="0"/>
        <w:autoSpaceDN w:val="0"/>
        <w:adjustRightInd w:val="0"/>
        <w:jc w:val="both"/>
        <w:rPr>
          <w:iCs/>
        </w:rPr>
      </w:pPr>
    </w:p>
    <w:p w14:paraId="6ECA1C21" w14:textId="0B28C7EC" w:rsidR="006F56A9" w:rsidRDefault="006F56A9" w:rsidP="006F56A9">
      <w:pPr>
        <w:tabs>
          <w:tab w:val="left" w:pos="720"/>
        </w:tabs>
        <w:autoSpaceDE w:val="0"/>
        <w:autoSpaceDN w:val="0"/>
        <w:adjustRightInd w:val="0"/>
        <w:ind w:left="1440" w:hanging="720"/>
        <w:jc w:val="both"/>
        <w:rPr>
          <w:iCs/>
        </w:rPr>
      </w:pPr>
      <w:r>
        <w:rPr>
          <w:iCs/>
        </w:rPr>
        <w:t>(</w:t>
      </w:r>
      <w:r w:rsidR="008B6543">
        <w:rPr>
          <w:iCs/>
        </w:rPr>
        <w:t>e</w:t>
      </w:r>
      <w:r>
        <w:rPr>
          <w:iCs/>
        </w:rPr>
        <w:t>)</w:t>
      </w:r>
      <w:r>
        <w:rPr>
          <w:iCs/>
        </w:rPr>
        <w:tab/>
        <w:t>Mediation shall be conducted through a mediator who is familiar with governance of Colorado common interest community associations or is otherwise acceptable to the parties</w:t>
      </w:r>
    </w:p>
    <w:p w14:paraId="5AA61DBD" w14:textId="77777777" w:rsidR="006F56A9" w:rsidRDefault="006F56A9" w:rsidP="006F56A9">
      <w:pPr>
        <w:tabs>
          <w:tab w:val="left" w:pos="720"/>
        </w:tabs>
        <w:autoSpaceDE w:val="0"/>
        <w:autoSpaceDN w:val="0"/>
        <w:adjustRightInd w:val="0"/>
        <w:jc w:val="both"/>
        <w:rPr>
          <w:iCs/>
        </w:rPr>
      </w:pPr>
    </w:p>
    <w:p w14:paraId="31CFD053" w14:textId="77777777" w:rsidR="006F56A9" w:rsidRDefault="006F56A9" w:rsidP="006F56A9">
      <w:pPr>
        <w:autoSpaceDE w:val="0"/>
        <w:autoSpaceDN w:val="0"/>
        <w:adjustRightInd w:val="0"/>
        <w:ind w:left="720" w:hanging="720"/>
        <w:jc w:val="both"/>
        <w:rPr>
          <w:iCs/>
        </w:rPr>
      </w:pPr>
      <w:r>
        <w:rPr>
          <w:iCs/>
        </w:rPr>
        <w:t>4.</w:t>
      </w:r>
      <w:r>
        <w:rPr>
          <w:iCs/>
        </w:rPr>
        <w:tab/>
      </w:r>
      <w:r w:rsidRPr="0014079F">
        <w:rPr>
          <w:iCs/>
          <w:u w:val="single"/>
        </w:rPr>
        <w:t>Selection of Mediator.</w:t>
      </w:r>
      <w:r>
        <w:rPr>
          <w:iCs/>
        </w:rPr>
        <w:t xml:space="preserve">  If the parties to the mediation cannot agree on a mediator within fifteen (15) days of the request for mediation, there shall be no obligation to mediate.</w:t>
      </w:r>
    </w:p>
    <w:p w14:paraId="0C77D2E0" w14:textId="77777777" w:rsidR="006F56A9" w:rsidRDefault="006F56A9" w:rsidP="006F56A9">
      <w:pPr>
        <w:tabs>
          <w:tab w:val="left" w:pos="720"/>
        </w:tabs>
        <w:autoSpaceDE w:val="0"/>
        <w:autoSpaceDN w:val="0"/>
        <w:adjustRightInd w:val="0"/>
        <w:jc w:val="both"/>
        <w:rPr>
          <w:iCs/>
          <w:u w:val="single"/>
        </w:rPr>
      </w:pPr>
    </w:p>
    <w:p w14:paraId="6BE1A33B" w14:textId="77777777" w:rsidR="006F56A9" w:rsidRDefault="006F56A9" w:rsidP="006F56A9">
      <w:pPr>
        <w:autoSpaceDE w:val="0"/>
        <w:autoSpaceDN w:val="0"/>
        <w:adjustRightInd w:val="0"/>
        <w:ind w:left="720" w:hanging="720"/>
        <w:jc w:val="both"/>
        <w:rPr>
          <w:iCs/>
        </w:rPr>
      </w:pPr>
      <w:r>
        <w:rPr>
          <w:iCs/>
        </w:rPr>
        <w:t>5.</w:t>
      </w:r>
      <w:r>
        <w:rPr>
          <w:iCs/>
        </w:rPr>
        <w:tab/>
      </w:r>
      <w:r w:rsidRPr="00BC2B00">
        <w:rPr>
          <w:iCs/>
          <w:u w:val="single"/>
        </w:rPr>
        <w:t>Cost</w:t>
      </w:r>
      <w:r>
        <w:rPr>
          <w:iCs/>
          <w:u w:val="single"/>
        </w:rPr>
        <w:t>s</w:t>
      </w:r>
      <w:r w:rsidRPr="00BC2B00">
        <w:rPr>
          <w:iCs/>
          <w:u w:val="single"/>
        </w:rPr>
        <w:t>.</w:t>
      </w:r>
      <w:r>
        <w:rPr>
          <w:iCs/>
        </w:rPr>
        <w:t xml:space="preserve">  All costs associated with mediation, including, but not limited to, filing costs, and the mediator’s fees, shall be shared equally by the parties to the dispute unless otherwise agreed by the parties</w:t>
      </w:r>
      <w:r w:rsidR="008244BB">
        <w:rPr>
          <w:iCs/>
        </w:rPr>
        <w:t>.  Each party shall be responsible for their own attorney fees.</w:t>
      </w:r>
    </w:p>
    <w:p w14:paraId="4A3FEFB1" w14:textId="77777777" w:rsidR="006F56A9" w:rsidRDefault="006F56A9" w:rsidP="006F56A9">
      <w:pPr>
        <w:autoSpaceDE w:val="0"/>
        <w:autoSpaceDN w:val="0"/>
        <w:adjustRightInd w:val="0"/>
        <w:jc w:val="both"/>
        <w:rPr>
          <w:iCs/>
        </w:rPr>
      </w:pPr>
    </w:p>
    <w:p w14:paraId="11DB2A74" w14:textId="77777777" w:rsidR="006F56A9" w:rsidRDefault="006F56A9" w:rsidP="006F56A9">
      <w:pPr>
        <w:autoSpaceDE w:val="0"/>
        <w:autoSpaceDN w:val="0"/>
        <w:adjustRightInd w:val="0"/>
        <w:ind w:left="720" w:hanging="720"/>
        <w:jc w:val="both"/>
        <w:rPr>
          <w:iCs/>
        </w:rPr>
      </w:pPr>
      <w:r>
        <w:rPr>
          <w:iCs/>
        </w:rPr>
        <w:t>6.</w:t>
      </w:r>
      <w:r>
        <w:rPr>
          <w:iCs/>
        </w:rPr>
        <w:tab/>
      </w:r>
      <w:r w:rsidRPr="00B33F46">
        <w:rPr>
          <w:iCs/>
          <w:u w:val="single"/>
        </w:rPr>
        <w:t>Deviations</w:t>
      </w:r>
      <w:r>
        <w:rPr>
          <w:iCs/>
        </w:rPr>
        <w:t>.  The Association may deviate from the procedures set forth in this ADR Policy if in the sole discretion of the Board such deviation is reasonable under the circumstances.</w:t>
      </w:r>
    </w:p>
    <w:p w14:paraId="1FF84CC1" w14:textId="77777777" w:rsidR="006F56A9" w:rsidRDefault="006F56A9" w:rsidP="006F56A9">
      <w:pPr>
        <w:autoSpaceDE w:val="0"/>
        <w:autoSpaceDN w:val="0"/>
        <w:adjustRightInd w:val="0"/>
        <w:ind w:left="720" w:hanging="720"/>
        <w:jc w:val="both"/>
        <w:rPr>
          <w:iCs/>
        </w:rPr>
      </w:pPr>
    </w:p>
    <w:p w14:paraId="13A54CD3" w14:textId="77777777" w:rsidR="006F56A9" w:rsidRDefault="006F56A9" w:rsidP="006F56A9">
      <w:pPr>
        <w:autoSpaceDE w:val="0"/>
        <w:autoSpaceDN w:val="0"/>
        <w:adjustRightInd w:val="0"/>
        <w:ind w:left="720" w:hanging="720"/>
        <w:jc w:val="both"/>
        <w:rPr>
          <w:iCs/>
        </w:rPr>
      </w:pPr>
      <w:r>
        <w:rPr>
          <w:iCs/>
        </w:rPr>
        <w:t>7.</w:t>
      </w:r>
      <w:r>
        <w:rPr>
          <w:iCs/>
        </w:rPr>
        <w:tab/>
      </w:r>
      <w:r w:rsidRPr="00EB4F97">
        <w:rPr>
          <w:iCs/>
          <w:u w:val="single"/>
        </w:rPr>
        <w:t>Amendment</w:t>
      </w:r>
      <w:r>
        <w:rPr>
          <w:iCs/>
        </w:rPr>
        <w:t>.</w:t>
      </w:r>
      <w:r>
        <w:rPr>
          <w:iCs/>
        </w:rPr>
        <w:tab/>
        <w:t>This ADR Policy supersedes and replaces any prior policy regarding ADR and may be amended from time to time by the Executive Board.</w:t>
      </w:r>
    </w:p>
    <w:p w14:paraId="76D97820" w14:textId="77777777" w:rsidR="008250E2" w:rsidRDefault="008250E2" w:rsidP="006F56A9">
      <w:pPr>
        <w:autoSpaceDE w:val="0"/>
        <w:autoSpaceDN w:val="0"/>
        <w:adjustRightInd w:val="0"/>
        <w:ind w:left="720" w:hanging="720"/>
        <w:jc w:val="both"/>
        <w:rPr>
          <w:iCs/>
        </w:rPr>
      </w:pPr>
    </w:p>
    <w:p w14:paraId="21A75B91" w14:textId="77777777" w:rsidR="008250E2" w:rsidRDefault="008250E2" w:rsidP="008250E2">
      <w:pPr>
        <w:ind w:left="720" w:hanging="720"/>
        <w:jc w:val="center"/>
      </w:pPr>
      <w:r>
        <w:t>[</w:t>
      </w:r>
      <w:r w:rsidRPr="008250E2">
        <w:rPr>
          <w:i/>
          <w:iCs/>
        </w:rPr>
        <w:t>End of this Policy</w:t>
      </w:r>
      <w:r>
        <w:t>]</w:t>
      </w:r>
    </w:p>
    <w:p w14:paraId="7881ABC3" w14:textId="77777777" w:rsidR="008250E2" w:rsidRDefault="008250E2" w:rsidP="006F56A9">
      <w:pPr>
        <w:autoSpaceDE w:val="0"/>
        <w:autoSpaceDN w:val="0"/>
        <w:adjustRightInd w:val="0"/>
        <w:ind w:left="720" w:hanging="720"/>
        <w:jc w:val="both"/>
        <w:rPr>
          <w:iCs/>
        </w:rPr>
      </w:pPr>
    </w:p>
    <w:p w14:paraId="478103C8" w14:textId="77777777" w:rsidR="00BB4BBC" w:rsidRDefault="00BB4BBC" w:rsidP="00DF1856">
      <w:pPr>
        <w:autoSpaceDE w:val="0"/>
        <w:autoSpaceDN w:val="0"/>
        <w:adjustRightInd w:val="0"/>
        <w:ind w:left="720" w:hanging="720"/>
        <w:jc w:val="both"/>
        <w:rPr>
          <w:iCs/>
        </w:rPr>
      </w:pPr>
    </w:p>
    <w:p w14:paraId="3B7AF449" w14:textId="3683A711" w:rsidR="008250E2" w:rsidRDefault="008250E2">
      <w:r>
        <w:br w:type="page"/>
      </w:r>
    </w:p>
    <w:p w14:paraId="76FA6C2F" w14:textId="4C6E4EC5" w:rsidR="00BB4BBC" w:rsidRPr="00B5353F" w:rsidRDefault="00BB4BBC" w:rsidP="00BB4BBC">
      <w:pPr>
        <w:ind w:left="720" w:hanging="720"/>
        <w:jc w:val="both"/>
        <w:rPr>
          <w:b/>
        </w:rPr>
      </w:pPr>
      <w:r>
        <w:rPr>
          <w:b/>
        </w:rPr>
        <w:lastRenderedPageBreak/>
        <w:t>I.</w:t>
      </w:r>
      <w:r>
        <w:rPr>
          <w:b/>
        </w:rPr>
        <w:tab/>
        <w:t>Reserve Study Policy</w:t>
      </w:r>
      <w:r w:rsidR="00755B4C">
        <w:rPr>
          <w:b/>
        </w:rPr>
        <w:t>.</w:t>
      </w:r>
    </w:p>
    <w:p w14:paraId="001534D9" w14:textId="77777777" w:rsidR="008844D9" w:rsidRDefault="008844D9" w:rsidP="005A564B">
      <w:pPr>
        <w:jc w:val="both"/>
      </w:pPr>
    </w:p>
    <w:p w14:paraId="6F00CFF8" w14:textId="77777777" w:rsidR="00DF1856" w:rsidRDefault="00DF1856" w:rsidP="00DF1856">
      <w:pPr>
        <w:ind w:firstLine="720"/>
        <w:jc w:val="both"/>
      </w:pPr>
      <w:r>
        <w:t>1.</w:t>
      </w:r>
      <w:r>
        <w:tab/>
        <w:t>A reserve study or an update of a current reserve study shall take place every three (3) years unless completed sooner at the discretion of the Executive Board or if requested by 51% of the Owners.</w:t>
      </w:r>
    </w:p>
    <w:p w14:paraId="0D373FC7" w14:textId="77777777" w:rsidR="00DF1856" w:rsidRDefault="00DF1856" w:rsidP="00DF1856">
      <w:pPr>
        <w:jc w:val="both"/>
      </w:pPr>
    </w:p>
    <w:p w14:paraId="1B967150" w14:textId="28D0AD5A" w:rsidR="00DF1856" w:rsidRDefault="00DF1856" w:rsidP="00DF1856">
      <w:pPr>
        <w:ind w:firstLine="720"/>
        <w:jc w:val="both"/>
      </w:pPr>
      <w:r>
        <w:t>2.</w:t>
      </w:r>
      <w:r>
        <w:tab/>
        <w:t xml:space="preserve">Any reserve study shall be conducted by the Board or a committee appointed by the </w:t>
      </w:r>
      <w:r w:rsidR="00BB31B1">
        <w:t>B</w:t>
      </w:r>
      <w:r w:rsidR="00833324">
        <w:t>oard</w:t>
      </w:r>
      <w:r>
        <w:t xml:space="preserve"> or the </w:t>
      </w:r>
      <w:r w:rsidR="00555903">
        <w:t>managing agent</w:t>
      </w:r>
      <w:r>
        <w:t>.  At the request of the Board or 51% of the Owners, a reserve specialist may be hired to conduct the reserve study.  The cost of any reserve study shall be a Common Expense</w:t>
      </w:r>
    </w:p>
    <w:p w14:paraId="7585D07E" w14:textId="77777777" w:rsidR="00DF1856" w:rsidRDefault="00DF1856" w:rsidP="00DF1856">
      <w:pPr>
        <w:tabs>
          <w:tab w:val="left" w:pos="2310"/>
        </w:tabs>
        <w:jc w:val="both"/>
      </w:pPr>
      <w:r>
        <w:tab/>
      </w:r>
    </w:p>
    <w:p w14:paraId="299C6816" w14:textId="0681473C" w:rsidR="00DF1856" w:rsidRDefault="00DF1856" w:rsidP="00DF1856">
      <w:pPr>
        <w:jc w:val="both"/>
      </w:pPr>
      <w:r>
        <w:tab/>
        <w:t>3.</w:t>
      </w:r>
      <w:r>
        <w:tab/>
        <w:t xml:space="preserve">A reserve study shall contain both a physical analysis and financial analysis.  The physical analysis shall look at the physical status of the Common Elements and any other property owned by the Association (“Reserve Property”) to determine the current condition of the Reserve Property and the life estimates and valuation estimates of the Reserve Property and a recommendation of when or in what manner the Reserve Property shall be maintained, improved or replaced by the Association.  The financial analysis shall assess the Association’s reserve balance and or fund status (measured in cash or as a percent funded) to determine a recommendation for an appropriate reserve contribution rate necessary to adequately fund the maintenance, repair or replacement of the Reserve Property or determine other sources of funding for such work.  </w:t>
      </w:r>
    </w:p>
    <w:p w14:paraId="7051E6A3" w14:textId="77777777" w:rsidR="00DF1856" w:rsidRDefault="00DF1856" w:rsidP="00DF1856">
      <w:pPr>
        <w:jc w:val="both"/>
      </w:pPr>
    </w:p>
    <w:p w14:paraId="1109E278" w14:textId="6E5E400B" w:rsidR="00DF1856" w:rsidRDefault="00DF1856" w:rsidP="00DF1856">
      <w:pPr>
        <w:jc w:val="both"/>
      </w:pPr>
      <w:r>
        <w:tab/>
        <w:t>4.</w:t>
      </w:r>
      <w:r>
        <w:tab/>
        <w:t xml:space="preserve">The reserve study shall be used by the Executive Board to determine the amount of Common Expenses to be allocated and deposited in the reserve account pursuant to </w:t>
      </w:r>
      <w:r w:rsidR="00A452FB">
        <w:t>Section</w:t>
      </w:r>
      <w:r>
        <w:t xml:space="preserve"> 9</w:t>
      </w:r>
      <w:r w:rsidR="00CC19F6">
        <w:t>(a)</w:t>
      </w:r>
      <w:r>
        <w:t xml:space="preserve"> of the Declaration</w:t>
      </w:r>
      <w:r w:rsidRPr="00643230">
        <w:t xml:space="preserve"> and the Association’s </w:t>
      </w:r>
      <w:r w:rsidR="00383F8F">
        <w:t>“</w:t>
      </w:r>
      <w:r w:rsidRPr="00643230">
        <w:t>Policy regarding Investment of Reserves.</w:t>
      </w:r>
      <w:r w:rsidR="00383F8F">
        <w:t>”</w:t>
      </w:r>
      <w:r>
        <w:t xml:space="preserve">  The yearly reserve amounts shall be set forth in the budget prepared by the Executive Board and such budget shall be disclosed to and approved by the Owners pursuant to the procedures set forth in </w:t>
      </w:r>
      <w:r w:rsidR="00042FD2">
        <w:t>Section</w:t>
      </w:r>
      <w:r>
        <w:t xml:space="preserve"> 7</w:t>
      </w:r>
      <w:r w:rsidR="00CC19F6">
        <w:t>(</w:t>
      </w:r>
      <w:proofErr w:type="spellStart"/>
      <w:r w:rsidR="00CC19F6">
        <w:t>i</w:t>
      </w:r>
      <w:proofErr w:type="spellEnd"/>
      <w:r w:rsidR="00CC19F6">
        <w:t>)</w:t>
      </w:r>
      <w:r w:rsidRPr="00643230">
        <w:t xml:space="preserve"> of the Declaration.</w:t>
      </w:r>
      <w:r>
        <w:t xml:space="preserve"> </w:t>
      </w:r>
    </w:p>
    <w:p w14:paraId="4341D4C2" w14:textId="77777777" w:rsidR="00DF1856" w:rsidRDefault="00DF1856" w:rsidP="00DF1856">
      <w:pPr>
        <w:jc w:val="both"/>
      </w:pPr>
    </w:p>
    <w:p w14:paraId="4F8BF509" w14:textId="10BE33DF" w:rsidR="00DF1856" w:rsidRDefault="00DF1856" w:rsidP="00DF1856">
      <w:pPr>
        <w:jc w:val="both"/>
      </w:pPr>
      <w:r>
        <w:tab/>
        <w:t>5.</w:t>
      </w:r>
      <w:r>
        <w:tab/>
        <w:t>Within ninety (90) days after completion of a reserve study or an update of a reserve study, the study shall be posted on the Association’s website and sent via email or First-Class mail to each Owner.</w:t>
      </w:r>
    </w:p>
    <w:p w14:paraId="7460FD1C" w14:textId="77777777" w:rsidR="008250E2" w:rsidRDefault="008250E2" w:rsidP="00DF1856">
      <w:pPr>
        <w:jc w:val="both"/>
      </w:pPr>
    </w:p>
    <w:p w14:paraId="3B5FC781" w14:textId="77777777" w:rsidR="008250E2" w:rsidRDefault="008250E2" w:rsidP="00DF1856">
      <w:pPr>
        <w:jc w:val="both"/>
      </w:pPr>
    </w:p>
    <w:p w14:paraId="64756266" w14:textId="77777777" w:rsidR="008250E2" w:rsidRDefault="008250E2" w:rsidP="008250E2">
      <w:pPr>
        <w:ind w:left="720" w:hanging="720"/>
        <w:jc w:val="center"/>
      </w:pPr>
      <w:r>
        <w:t>[</w:t>
      </w:r>
      <w:r w:rsidRPr="008250E2">
        <w:rPr>
          <w:i/>
          <w:iCs/>
        </w:rPr>
        <w:t>End of this Policy</w:t>
      </w:r>
      <w:r>
        <w:t>]</w:t>
      </w:r>
    </w:p>
    <w:p w14:paraId="6F206AB0" w14:textId="77777777" w:rsidR="00C45AF3" w:rsidRDefault="00C45AF3" w:rsidP="005A564B">
      <w:pPr>
        <w:jc w:val="both"/>
      </w:pPr>
    </w:p>
    <w:p w14:paraId="10CC0513" w14:textId="38798650" w:rsidR="007535AB" w:rsidRDefault="005C0461" w:rsidP="007535AB">
      <w:pPr>
        <w:autoSpaceDE w:val="0"/>
        <w:autoSpaceDN w:val="0"/>
        <w:adjustRightInd w:val="0"/>
        <w:jc w:val="center"/>
        <w:rPr>
          <w:i/>
          <w:iCs/>
        </w:rPr>
      </w:pPr>
      <w:r>
        <w:rPr>
          <w:i/>
          <w:iCs/>
        </w:rPr>
        <w:t xml:space="preserve">[The </w:t>
      </w:r>
      <w:r w:rsidR="00E841D4" w:rsidRPr="007535AB">
        <w:rPr>
          <w:i/>
          <w:iCs/>
        </w:rPr>
        <w:t>remainder of</w:t>
      </w:r>
      <w:r>
        <w:rPr>
          <w:i/>
          <w:iCs/>
        </w:rPr>
        <w:t xml:space="preserve"> this </w:t>
      </w:r>
      <w:r w:rsidR="00E841D4" w:rsidRPr="007535AB">
        <w:rPr>
          <w:i/>
          <w:iCs/>
        </w:rPr>
        <w:t xml:space="preserve">page </w:t>
      </w:r>
      <w:r>
        <w:rPr>
          <w:i/>
          <w:iCs/>
        </w:rPr>
        <w:t xml:space="preserve">has been </w:t>
      </w:r>
      <w:r w:rsidR="00E841D4" w:rsidRPr="007535AB">
        <w:rPr>
          <w:i/>
          <w:iCs/>
        </w:rPr>
        <w:t>left blank intentionally]</w:t>
      </w:r>
    </w:p>
    <w:p w14:paraId="2E93EDDC" w14:textId="77777777" w:rsidR="007B198C" w:rsidRDefault="00E841D4" w:rsidP="00A00DB0">
      <w:pPr>
        <w:autoSpaceDE w:val="0"/>
        <w:autoSpaceDN w:val="0"/>
        <w:adjustRightInd w:val="0"/>
        <w:rPr>
          <w:iCs/>
        </w:rPr>
      </w:pPr>
      <w:r>
        <w:rPr>
          <w:iCs/>
        </w:rPr>
        <w:br w:type="page"/>
      </w:r>
    </w:p>
    <w:p w14:paraId="1DE2836E" w14:textId="7B1D3349" w:rsidR="007B198C" w:rsidRPr="007B198C" w:rsidRDefault="007B198C" w:rsidP="007B198C">
      <w:pPr>
        <w:widowControl w:val="0"/>
        <w:tabs>
          <w:tab w:val="left" w:pos="-720"/>
        </w:tabs>
        <w:suppressAutoHyphens/>
        <w:jc w:val="both"/>
        <w:rPr>
          <w:rFonts w:ascii="Dutch Roman 12pt" w:hAnsi="Dutch Roman 12pt"/>
          <w:snapToGrid w:val="0"/>
          <w:spacing w:val="-3"/>
          <w:szCs w:val="20"/>
        </w:rPr>
      </w:pPr>
      <w:r w:rsidRPr="007B198C">
        <w:rPr>
          <w:rFonts w:ascii="Dutch Roman 12pt" w:hAnsi="Dutch Roman 12pt"/>
          <w:b/>
          <w:snapToGrid w:val="0"/>
          <w:spacing w:val="-3"/>
          <w:szCs w:val="20"/>
        </w:rPr>
        <w:lastRenderedPageBreak/>
        <w:t>ATTEST:</w:t>
      </w:r>
      <w:r w:rsidRPr="007B198C">
        <w:rPr>
          <w:rFonts w:ascii="Dutch Roman 12pt" w:hAnsi="Dutch Roman 12pt"/>
          <w:snapToGrid w:val="0"/>
          <w:spacing w:val="-3"/>
          <w:szCs w:val="20"/>
        </w:rPr>
        <w:t xml:space="preserve">  Certified to be the </w:t>
      </w:r>
      <w:r>
        <w:rPr>
          <w:iCs/>
        </w:rPr>
        <w:t>Resolution of The Emerald Owner’s Association to Enact Responsible Governance Policies</w:t>
      </w:r>
      <w:r w:rsidRPr="007B198C">
        <w:rPr>
          <w:rFonts w:ascii="Dutch Roman 12pt" w:hAnsi="Dutch Roman 12pt"/>
          <w:snapToGrid w:val="0"/>
          <w:spacing w:val="-3"/>
          <w:szCs w:val="20"/>
        </w:rPr>
        <w:t xml:space="preserve"> adopted by consent of the Directors of The Emerald Owner’s Association dated _________________, 2027.</w:t>
      </w:r>
    </w:p>
    <w:p w14:paraId="15D8E5D6" w14:textId="77777777" w:rsidR="007B198C" w:rsidRPr="007B198C" w:rsidRDefault="007B198C" w:rsidP="007B198C">
      <w:pPr>
        <w:widowControl w:val="0"/>
        <w:tabs>
          <w:tab w:val="left" w:pos="-720"/>
        </w:tabs>
        <w:suppressAutoHyphens/>
        <w:jc w:val="both"/>
        <w:rPr>
          <w:rFonts w:ascii="Dutch Roman 12pt" w:hAnsi="Dutch Roman 12pt"/>
          <w:snapToGrid w:val="0"/>
          <w:spacing w:val="-3"/>
          <w:szCs w:val="20"/>
        </w:rPr>
      </w:pPr>
    </w:p>
    <w:p w14:paraId="3CF5F22C" w14:textId="77777777" w:rsidR="007B198C" w:rsidRPr="007B198C" w:rsidRDefault="007B198C" w:rsidP="007B198C">
      <w:pPr>
        <w:widowControl w:val="0"/>
        <w:tabs>
          <w:tab w:val="left" w:pos="-720"/>
        </w:tabs>
        <w:suppressAutoHyphens/>
        <w:jc w:val="both"/>
        <w:rPr>
          <w:rFonts w:ascii="Dutch Roman 12pt" w:hAnsi="Dutch Roman 12pt"/>
          <w:snapToGrid w:val="0"/>
          <w:spacing w:val="-3"/>
          <w:szCs w:val="20"/>
        </w:rPr>
      </w:pPr>
    </w:p>
    <w:p w14:paraId="42585B00" w14:textId="77777777" w:rsidR="007B198C" w:rsidRPr="007B198C" w:rsidRDefault="007B198C" w:rsidP="007B198C">
      <w:pPr>
        <w:widowControl w:val="0"/>
        <w:tabs>
          <w:tab w:val="left" w:pos="-720"/>
        </w:tabs>
        <w:suppressAutoHyphens/>
        <w:jc w:val="both"/>
        <w:rPr>
          <w:rFonts w:ascii="Dutch Roman 12pt" w:hAnsi="Dutch Roman 12pt"/>
          <w:snapToGrid w:val="0"/>
          <w:spacing w:val="-3"/>
          <w:szCs w:val="20"/>
        </w:rPr>
      </w:pPr>
      <w:r w:rsidRPr="007B198C">
        <w:rPr>
          <w:rFonts w:ascii="Dutch Roman 12pt" w:hAnsi="Dutch Roman 12pt"/>
          <w:snapToGrid w:val="0"/>
          <w:spacing w:val="-3"/>
          <w:szCs w:val="20"/>
        </w:rPr>
        <w:tab/>
      </w:r>
      <w:r w:rsidRPr="007B198C">
        <w:rPr>
          <w:rFonts w:ascii="Dutch Roman 12pt" w:hAnsi="Dutch Roman 12pt"/>
          <w:snapToGrid w:val="0"/>
          <w:spacing w:val="-3"/>
          <w:szCs w:val="20"/>
        </w:rPr>
        <w:tab/>
      </w:r>
      <w:r w:rsidRPr="007B198C">
        <w:rPr>
          <w:rFonts w:ascii="Dutch Roman 12pt" w:hAnsi="Dutch Roman 12pt"/>
          <w:snapToGrid w:val="0"/>
          <w:spacing w:val="-3"/>
          <w:szCs w:val="20"/>
        </w:rPr>
        <w:tab/>
      </w:r>
      <w:r w:rsidRPr="007B198C">
        <w:rPr>
          <w:rFonts w:ascii="Dutch Roman 12pt" w:hAnsi="Dutch Roman 12pt"/>
          <w:snapToGrid w:val="0"/>
          <w:spacing w:val="-3"/>
          <w:szCs w:val="20"/>
        </w:rPr>
        <w:tab/>
      </w:r>
      <w:r w:rsidRPr="007B198C">
        <w:rPr>
          <w:rFonts w:ascii="Dutch Roman 12pt" w:hAnsi="Dutch Roman 12pt"/>
          <w:snapToGrid w:val="0"/>
          <w:spacing w:val="-3"/>
          <w:szCs w:val="20"/>
        </w:rPr>
        <w:tab/>
      </w:r>
      <w:r w:rsidRPr="007B198C">
        <w:rPr>
          <w:rFonts w:ascii="Dutch Roman 12pt" w:hAnsi="Dutch Roman 12pt"/>
          <w:snapToGrid w:val="0"/>
          <w:spacing w:val="-3"/>
          <w:szCs w:val="20"/>
        </w:rPr>
        <w:tab/>
      </w:r>
      <w:proofErr w:type="gramStart"/>
      <w:r w:rsidRPr="007B198C">
        <w:rPr>
          <w:rFonts w:ascii="Dutch Roman 12pt" w:hAnsi="Dutch Roman 12pt"/>
          <w:snapToGrid w:val="0"/>
          <w:spacing w:val="-3"/>
          <w:szCs w:val="20"/>
        </w:rPr>
        <w:t>By:_</w:t>
      </w:r>
      <w:proofErr w:type="gramEnd"/>
      <w:r w:rsidRPr="007B198C">
        <w:rPr>
          <w:rFonts w:ascii="Dutch Roman 12pt" w:hAnsi="Dutch Roman 12pt"/>
          <w:snapToGrid w:val="0"/>
          <w:spacing w:val="-3"/>
          <w:szCs w:val="20"/>
        </w:rPr>
        <w:t>__________________________________</w:t>
      </w:r>
    </w:p>
    <w:p w14:paraId="52A7E0BF" w14:textId="77777777" w:rsidR="007B198C" w:rsidRPr="007B198C" w:rsidRDefault="007B198C" w:rsidP="007B198C">
      <w:pPr>
        <w:widowControl w:val="0"/>
        <w:tabs>
          <w:tab w:val="left" w:pos="-720"/>
        </w:tabs>
        <w:suppressAutoHyphens/>
        <w:jc w:val="both"/>
        <w:rPr>
          <w:rFonts w:ascii="Dutch Roman 12pt" w:hAnsi="Dutch Roman 12pt"/>
          <w:snapToGrid w:val="0"/>
          <w:spacing w:val="-3"/>
          <w:szCs w:val="20"/>
        </w:rPr>
      </w:pPr>
      <w:r w:rsidRPr="007B198C">
        <w:rPr>
          <w:rFonts w:ascii="Dutch Roman 12pt" w:hAnsi="Dutch Roman 12pt"/>
          <w:snapToGrid w:val="0"/>
          <w:spacing w:val="-3"/>
          <w:szCs w:val="20"/>
        </w:rPr>
        <w:tab/>
      </w:r>
      <w:r w:rsidRPr="007B198C">
        <w:rPr>
          <w:rFonts w:ascii="Dutch Roman 12pt" w:hAnsi="Dutch Roman 12pt"/>
          <w:snapToGrid w:val="0"/>
          <w:spacing w:val="-3"/>
          <w:szCs w:val="20"/>
        </w:rPr>
        <w:tab/>
      </w:r>
      <w:r w:rsidRPr="007B198C">
        <w:rPr>
          <w:rFonts w:ascii="Dutch Roman 12pt" w:hAnsi="Dutch Roman 12pt"/>
          <w:snapToGrid w:val="0"/>
          <w:spacing w:val="-3"/>
          <w:szCs w:val="20"/>
        </w:rPr>
        <w:tab/>
      </w:r>
      <w:r w:rsidRPr="007B198C">
        <w:rPr>
          <w:rFonts w:ascii="Dutch Roman 12pt" w:hAnsi="Dutch Roman 12pt"/>
          <w:snapToGrid w:val="0"/>
          <w:spacing w:val="-3"/>
          <w:szCs w:val="20"/>
        </w:rPr>
        <w:tab/>
      </w:r>
      <w:r w:rsidRPr="007B198C">
        <w:rPr>
          <w:rFonts w:ascii="Dutch Roman 12pt" w:hAnsi="Dutch Roman 12pt"/>
          <w:snapToGrid w:val="0"/>
          <w:spacing w:val="-3"/>
          <w:szCs w:val="20"/>
        </w:rPr>
        <w:tab/>
      </w:r>
      <w:r w:rsidRPr="007B198C">
        <w:rPr>
          <w:rFonts w:ascii="Dutch Roman 12pt" w:hAnsi="Dutch Roman 12pt"/>
          <w:snapToGrid w:val="0"/>
          <w:spacing w:val="-3"/>
          <w:szCs w:val="20"/>
        </w:rPr>
        <w:tab/>
        <w:t xml:space="preserve">    Scott Marr, President</w:t>
      </w:r>
    </w:p>
    <w:p w14:paraId="0D65DFBF" w14:textId="77777777" w:rsidR="007B198C" w:rsidRPr="007B198C" w:rsidRDefault="007B198C" w:rsidP="007B198C">
      <w:pPr>
        <w:widowControl w:val="0"/>
        <w:tabs>
          <w:tab w:val="left" w:pos="-720"/>
        </w:tabs>
        <w:suppressAutoHyphens/>
        <w:jc w:val="both"/>
        <w:rPr>
          <w:rFonts w:ascii="Dutch Roman 12pt" w:hAnsi="Dutch Roman 12pt"/>
          <w:snapToGrid w:val="0"/>
          <w:spacing w:val="-3"/>
          <w:szCs w:val="20"/>
        </w:rPr>
      </w:pPr>
      <w:r w:rsidRPr="007B198C">
        <w:rPr>
          <w:rFonts w:ascii="Dutch Roman 12pt" w:hAnsi="Dutch Roman 12pt"/>
          <w:snapToGrid w:val="0"/>
          <w:spacing w:val="-3"/>
          <w:szCs w:val="20"/>
        </w:rPr>
        <w:tab/>
      </w:r>
      <w:r w:rsidRPr="007B198C">
        <w:rPr>
          <w:rFonts w:ascii="Dutch Roman 12pt" w:hAnsi="Dutch Roman 12pt"/>
          <w:snapToGrid w:val="0"/>
          <w:spacing w:val="-3"/>
          <w:szCs w:val="20"/>
        </w:rPr>
        <w:tab/>
      </w:r>
    </w:p>
    <w:p w14:paraId="5F38B772" w14:textId="77777777" w:rsidR="007B198C" w:rsidRDefault="007B198C" w:rsidP="00A00DB0">
      <w:pPr>
        <w:autoSpaceDE w:val="0"/>
        <w:autoSpaceDN w:val="0"/>
        <w:adjustRightInd w:val="0"/>
        <w:rPr>
          <w:iCs/>
        </w:rPr>
      </w:pPr>
    </w:p>
    <w:p w14:paraId="12CF6A02" w14:textId="77777777" w:rsidR="008844D9" w:rsidRPr="008536D5" w:rsidRDefault="008844D9" w:rsidP="005A564B">
      <w:pPr>
        <w:autoSpaceDE w:val="0"/>
        <w:autoSpaceDN w:val="0"/>
        <w:adjustRightInd w:val="0"/>
        <w:rPr>
          <w:iCs/>
        </w:rPr>
      </w:pPr>
    </w:p>
    <w:sectPr w:rsidR="008844D9" w:rsidRPr="008536D5" w:rsidSect="003B30B5">
      <w:type w:val="continuous"/>
      <w:pgSz w:w="12240" w:h="15840" w:code="1"/>
      <w:pgMar w:top="1440" w:right="1440" w:bottom="1440" w:left="1440" w:header="72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son Yanowitz" w:date="2025-08-01T15:03:00Z" w:initials="JY">
    <w:p w14:paraId="669AD699" w14:textId="77777777" w:rsidR="008566FE" w:rsidRDefault="008566FE" w:rsidP="008566FE">
      <w:pPr>
        <w:pStyle w:val="CommentText"/>
      </w:pPr>
      <w:r>
        <w:rPr>
          <w:rStyle w:val="CommentReference"/>
        </w:rPr>
        <w:annotationRef/>
      </w:r>
      <w:r>
        <w:t>Will dues be yearly, monthly or quarterly?  I would think in this type of project that quarterly is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9AD6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450DCC" w16cex:dateUtc="2025-08-01T2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9AD699" w16cid:durableId="2A450D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5DDB7" w14:textId="77777777" w:rsidR="003A7ED2" w:rsidRDefault="003A7ED2">
      <w:r>
        <w:separator/>
      </w:r>
    </w:p>
  </w:endnote>
  <w:endnote w:type="continuationSeparator" w:id="0">
    <w:p w14:paraId="72FFB11E" w14:textId="77777777" w:rsidR="003A7ED2" w:rsidRDefault="003A7ED2">
      <w:r>
        <w:continuationSeparator/>
      </w:r>
    </w:p>
  </w:endnote>
  <w:endnote w:type="continuationNotice" w:id="1">
    <w:p w14:paraId="276D21F0" w14:textId="77777777" w:rsidR="003A7ED2" w:rsidRDefault="003A7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E7FE" w14:textId="77777777" w:rsidR="00BB4BBC" w:rsidRDefault="00BB4BBC" w:rsidP="00422E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14C47B" w14:textId="77777777" w:rsidR="00BB4BBC" w:rsidRDefault="00BB4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75EB" w14:textId="77777777" w:rsidR="00BB4BBC" w:rsidRDefault="00BB4BBC" w:rsidP="00422E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2966">
      <w:rPr>
        <w:rStyle w:val="PageNumber"/>
        <w:noProof/>
      </w:rPr>
      <w:t>19</w:t>
    </w:r>
    <w:r>
      <w:rPr>
        <w:rStyle w:val="PageNumber"/>
      </w:rPr>
      <w:fldChar w:fldCharType="end"/>
    </w:r>
  </w:p>
  <w:p w14:paraId="36CD8027" w14:textId="77777777" w:rsidR="00BB4BBC" w:rsidRDefault="00BB4B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207255"/>
      <w:docPartObj>
        <w:docPartGallery w:val="Page Numbers (Bottom of Page)"/>
        <w:docPartUnique/>
      </w:docPartObj>
    </w:sdtPr>
    <w:sdtEndPr>
      <w:rPr>
        <w:noProof/>
      </w:rPr>
    </w:sdtEndPr>
    <w:sdtContent>
      <w:p w14:paraId="1F76712B" w14:textId="6BD937E6" w:rsidR="00CF77E5" w:rsidRDefault="00CF77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06E78C" w14:textId="77777777" w:rsidR="00CF77E5" w:rsidRDefault="00CF7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6855E" w14:textId="77777777" w:rsidR="003A7ED2" w:rsidRDefault="003A7ED2">
      <w:r>
        <w:separator/>
      </w:r>
    </w:p>
  </w:footnote>
  <w:footnote w:type="continuationSeparator" w:id="0">
    <w:p w14:paraId="66BE9A1A" w14:textId="77777777" w:rsidR="003A7ED2" w:rsidRDefault="003A7ED2">
      <w:r>
        <w:continuationSeparator/>
      </w:r>
    </w:p>
  </w:footnote>
  <w:footnote w:type="continuationNotice" w:id="1">
    <w:p w14:paraId="37D9F86E" w14:textId="77777777" w:rsidR="003A7ED2" w:rsidRDefault="003A7E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90152"/>
      <w:docPartObj>
        <w:docPartGallery w:val="Watermarks"/>
        <w:docPartUnique/>
      </w:docPartObj>
    </w:sdtPr>
    <w:sdtContent>
      <w:p w14:paraId="60ED6766" w14:textId="05328029" w:rsidR="002D6A88" w:rsidRDefault="00000000">
        <w:pPr>
          <w:pStyle w:val="Header"/>
        </w:pPr>
        <w:r>
          <w:rPr>
            <w:noProof/>
          </w:rPr>
          <w:pict w14:anchorId="4995B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50297"/>
    <w:multiLevelType w:val="hybridMultilevel"/>
    <w:tmpl w:val="3A9030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FC34C24"/>
    <w:multiLevelType w:val="hybridMultilevel"/>
    <w:tmpl w:val="8EFAB778"/>
    <w:lvl w:ilvl="0" w:tplc="43C4254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59D472A0"/>
    <w:multiLevelType w:val="hybridMultilevel"/>
    <w:tmpl w:val="CF8E16A8"/>
    <w:lvl w:ilvl="0" w:tplc="FA6EE9E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63D0BB2"/>
    <w:multiLevelType w:val="multilevel"/>
    <w:tmpl w:val="0096D91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71970709"/>
    <w:multiLevelType w:val="hybridMultilevel"/>
    <w:tmpl w:val="4F0ABF84"/>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AD05EFF"/>
    <w:multiLevelType w:val="hybridMultilevel"/>
    <w:tmpl w:val="5A246D6A"/>
    <w:lvl w:ilvl="0" w:tplc="D64E22F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742720"/>
    <w:multiLevelType w:val="hybridMultilevel"/>
    <w:tmpl w:val="E4E23728"/>
    <w:lvl w:ilvl="0" w:tplc="A802E4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EF83D6B"/>
    <w:multiLevelType w:val="hybridMultilevel"/>
    <w:tmpl w:val="12FE2256"/>
    <w:lvl w:ilvl="0" w:tplc="5FAA667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586647945">
    <w:abstractNumId w:val="3"/>
  </w:num>
  <w:num w:numId="2" w16cid:durableId="2105101554">
    <w:abstractNumId w:val="4"/>
  </w:num>
  <w:num w:numId="3" w16cid:durableId="896824150">
    <w:abstractNumId w:val="0"/>
  </w:num>
  <w:num w:numId="4" w16cid:durableId="233859595">
    <w:abstractNumId w:val="1"/>
  </w:num>
  <w:num w:numId="5" w16cid:durableId="34239617">
    <w:abstractNumId w:val="6"/>
  </w:num>
  <w:num w:numId="6" w16cid:durableId="1399590882">
    <w:abstractNumId w:val="7"/>
  </w:num>
  <w:num w:numId="7" w16cid:durableId="130027089">
    <w:abstractNumId w:val="2"/>
  </w:num>
  <w:num w:numId="8" w16cid:durableId="7535505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Yanowitz">
    <w15:presenceInfo w15:providerId="Windows Live" w15:userId="8a611e1fcffc71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638"/>
    <w:rsid w:val="0000001B"/>
    <w:rsid w:val="00000E5B"/>
    <w:rsid w:val="00006078"/>
    <w:rsid w:val="00021AE2"/>
    <w:rsid w:val="00022531"/>
    <w:rsid w:val="00032B4E"/>
    <w:rsid w:val="0004114E"/>
    <w:rsid w:val="00042FD2"/>
    <w:rsid w:val="00045C3C"/>
    <w:rsid w:val="00052D3B"/>
    <w:rsid w:val="000565CB"/>
    <w:rsid w:val="000669CF"/>
    <w:rsid w:val="00077A5E"/>
    <w:rsid w:val="000827A6"/>
    <w:rsid w:val="00087774"/>
    <w:rsid w:val="000A633F"/>
    <w:rsid w:val="000B742F"/>
    <w:rsid w:val="000B7502"/>
    <w:rsid w:val="000D4638"/>
    <w:rsid w:val="000D5D86"/>
    <w:rsid w:val="00107518"/>
    <w:rsid w:val="001259D0"/>
    <w:rsid w:val="00126C40"/>
    <w:rsid w:val="0014120A"/>
    <w:rsid w:val="00150672"/>
    <w:rsid w:val="001746F4"/>
    <w:rsid w:val="001753C3"/>
    <w:rsid w:val="00177B83"/>
    <w:rsid w:val="00185574"/>
    <w:rsid w:val="001A2EF6"/>
    <w:rsid w:val="001A3543"/>
    <w:rsid w:val="001A5745"/>
    <w:rsid w:val="001C0FFC"/>
    <w:rsid w:val="001C271B"/>
    <w:rsid w:val="001C5A5B"/>
    <w:rsid w:val="001C7316"/>
    <w:rsid w:val="001D42E1"/>
    <w:rsid w:val="001D5A2E"/>
    <w:rsid w:val="001D5ADF"/>
    <w:rsid w:val="001D5FA4"/>
    <w:rsid w:val="001E3134"/>
    <w:rsid w:val="00202502"/>
    <w:rsid w:val="00210003"/>
    <w:rsid w:val="002148A2"/>
    <w:rsid w:val="0021585C"/>
    <w:rsid w:val="0021709A"/>
    <w:rsid w:val="00221940"/>
    <w:rsid w:val="00225438"/>
    <w:rsid w:val="002562A0"/>
    <w:rsid w:val="00267D08"/>
    <w:rsid w:val="00275A9F"/>
    <w:rsid w:val="002812D7"/>
    <w:rsid w:val="002903CD"/>
    <w:rsid w:val="002926C1"/>
    <w:rsid w:val="002B62C5"/>
    <w:rsid w:val="002C5236"/>
    <w:rsid w:val="002D0B93"/>
    <w:rsid w:val="002D6A88"/>
    <w:rsid w:val="002E2AF3"/>
    <w:rsid w:val="002E6861"/>
    <w:rsid w:val="002F08BA"/>
    <w:rsid w:val="00304883"/>
    <w:rsid w:val="00316543"/>
    <w:rsid w:val="003255F9"/>
    <w:rsid w:val="003328CD"/>
    <w:rsid w:val="00333ADE"/>
    <w:rsid w:val="00341930"/>
    <w:rsid w:val="00346200"/>
    <w:rsid w:val="00346A43"/>
    <w:rsid w:val="00354E9E"/>
    <w:rsid w:val="00361F4E"/>
    <w:rsid w:val="00371CF5"/>
    <w:rsid w:val="00373E3B"/>
    <w:rsid w:val="0037615C"/>
    <w:rsid w:val="00380BD6"/>
    <w:rsid w:val="00383F8F"/>
    <w:rsid w:val="0039274B"/>
    <w:rsid w:val="003933BC"/>
    <w:rsid w:val="003A7ED2"/>
    <w:rsid w:val="003B1D40"/>
    <w:rsid w:val="003B202D"/>
    <w:rsid w:val="003B30B5"/>
    <w:rsid w:val="003D19C2"/>
    <w:rsid w:val="003D429B"/>
    <w:rsid w:val="003E1239"/>
    <w:rsid w:val="00404E51"/>
    <w:rsid w:val="00411915"/>
    <w:rsid w:val="004156BF"/>
    <w:rsid w:val="00422E94"/>
    <w:rsid w:val="00442169"/>
    <w:rsid w:val="00453635"/>
    <w:rsid w:val="0045366C"/>
    <w:rsid w:val="004B09E6"/>
    <w:rsid w:val="004B0DDC"/>
    <w:rsid w:val="004C73F1"/>
    <w:rsid w:val="004E0F27"/>
    <w:rsid w:val="004E33CA"/>
    <w:rsid w:val="00503235"/>
    <w:rsid w:val="00515D3E"/>
    <w:rsid w:val="00520F47"/>
    <w:rsid w:val="00526F98"/>
    <w:rsid w:val="00531632"/>
    <w:rsid w:val="00555903"/>
    <w:rsid w:val="0057296E"/>
    <w:rsid w:val="0059317B"/>
    <w:rsid w:val="005933AF"/>
    <w:rsid w:val="005967C1"/>
    <w:rsid w:val="005A564B"/>
    <w:rsid w:val="005B06F4"/>
    <w:rsid w:val="005C0461"/>
    <w:rsid w:val="005F024C"/>
    <w:rsid w:val="006053BE"/>
    <w:rsid w:val="00615C17"/>
    <w:rsid w:val="006260A7"/>
    <w:rsid w:val="00630EB0"/>
    <w:rsid w:val="006334B9"/>
    <w:rsid w:val="00634BE2"/>
    <w:rsid w:val="00636338"/>
    <w:rsid w:val="00672A16"/>
    <w:rsid w:val="00691093"/>
    <w:rsid w:val="00694D51"/>
    <w:rsid w:val="00695D30"/>
    <w:rsid w:val="006A35D3"/>
    <w:rsid w:val="006B56EA"/>
    <w:rsid w:val="006C0DE5"/>
    <w:rsid w:val="006E4F0C"/>
    <w:rsid w:val="006E7EB9"/>
    <w:rsid w:val="006F0103"/>
    <w:rsid w:val="006F56A9"/>
    <w:rsid w:val="00702170"/>
    <w:rsid w:val="007077E1"/>
    <w:rsid w:val="007101AB"/>
    <w:rsid w:val="0073364A"/>
    <w:rsid w:val="00736BF4"/>
    <w:rsid w:val="007535AB"/>
    <w:rsid w:val="00755B4C"/>
    <w:rsid w:val="0079556A"/>
    <w:rsid w:val="007A3538"/>
    <w:rsid w:val="007B198C"/>
    <w:rsid w:val="007B22F7"/>
    <w:rsid w:val="007C2E19"/>
    <w:rsid w:val="007D40AB"/>
    <w:rsid w:val="007F7A3A"/>
    <w:rsid w:val="007F7D28"/>
    <w:rsid w:val="008110CA"/>
    <w:rsid w:val="00814E5E"/>
    <w:rsid w:val="0081652B"/>
    <w:rsid w:val="008244BB"/>
    <w:rsid w:val="00824D38"/>
    <w:rsid w:val="008250E2"/>
    <w:rsid w:val="0083140C"/>
    <w:rsid w:val="00833324"/>
    <w:rsid w:val="008378A4"/>
    <w:rsid w:val="008566FE"/>
    <w:rsid w:val="00882955"/>
    <w:rsid w:val="008844D9"/>
    <w:rsid w:val="008903FB"/>
    <w:rsid w:val="008A1CEC"/>
    <w:rsid w:val="008B6543"/>
    <w:rsid w:val="008D76E1"/>
    <w:rsid w:val="008E3C9C"/>
    <w:rsid w:val="008F57E9"/>
    <w:rsid w:val="00902D9B"/>
    <w:rsid w:val="009141BB"/>
    <w:rsid w:val="00921D8A"/>
    <w:rsid w:val="00931227"/>
    <w:rsid w:val="00941649"/>
    <w:rsid w:val="00944F02"/>
    <w:rsid w:val="00954267"/>
    <w:rsid w:val="0095432C"/>
    <w:rsid w:val="0096352A"/>
    <w:rsid w:val="00966AC8"/>
    <w:rsid w:val="00967DC8"/>
    <w:rsid w:val="00991A75"/>
    <w:rsid w:val="00994FEE"/>
    <w:rsid w:val="009B08E5"/>
    <w:rsid w:val="009D0D36"/>
    <w:rsid w:val="009D12EA"/>
    <w:rsid w:val="00A00DB0"/>
    <w:rsid w:val="00A23408"/>
    <w:rsid w:val="00A26E76"/>
    <w:rsid w:val="00A4123C"/>
    <w:rsid w:val="00A452FB"/>
    <w:rsid w:val="00A52763"/>
    <w:rsid w:val="00A61387"/>
    <w:rsid w:val="00A62630"/>
    <w:rsid w:val="00A8651F"/>
    <w:rsid w:val="00AA13D0"/>
    <w:rsid w:val="00AA1ABD"/>
    <w:rsid w:val="00AA1F44"/>
    <w:rsid w:val="00AA2825"/>
    <w:rsid w:val="00AA7D39"/>
    <w:rsid w:val="00AB0F59"/>
    <w:rsid w:val="00AD0A07"/>
    <w:rsid w:val="00AD1B18"/>
    <w:rsid w:val="00AD4062"/>
    <w:rsid w:val="00AD52A9"/>
    <w:rsid w:val="00AD6558"/>
    <w:rsid w:val="00AF004F"/>
    <w:rsid w:val="00AF5279"/>
    <w:rsid w:val="00B1657D"/>
    <w:rsid w:val="00B37BCE"/>
    <w:rsid w:val="00B5101B"/>
    <w:rsid w:val="00B53E49"/>
    <w:rsid w:val="00B55230"/>
    <w:rsid w:val="00B61014"/>
    <w:rsid w:val="00B67D82"/>
    <w:rsid w:val="00B84A75"/>
    <w:rsid w:val="00B90CCA"/>
    <w:rsid w:val="00B96FD9"/>
    <w:rsid w:val="00BA0F11"/>
    <w:rsid w:val="00BA1394"/>
    <w:rsid w:val="00BA4694"/>
    <w:rsid w:val="00BA669C"/>
    <w:rsid w:val="00BB28A7"/>
    <w:rsid w:val="00BB31B1"/>
    <w:rsid w:val="00BB4BBC"/>
    <w:rsid w:val="00BB5C57"/>
    <w:rsid w:val="00BC1120"/>
    <w:rsid w:val="00BE1113"/>
    <w:rsid w:val="00BF2CE3"/>
    <w:rsid w:val="00C151F7"/>
    <w:rsid w:val="00C21B7A"/>
    <w:rsid w:val="00C25D3A"/>
    <w:rsid w:val="00C3190F"/>
    <w:rsid w:val="00C365AA"/>
    <w:rsid w:val="00C37E72"/>
    <w:rsid w:val="00C45AF3"/>
    <w:rsid w:val="00C5112D"/>
    <w:rsid w:val="00C56413"/>
    <w:rsid w:val="00C63F8D"/>
    <w:rsid w:val="00C76391"/>
    <w:rsid w:val="00C76747"/>
    <w:rsid w:val="00C775D0"/>
    <w:rsid w:val="00C87748"/>
    <w:rsid w:val="00C9573B"/>
    <w:rsid w:val="00CC19F6"/>
    <w:rsid w:val="00CC37C1"/>
    <w:rsid w:val="00CD1CEA"/>
    <w:rsid w:val="00CE4645"/>
    <w:rsid w:val="00CE6DB8"/>
    <w:rsid w:val="00CF611B"/>
    <w:rsid w:val="00CF77E5"/>
    <w:rsid w:val="00D0307D"/>
    <w:rsid w:val="00D26C3E"/>
    <w:rsid w:val="00D365DC"/>
    <w:rsid w:val="00D37C69"/>
    <w:rsid w:val="00D43308"/>
    <w:rsid w:val="00D47312"/>
    <w:rsid w:val="00D549FD"/>
    <w:rsid w:val="00D55BC7"/>
    <w:rsid w:val="00D74380"/>
    <w:rsid w:val="00D856C9"/>
    <w:rsid w:val="00D87297"/>
    <w:rsid w:val="00D92D15"/>
    <w:rsid w:val="00DA348B"/>
    <w:rsid w:val="00DE1F14"/>
    <w:rsid w:val="00DE2976"/>
    <w:rsid w:val="00DE52D7"/>
    <w:rsid w:val="00DF1856"/>
    <w:rsid w:val="00DF27EC"/>
    <w:rsid w:val="00DF64DD"/>
    <w:rsid w:val="00E21139"/>
    <w:rsid w:val="00E30C44"/>
    <w:rsid w:val="00E52966"/>
    <w:rsid w:val="00E54CD6"/>
    <w:rsid w:val="00E610E8"/>
    <w:rsid w:val="00E637A3"/>
    <w:rsid w:val="00E71976"/>
    <w:rsid w:val="00E74ADF"/>
    <w:rsid w:val="00E841D4"/>
    <w:rsid w:val="00E84DE4"/>
    <w:rsid w:val="00E8691E"/>
    <w:rsid w:val="00E86D23"/>
    <w:rsid w:val="00EB0AAC"/>
    <w:rsid w:val="00EB3F4D"/>
    <w:rsid w:val="00EC65AA"/>
    <w:rsid w:val="00EC6FDC"/>
    <w:rsid w:val="00EF04D1"/>
    <w:rsid w:val="00EF74F4"/>
    <w:rsid w:val="00F15578"/>
    <w:rsid w:val="00F202F7"/>
    <w:rsid w:val="00F55D6B"/>
    <w:rsid w:val="00F637E6"/>
    <w:rsid w:val="00F72D2A"/>
    <w:rsid w:val="00F904E4"/>
    <w:rsid w:val="00F92419"/>
    <w:rsid w:val="00F97C39"/>
    <w:rsid w:val="00FA19C9"/>
    <w:rsid w:val="00FA2B10"/>
    <w:rsid w:val="00FB4726"/>
    <w:rsid w:val="00FB50EF"/>
    <w:rsid w:val="00FB5843"/>
    <w:rsid w:val="00FB7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1BCC59C"/>
  <w15:chartTrackingRefBased/>
  <w15:docId w15:val="{6DE5E5EB-093C-4DE8-8390-8904D694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43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72D2A"/>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44431C"/>
    <w:pPr>
      <w:tabs>
        <w:tab w:val="center" w:pos="4320"/>
        <w:tab w:val="right" w:pos="8640"/>
      </w:tabs>
    </w:pPr>
  </w:style>
  <w:style w:type="character" w:styleId="PageNumber">
    <w:name w:val="page number"/>
    <w:basedOn w:val="DefaultParagraphFont"/>
    <w:rsid w:val="0044431C"/>
  </w:style>
  <w:style w:type="paragraph" w:styleId="BalloonText">
    <w:name w:val="Balloon Text"/>
    <w:basedOn w:val="Normal"/>
    <w:semiHidden/>
    <w:rsid w:val="008844D9"/>
    <w:rPr>
      <w:rFonts w:ascii="Tahoma" w:hAnsi="Tahoma" w:cs="Tahoma"/>
      <w:sz w:val="16"/>
      <w:szCs w:val="16"/>
    </w:rPr>
  </w:style>
  <w:style w:type="paragraph" w:styleId="Header">
    <w:name w:val="header"/>
    <w:basedOn w:val="Normal"/>
    <w:rsid w:val="000669CF"/>
    <w:pPr>
      <w:tabs>
        <w:tab w:val="center" w:pos="4320"/>
        <w:tab w:val="right" w:pos="8640"/>
      </w:tabs>
    </w:pPr>
  </w:style>
  <w:style w:type="character" w:styleId="CommentReference">
    <w:name w:val="annotation reference"/>
    <w:rsid w:val="00C775D0"/>
    <w:rPr>
      <w:sz w:val="16"/>
      <w:szCs w:val="16"/>
    </w:rPr>
  </w:style>
  <w:style w:type="paragraph" w:styleId="CommentText">
    <w:name w:val="annotation text"/>
    <w:basedOn w:val="Normal"/>
    <w:link w:val="CommentTextChar"/>
    <w:rsid w:val="00C775D0"/>
    <w:rPr>
      <w:sz w:val="20"/>
      <w:szCs w:val="20"/>
    </w:rPr>
  </w:style>
  <w:style w:type="character" w:customStyle="1" w:styleId="CommentTextChar">
    <w:name w:val="Comment Text Char"/>
    <w:basedOn w:val="DefaultParagraphFont"/>
    <w:link w:val="CommentText"/>
    <w:rsid w:val="00C775D0"/>
  </w:style>
  <w:style w:type="paragraph" w:styleId="CommentSubject">
    <w:name w:val="annotation subject"/>
    <w:basedOn w:val="CommentText"/>
    <w:next w:val="CommentText"/>
    <w:link w:val="CommentSubjectChar"/>
    <w:rsid w:val="00C775D0"/>
    <w:rPr>
      <w:b/>
      <w:bCs/>
    </w:rPr>
  </w:style>
  <w:style w:type="character" w:customStyle="1" w:styleId="CommentSubjectChar">
    <w:name w:val="Comment Subject Char"/>
    <w:link w:val="CommentSubject"/>
    <w:rsid w:val="00C775D0"/>
    <w:rPr>
      <w:b/>
      <w:bCs/>
    </w:rPr>
  </w:style>
  <w:style w:type="paragraph" w:styleId="ListParagraph">
    <w:name w:val="List Paragraph"/>
    <w:basedOn w:val="Normal"/>
    <w:uiPriority w:val="34"/>
    <w:qFormat/>
    <w:rsid w:val="008D76E1"/>
    <w:pPr>
      <w:ind w:left="720"/>
    </w:pPr>
  </w:style>
  <w:style w:type="paragraph" w:styleId="Revision">
    <w:name w:val="Revision"/>
    <w:hidden/>
    <w:uiPriority w:val="99"/>
    <w:semiHidden/>
    <w:rsid w:val="00341930"/>
    <w:rPr>
      <w:sz w:val="24"/>
      <w:szCs w:val="24"/>
    </w:rPr>
  </w:style>
  <w:style w:type="character" w:customStyle="1" w:styleId="FooterChar">
    <w:name w:val="Footer Char"/>
    <w:basedOn w:val="DefaultParagraphFont"/>
    <w:link w:val="Footer"/>
    <w:uiPriority w:val="99"/>
    <w:rsid w:val="00CF77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353FC-9253-4C75-8CFD-57B92315B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31</Pages>
  <Words>11106</Words>
  <Characters>63306</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RESOLUTION OF THE</vt:lpstr>
    </vt:vector>
  </TitlesOfParts>
  <Company>Weiss and Van Scoyk</Company>
  <LinksUpToDate>false</LinksUpToDate>
  <CharactersWithSpaces>74264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OF THE</dc:title>
  <dc:subject/>
  <dc:creator>Dan Berkey</dc:creator>
  <cp:keywords/>
  <cp:lastModifiedBy>Jason Yanowitz</cp:lastModifiedBy>
  <cp:revision>6</cp:revision>
  <cp:lastPrinted>2025-08-01T21:03:00Z</cp:lastPrinted>
  <dcterms:created xsi:type="dcterms:W3CDTF">2025-08-01T17:13:00Z</dcterms:created>
  <dcterms:modified xsi:type="dcterms:W3CDTF">2025-08-01T21:03:00Z</dcterms:modified>
</cp:coreProperties>
</file>