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95175" w:rsidP="00295175" w:rsidRDefault="00295175" w14:paraId="79496178" w14:textId="77777777">
      <w:pPr>
        <w:jc w:val="center"/>
      </w:pPr>
      <w:r>
        <w:rPr>
          <w:noProof/>
        </w:rPr>
        <w:drawing>
          <wp:inline distT="0" distB="0" distL="0" distR="0" wp14:anchorId="54FFBAD2" wp14:editId="71AEF00A">
            <wp:extent cx="2273300" cy="1235710"/>
            <wp:effectExtent l="0" t="0" r="0" b="2540"/>
            <wp:docPr id="2" name="Picture 2" descr="A picture containing object, clock, stop&#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object, clock, sto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300" cy="1235710"/>
                    </a:xfrm>
                    <a:prstGeom prst="rect">
                      <a:avLst/>
                    </a:prstGeom>
                  </pic:spPr>
                </pic:pic>
              </a:graphicData>
            </a:graphic>
          </wp:inline>
        </w:drawing>
      </w:r>
    </w:p>
    <w:p w:rsidR="00F24C72" w:rsidP="00295175" w:rsidRDefault="00295175" w14:paraId="20CFC032" w14:textId="7D783988">
      <w:pPr>
        <w:jc w:val="center"/>
        <w:rPr>
          <w:rFonts w:ascii="Comic Sans MS" w:hAnsi="Comic Sans MS"/>
          <w:b/>
          <w:bCs/>
          <w:sz w:val="24"/>
          <w:szCs w:val="24"/>
          <w:u w:val="single"/>
        </w:rPr>
      </w:pPr>
      <w:r>
        <w:rPr>
          <w:rFonts w:ascii="Comic Sans MS" w:hAnsi="Comic Sans MS"/>
          <w:b/>
          <w:bCs/>
          <w:sz w:val="24"/>
          <w:szCs w:val="24"/>
          <w:u w:val="single"/>
        </w:rPr>
        <w:t>Equality and Diversity Policy</w:t>
      </w:r>
    </w:p>
    <w:p w:rsidR="00295175" w:rsidP="00295175" w:rsidRDefault="00295175" w14:paraId="08440E38" w14:textId="157656F3">
      <w:pPr>
        <w:jc w:val="both"/>
        <w:rPr>
          <w:rFonts w:ascii="Comic Sans MS" w:hAnsi="Comic Sans MS"/>
          <w:b/>
          <w:bCs/>
          <w:sz w:val="24"/>
          <w:szCs w:val="24"/>
        </w:rPr>
      </w:pPr>
      <w:r>
        <w:rPr>
          <w:rFonts w:ascii="Comic Sans MS" w:hAnsi="Comic Sans MS"/>
          <w:b/>
          <w:bCs/>
          <w:sz w:val="24"/>
          <w:szCs w:val="24"/>
        </w:rPr>
        <w:t>Overview</w:t>
      </w:r>
    </w:p>
    <w:p w:rsidR="00295175" w:rsidP="00295175" w:rsidRDefault="00F22C9C" w14:paraId="77F25C93" w14:textId="6E86EE84">
      <w:pPr>
        <w:jc w:val="both"/>
        <w:rPr>
          <w:rFonts w:ascii="Comic Sans MS" w:hAnsi="Comic Sans MS"/>
          <w:sz w:val="24"/>
          <w:szCs w:val="24"/>
        </w:rPr>
      </w:pPr>
      <w:r>
        <w:rPr>
          <w:rFonts w:ascii="Comic Sans MS" w:hAnsi="Comic Sans MS"/>
          <w:sz w:val="24"/>
          <w:szCs w:val="24"/>
        </w:rPr>
        <w:t>Through our recruitment, admissions, curriculum, extra-curricular activities, teaching and learning, Holton Sleaford Independent School will promote equality and diversity. We will ensure that we meet the needs of our pupils that have an Education, Health and Care Plan of Special Educational Needs for Social, Emotional and Mental Health (SEMH) learning difficulties, as stated within our Admissions Policy.</w:t>
      </w:r>
      <w:r w:rsidR="005F3A11">
        <w:rPr>
          <w:rFonts w:ascii="Comic Sans MS" w:hAnsi="Comic Sans MS"/>
          <w:sz w:val="24"/>
          <w:szCs w:val="24"/>
        </w:rPr>
        <w:t xml:space="preserve"> As an employer and an educator, we are aware that there are protected characteristics, as defined in the Equality Act (2010), that will not be discriminated against.</w:t>
      </w:r>
    </w:p>
    <w:p w:rsidR="00F22C9C" w:rsidP="00295175" w:rsidRDefault="00F22C9C" w14:paraId="761DAE66" w14:textId="0503BC80">
      <w:pPr>
        <w:jc w:val="both"/>
        <w:rPr>
          <w:rFonts w:ascii="Comic Sans MS" w:hAnsi="Comic Sans MS"/>
          <w:b/>
          <w:bCs/>
          <w:sz w:val="24"/>
          <w:szCs w:val="24"/>
        </w:rPr>
      </w:pPr>
      <w:r>
        <w:rPr>
          <w:rFonts w:ascii="Comic Sans MS" w:hAnsi="Comic Sans MS"/>
          <w:b/>
          <w:bCs/>
          <w:sz w:val="24"/>
          <w:szCs w:val="24"/>
        </w:rPr>
        <w:t>Definitions</w:t>
      </w:r>
    </w:p>
    <w:p w:rsidR="00F22C9C" w:rsidP="00F22C9C" w:rsidRDefault="00F22C9C" w14:paraId="7B633D8F" w14:textId="1999AD6E">
      <w:pPr>
        <w:pStyle w:val="ListParagraph"/>
        <w:numPr>
          <w:ilvl w:val="0"/>
          <w:numId w:val="1"/>
        </w:numPr>
        <w:jc w:val="both"/>
        <w:rPr>
          <w:rFonts w:ascii="Comic Sans MS" w:hAnsi="Comic Sans MS"/>
          <w:sz w:val="24"/>
          <w:szCs w:val="24"/>
        </w:rPr>
      </w:pPr>
      <w:r w:rsidRPr="00F22C9C">
        <w:rPr>
          <w:rFonts w:ascii="Comic Sans MS" w:hAnsi="Comic Sans MS"/>
          <w:sz w:val="24"/>
          <w:szCs w:val="24"/>
        </w:rPr>
        <w:t>Equality is the principle of equal treatment for all people, irrespective of their protected characteristics.</w:t>
      </w:r>
    </w:p>
    <w:p w:rsidR="00055ED4" w:rsidP="00F22C9C" w:rsidRDefault="00055ED4" w14:paraId="379F1EFE" w14:textId="5B67A217">
      <w:pPr>
        <w:pStyle w:val="ListParagraph"/>
        <w:numPr>
          <w:ilvl w:val="0"/>
          <w:numId w:val="1"/>
        </w:numPr>
        <w:jc w:val="both"/>
        <w:rPr>
          <w:rFonts w:ascii="Comic Sans MS" w:hAnsi="Comic Sans MS"/>
          <w:sz w:val="24"/>
          <w:szCs w:val="24"/>
        </w:rPr>
      </w:pPr>
      <w:r>
        <w:rPr>
          <w:rFonts w:ascii="Comic Sans MS" w:hAnsi="Comic Sans MS"/>
          <w:sz w:val="24"/>
          <w:szCs w:val="24"/>
        </w:rPr>
        <w:t>Diversity is the practice or quality of including or involving people, irrespective of their protected characteristics.</w:t>
      </w:r>
    </w:p>
    <w:p w:rsidR="00F22C9C" w:rsidP="00F22C9C" w:rsidRDefault="00F22C9C" w14:paraId="28CA4C39" w14:textId="77777777">
      <w:pPr>
        <w:pStyle w:val="ListParagraph"/>
        <w:numPr>
          <w:ilvl w:val="0"/>
          <w:numId w:val="1"/>
        </w:numPr>
        <w:jc w:val="both"/>
        <w:rPr>
          <w:rFonts w:ascii="Comic Sans MS" w:hAnsi="Comic Sans MS"/>
          <w:sz w:val="24"/>
          <w:szCs w:val="24"/>
        </w:rPr>
      </w:pPr>
      <w:r>
        <w:rPr>
          <w:rFonts w:ascii="Comic Sans MS" w:hAnsi="Comic Sans MS"/>
          <w:sz w:val="24"/>
          <w:szCs w:val="24"/>
        </w:rPr>
        <w:t>Protected characteristics, as referenced in the Equality Act (2010), describes an individual’s qualities that makes them the person that they are. These include:</w:t>
      </w:r>
    </w:p>
    <w:p w:rsidR="00F22C9C" w:rsidP="00F22C9C" w:rsidRDefault="00F22C9C" w14:paraId="19E17BB0" w14:textId="77777777">
      <w:pPr>
        <w:pStyle w:val="ListParagraph"/>
        <w:numPr>
          <w:ilvl w:val="1"/>
          <w:numId w:val="1"/>
        </w:numPr>
        <w:jc w:val="both"/>
        <w:rPr>
          <w:rFonts w:ascii="Comic Sans MS" w:hAnsi="Comic Sans MS"/>
          <w:sz w:val="24"/>
          <w:szCs w:val="24"/>
        </w:rPr>
      </w:pPr>
      <w:r>
        <w:rPr>
          <w:rFonts w:ascii="Comic Sans MS" w:hAnsi="Comic Sans MS"/>
          <w:sz w:val="24"/>
          <w:szCs w:val="24"/>
        </w:rPr>
        <w:t>Age</w:t>
      </w:r>
    </w:p>
    <w:p w:rsidR="00F22C9C" w:rsidP="00F22C9C" w:rsidRDefault="00F22C9C" w14:paraId="7BDC7068" w14:textId="77777777">
      <w:pPr>
        <w:pStyle w:val="ListParagraph"/>
        <w:numPr>
          <w:ilvl w:val="1"/>
          <w:numId w:val="1"/>
        </w:numPr>
        <w:jc w:val="both"/>
        <w:rPr>
          <w:rFonts w:ascii="Comic Sans MS" w:hAnsi="Comic Sans MS"/>
          <w:sz w:val="24"/>
          <w:szCs w:val="24"/>
        </w:rPr>
      </w:pPr>
      <w:r>
        <w:rPr>
          <w:rFonts w:ascii="Comic Sans MS" w:hAnsi="Comic Sans MS"/>
          <w:sz w:val="24"/>
          <w:szCs w:val="24"/>
        </w:rPr>
        <w:t>Disability</w:t>
      </w:r>
    </w:p>
    <w:p w:rsidR="00055ED4" w:rsidP="00F22C9C" w:rsidRDefault="00055ED4" w14:paraId="05BFF4AF" w14:textId="77777777">
      <w:pPr>
        <w:pStyle w:val="ListParagraph"/>
        <w:numPr>
          <w:ilvl w:val="1"/>
          <w:numId w:val="1"/>
        </w:numPr>
        <w:jc w:val="both"/>
        <w:rPr>
          <w:rFonts w:ascii="Comic Sans MS" w:hAnsi="Comic Sans MS"/>
          <w:sz w:val="24"/>
          <w:szCs w:val="24"/>
        </w:rPr>
      </w:pPr>
      <w:r>
        <w:rPr>
          <w:rFonts w:ascii="Comic Sans MS" w:hAnsi="Comic Sans MS"/>
          <w:sz w:val="24"/>
          <w:szCs w:val="24"/>
        </w:rPr>
        <w:t>Gender reassignment status</w:t>
      </w:r>
    </w:p>
    <w:p w:rsidR="00055ED4" w:rsidP="00F22C9C" w:rsidRDefault="00055ED4" w14:paraId="1A116A8D" w14:textId="77777777">
      <w:pPr>
        <w:pStyle w:val="ListParagraph"/>
        <w:numPr>
          <w:ilvl w:val="1"/>
          <w:numId w:val="1"/>
        </w:numPr>
        <w:jc w:val="both"/>
        <w:rPr>
          <w:rFonts w:ascii="Comic Sans MS" w:hAnsi="Comic Sans MS"/>
          <w:sz w:val="24"/>
          <w:szCs w:val="24"/>
        </w:rPr>
      </w:pPr>
      <w:r>
        <w:rPr>
          <w:rFonts w:ascii="Comic Sans MS" w:hAnsi="Comic Sans MS"/>
          <w:sz w:val="24"/>
          <w:szCs w:val="24"/>
        </w:rPr>
        <w:t>Marriage and civil partnership</w:t>
      </w:r>
    </w:p>
    <w:p w:rsidR="00055ED4" w:rsidP="00F22C9C" w:rsidRDefault="00055ED4" w14:paraId="4F6F6713" w14:textId="77777777">
      <w:pPr>
        <w:pStyle w:val="ListParagraph"/>
        <w:numPr>
          <w:ilvl w:val="1"/>
          <w:numId w:val="1"/>
        </w:numPr>
        <w:jc w:val="both"/>
        <w:rPr>
          <w:rFonts w:ascii="Comic Sans MS" w:hAnsi="Comic Sans MS"/>
          <w:sz w:val="24"/>
          <w:szCs w:val="24"/>
        </w:rPr>
      </w:pPr>
      <w:r>
        <w:rPr>
          <w:rFonts w:ascii="Comic Sans MS" w:hAnsi="Comic Sans MS"/>
          <w:sz w:val="24"/>
          <w:szCs w:val="24"/>
        </w:rPr>
        <w:t>Pregnancy and maternity</w:t>
      </w:r>
    </w:p>
    <w:p w:rsidR="00055ED4" w:rsidP="00F22C9C" w:rsidRDefault="00055ED4" w14:paraId="313B3D72" w14:textId="77777777">
      <w:pPr>
        <w:pStyle w:val="ListParagraph"/>
        <w:numPr>
          <w:ilvl w:val="1"/>
          <w:numId w:val="1"/>
        </w:numPr>
        <w:jc w:val="both"/>
        <w:rPr>
          <w:rFonts w:ascii="Comic Sans MS" w:hAnsi="Comic Sans MS"/>
          <w:sz w:val="24"/>
          <w:szCs w:val="24"/>
        </w:rPr>
      </w:pPr>
      <w:r>
        <w:rPr>
          <w:rFonts w:ascii="Comic Sans MS" w:hAnsi="Comic Sans MS"/>
          <w:sz w:val="24"/>
          <w:szCs w:val="24"/>
        </w:rPr>
        <w:t>Race</w:t>
      </w:r>
    </w:p>
    <w:p w:rsidR="00055ED4" w:rsidP="00055ED4" w:rsidRDefault="00055ED4" w14:paraId="5B146BA4" w14:textId="77777777">
      <w:pPr>
        <w:pStyle w:val="ListParagraph"/>
        <w:numPr>
          <w:ilvl w:val="1"/>
          <w:numId w:val="1"/>
        </w:numPr>
        <w:jc w:val="both"/>
        <w:rPr>
          <w:rFonts w:ascii="Comic Sans MS" w:hAnsi="Comic Sans MS"/>
          <w:sz w:val="24"/>
          <w:szCs w:val="24"/>
        </w:rPr>
      </w:pPr>
      <w:r>
        <w:rPr>
          <w:rFonts w:ascii="Comic Sans MS" w:hAnsi="Comic Sans MS"/>
          <w:sz w:val="24"/>
          <w:szCs w:val="24"/>
        </w:rPr>
        <w:t>Religion or belief</w:t>
      </w:r>
    </w:p>
    <w:p w:rsidR="00055ED4" w:rsidP="00055ED4" w:rsidRDefault="00055ED4" w14:paraId="2004B05D" w14:textId="77777777">
      <w:pPr>
        <w:pStyle w:val="ListParagraph"/>
        <w:numPr>
          <w:ilvl w:val="1"/>
          <w:numId w:val="1"/>
        </w:numPr>
        <w:jc w:val="both"/>
        <w:rPr>
          <w:rFonts w:ascii="Comic Sans MS" w:hAnsi="Comic Sans MS"/>
          <w:sz w:val="24"/>
          <w:szCs w:val="24"/>
        </w:rPr>
      </w:pPr>
      <w:r>
        <w:rPr>
          <w:rFonts w:ascii="Comic Sans MS" w:hAnsi="Comic Sans MS"/>
          <w:sz w:val="24"/>
          <w:szCs w:val="24"/>
        </w:rPr>
        <w:t>Sex</w:t>
      </w:r>
    </w:p>
    <w:p w:rsidRPr="00055ED4" w:rsidR="00F22C9C" w:rsidP="00055ED4" w:rsidRDefault="00055ED4" w14:paraId="210F50E2" w14:textId="31C23FAC">
      <w:pPr>
        <w:pStyle w:val="ListParagraph"/>
        <w:numPr>
          <w:ilvl w:val="1"/>
          <w:numId w:val="1"/>
        </w:numPr>
        <w:jc w:val="both"/>
        <w:rPr>
          <w:rFonts w:ascii="Comic Sans MS" w:hAnsi="Comic Sans MS"/>
          <w:sz w:val="24"/>
          <w:szCs w:val="24"/>
        </w:rPr>
      </w:pPr>
      <w:r>
        <w:rPr>
          <w:rFonts w:ascii="Comic Sans MS" w:hAnsi="Comic Sans MS"/>
          <w:sz w:val="24"/>
          <w:szCs w:val="24"/>
        </w:rPr>
        <w:t>Sexual Orientation</w:t>
      </w:r>
    </w:p>
    <w:p w:rsidR="00F22C9C" w:rsidP="00295175" w:rsidRDefault="005F3A11" w14:paraId="35AB9406" w14:textId="645B164E">
      <w:pPr>
        <w:jc w:val="both"/>
        <w:rPr>
          <w:rFonts w:ascii="Comic Sans MS" w:hAnsi="Comic Sans MS"/>
          <w:b/>
          <w:bCs/>
          <w:sz w:val="24"/>
          <w:szCs w:val="24"/>
        </w:rPr>
      </w:pPr>
      <w:r>
        <w:rPr>
          <w:rFonts w:ascii="Comic Sans MS" w:hAnsi="Comic Sans MS"/>
          <w:b/>
          <w:bCs/>
          <w:sz w:val="24"/>
          <w:szCs w:val="24"/>
        </w:rPr>
        <w:t>Objectives</w:t>
      </w:r>
    </w:p>
    <w:p w:rsidRPr="005F3A11" w:rsidR="005F3A11" w:rsidP="00295175" w:rsidRDefault="005F3A11" w14:paraId="1573A6AC" w14:textId="6FB1E0A4">
      <w:pPr>
        <w:jc w:val="both"/>
        <w:rPr>
          <w:rFonts w:ascii="Comic Sans MS" w:hAnsi="Comic Sans MS"/>
          <w:sz w:val="24"/>
          <w:szCs w:val="24"/>
        </w:rPr>
      </w:pPr>
      <w:r>
        <w:rPr>
          <w:rFonts w:ascii="Comic Sans MS" w:hAnsi="Comic Sans MS"/>
          <w:sz w:val="24"/>
          <w:szCs w:val="24"/>
        </w:rPr>
        <w:t>We have several objectives for all associated with Holton Sleaford Independent to adhere to:</w:t>
      </w:r>
    </w:p>
    <w:p w:rsidR="005F3A11" w:rsidP="005F3A11" w:rsidRDefault="005F3A11" w14:paraId="7CCB68B2" w14:textId="681D0515">
      <w:pPr>
        <w:pStyle w:val="ListParagraph"/>
        <w:numPr>
          <w:ilvl w:val="0"/>
          <w:numId w:val="2"/>
        </w:numPr>
        <w:jc w:val="both"/>
        <w:rPr>
          <w:rFonts w:ascii="Comic Sans MS" w:hAnsi="Comic Sans MS"/>
          <w:sz w:val="24"/>
          <w:szCs w:val="24"/>
        </w:rPr>
      </w:pPr>
      <w:r>
        <w:rPr>
          <w:rFonts w:ascii="Comic Sans MS" w:hAnsi="Comic Sans MS"/>
          <w:sz w:val="24"/>
          <w:szCs w:val="24"/>
        </w:rPr>
        <w:lastRenderedPageBreak/>
        <w:t>To understand that there are protected characteristics that can not and will not be discriminated against, directly or indirectly, by an associate of our school.</w:t>
      </w:r>
    </w:p>
    <w:p w:rsidR="005F3A11" w:rsidP="005F3A11" w:rsidRDefault="005F3A11" w14:paraId="2017EC24" w14:textId="7782ECB7">
      <w:pPr>
        <w:pStyle w:val="ListParagraph"/>
        <w:numPr>
          <w:ilvl w:val="0"/>
          <w:numId w:val="2"/>
        </w:numPr>
        <w:jc w:val="both"/>
        <w:rPr>
          <w:rFonts w:ascii="Comic Sans MS" w:hAnsi="Comic Sans MS"/>
          <w:sz w:val="24"/>
          <w:szCs w:val="24"/>
        </w:rPr>
      </w:pPr>
      <w:r>
        <w:rPr>
          <w:rFonts w:ascii="Comic Sans MS" w:hAnsi="Comic Sans MS"/>
          <w:sz w:val="24"/>
          <w:szCs w:val="24"/>
        </w:rPr>
        <w:t>To identify any areas of concern, particular for Parents/Carers and Pupils, and have steps in place to ensure that we are reducing these concerns as efficiently and effectively as possible.</w:t>
      </w:r>
    </w:p>
    <w:p w:rsidR="005F3A11" w:rsidP="005F3A11" w:rsidRDefault="005F3A11" w14:paraId="74C02C34" w14:textId="019724C5">
      <w:pPr>
        <w:pStyle w:val="ListParagraph"/>
        <w:numPr>
          <w:ilvl w:val="0"/>
          <w:numId w:val="2"/>
        </w:numPr>
        <w:jc w:val="both"/>
        <w:rPr>
          <w:rFonts w:ascii="Comic Sans MS" w:hAnsi="Comic Sans MS"/>
          <w:sz w:val="24"/>
          <w:szCs w:val="24"/>
        </w:rPr>
      </w:pPr>
      <w:r>
        <w:rPr>
          <w:rFonts w:ascii="Comic Sans MS" w:hAnsi="Comic Sans MS"/>
          <w:sz w:val="24"/>
          <w:szCs w:val="24"/>
        </w:rPr>
        <w:t>To help and encourage all to achieve their full potential.</w:t>
      </w:r>
    </w:p>
    <w:p w:rsidR="005F3A11" w:rsidP="005F3A11" w:rsidRDefault="00FF0F97" w14:paraId="1E6A3EA9" w14:textId="05703BDD">
      <w:pPr>
        <w:pStyle w:val="ListParagraph"/>
        <w:numPr>
          <w:ilvl w:val="0"/>
          <w:numId w:val="2"/>
        </w:numPr>
        <w:jc w:val="both"/>
        <w:rPr>
          <w:rFonts w:ascii="Comic Sans MS" w:hAnsi="Comic Sans MS"/>
          <w:sz w:val="24"/>
          <w:szCs w:val="24"/>
        </w:rPr>
      </w:pPr>
      <w:r>
        <w:rPr>
          <w:rFonts w:ascii="Comic Sans MS" w:hAnsi="Comic Sans MS"/>
          <w:sz w:val="24"/>
          <w:szCs w:val="24"/>
        </w:rPr>
        <w:t>To value the positions of citizens from different cultures, religions, and backgrounds and what they bring to both the school and British society.</w:t>
      </w:r>
    </w:p>
    <w:p w:rsidR="00FF0F97" w:rsidP="005F3A11" w:rsidRDefault="00FF0F97" w14:paraId="3DB538F8" w14:textId="7237D177">
      <w:pPr>
        <w:pStyle w:val="ListParagraph"/>
        <w:numPr>
          <w:ilvl w:val="0"/>
          <w:numId w:val="2"/>
        </w:numPr>
        <w:jc w:val="both"/>
        <w:rPr>
          <w:rFonts w:ascii="Comic Sans MS" w:hAnsi="Comic Sans MS"/>
          <w:sz w:val="24"/>
          <w:szCs w:val="24"/>
        </w:rPr>
      </w:pPr>
      <w:r>
        <w:rPr>
          <w:rFonts w:ascii="Comic Sans MS" w:hAnsi="Comic Sans MS"/>
          <w:sz w:val="24"/>
          <w:szCs w:val="24"/>
        </w:rPr>
        <w:t>To show tolerance and mutual respect for the choices and inherited characteristics that people may have.</w:t>
      </w:r>
    </w:p>
    <w:p w:rsidR="00FF0F97" w:rsidP="005F3A11" w:rsidRDefault="00FF0F97" w14:paraId="2876F081" w14:textId="49C433CA">
      <w:pPr>
        <w:pStyle w:val="ListParagraph"/>
        <w:numPr>
          <w:ilvl w:val="0"/>
          <w:numId w:val="2"/>
        </w:numPr>
        <w:jc w:val="both"/>
        <w:rPr>
          <w:rFonts w:ascii="Comic Sans MS" w:hAnsi="Comic Sans MS"/>
          <w:sz w:val="24"/>
          <w:szCs w:val="24"/>
        </w:rPr>
      </w:pPr>
      <w:r>
        <w:rPr>
          <w:rFonts w:ascii="Comic Sans MS" w:hAnsi="Comic Sans MS"/>
          <w:sz w:val="24"/>
          <w:szCs w:val="24"/>
        </w:rPr>
        <w:t>To have an up to date Health and Safety Policy that supports the unique medical conditions of all associates of Holton Sleaford Independent School.</w:t>
      </w:r>
    </w:p>
    <w:p w:rsidR="00FF0F97" w:rsidP="00FF0F97" w:rsidRDefault="00FF0F97" w14:paraId="2D4D20E2" w14:textId="48AED194">
      <w:pPr>
        <w:pStyle w:val="ListParagraph"/>
        <w:numPr>
          <w:ilvl w:val="0"/>
          <w:numId w:val="2"/>
        </w:numPr>
        <w:jc w:val="both"/>
        <w:rPr>
          <w:rFonts w:ascii="Comic Sans MS" w:hAnsi="Comic Sans MS"/>
          <w:sz w:val="24"/>
          <w:szCs w:val="24"/>
        </w:rPr>
      </w:pPr>
      <w:r>
        <w:rPr>
          <w:rFonts w:ascii="Comic Sans MS" w:hAnsi="Comic Sans MS"/>
          <w:sz w:val="24"/>
          <w:szCs w:val="24"/>
        </w:rPr>
        <w:t>To have a Recruitment Policy that respects everyone that has a right to work in the United Kingdom.</w:t>
      </w:r>
    </w:p>
    <w:p w:rsidR="00FF0F97" w:rsidP="00FF0F97" w:rsidRDefault="00FF0F97" w14:paraId="75AAF3B4" w14:textId="04B35929">
      <w:pPr>
        <w:jc w:val="both"/>
        <w:rPr>
          <w:rFonts w:ascii="Comic Sans MS" w:hAnsi="Comic Sans MS"/>
          <w:sz w:val="24"/>
          <w:szCs w:val="24"/>
        </w:rPr>
      </w:pPr>
      <w:r>
        <w:rPr>
          <w:rFonts w:ascii="Comic Sans MS" w:hAnsi="Comic Sans MS"/>
          <w:sz w:val="24"/>
          <w:szCs w:val="24"/>
        </w:rPr>
        <w:t xml:space="preserve">We have an array of strategies </w:t>
      </w:r>
      <w:r w:rsidR="00787D9A">
        <w:rPr>
          <w:rFonts w:ascii="Comic Sans MS" w:hAnsi="Comic Sans MS"/>
          <w:sz w:val="24"/>
          <w:szCs w:val="24"/>
        </w:rPr>
        <w:t>to support these objectives:</w:t>
      </w:r>
    </w:p>
    <w:p w:rsidR="00787D9A" w:rsidP="00787D9A" w:rsidRDefault="00787D9A" w14:paraId="0A6C3081" w14:textId="2A6BB24E">
      <w:pPr>
        <w:jc w:val="both"/>
        <w:rPr>
          <w:rFonts w:ascii="Comic Sans MS" w:hAnsi="Comic Sans MS"/>
          <w:b/>
          <w:bCs/>
          <w:sz w:val="24"/>
          <w:szCs w:val="24"/>
        </w:rPr>
      </w:pPr>
      <w:r>
        <w:rPr>
          <w:rFonts w:ascii="Comic Sans MS" w:hAnsi="Comic Sans MS"/>
          <w:b/>
          <w:bCs/>
          <w:sz w:val="24"/>
          <w:szCs w:val="24"/>
        </w:rPr>
        <w:t>Strategies</w:t>
      </w:r>
    </w:p>
    <w:p w:rsidR="00787D9A" w:rsidP="00787D9A" w:rsidRDefault="00787D9A" w14:paraId="00A412C3" w14:textId="5FF1C1B0">
      <w:pPr>
        <w:pStyle w:val="ListParagraph"/>
        <w:numPr>
          <w:ilvl w:val="0"/>
          <w:numId w:val="4"/>
        </w:numPr>
        <w:jc w:val="both"/>
        <w:rPr>
          <w:rFonts w:ascii="Comic Sans MS" w:hAnsi="Comic Sans MS"/>
          <w:sz w:val="24"/>
          <w:szCs w:val="24"/>
        </w:rPr>
      </w:pPr>
      <w:r>
        <w:rPr>
          <w:rFonts w:ascii="Comic Sans MS" w:hAnsi="Comic Sans MS"/>
          <w:sz w:val="24"/>
          <w:szCs w:val="24"/>
        </w:rPr>
        <w:t>The school will encourage both group and personal discussions that contain both cultural and political issues and ensure that students tolerate and respect opposing or contrasting views.</w:t>
      </w:r>
    </w:p>
    <w:p w:rsidR="00787D9A" w:rsidP="00787D9A" w:rsidRDefault="00787D9A" w14:paraId="720C636F" w14:textId="15D422B9">
      <w:pPr>
        <w:pStyle w:val="ListParagraph"/>
        <w:numPr>
          <w:ilvl w:val="0"/>
          <w:numId w:val="4"/>
        </w:numPr>
        <w:jc w:val="both"/>
        <w:rPr>
          <w:rFonts w:ascii="Comic Sans MS" w:hAnsi="Comic Sans MS"/>
          <w:sz w:val="24"/>
          <w:szCs w:val="24"/>
        </w:rPr>
      </w:pPr>
      <w:r>
        <w:rPr>
          <w:rFonts w:ascii="Comic Sans MS" w:hAnsi="Comic Sans MS"/>
          <w:sz w:val="24"/>
          <w:szCs w:val="24"/>
        </w:rPr>
        <w:t>The school will promote</w:t>
      </w:r>
      <w:r w:rsidR="00B703DA">
        <w:rPr>
          <w:rFonts w:ascii="Comic Sans MS" w:hAnsi="Comic Sans MS"/>
          <w:sz w:val="24"/>
          <w:szCs w:val="24"/>
        </w:rPr>
        <w:t xml:space="preserve"> for all associates of Holton Sleaford Independent School to understand the protected characteristics, defined within the Equality Act (2010)</w:t>
      </w:r>
      <w:r w:rsidR="00DF21BA">
        <w:rPr>
          <w:rFonts w:ascii="Comic Sans MS" w:hAnsi="Comic Sans MS"/>
          <w:sz w:val="24"/>
          <w:szCs w:val="24"/>
        </w:rPr>
        <w:t>, and what equates to discrimination.</w:t>
      </w:r>
    </w:p>
    <w:p w:rsidR="00DF21BA" w:rsidP="00787D9A" w:rsidRDefault="00DF21BA" w14:paraId="0644D12D" w14:textId="3E16DD99">
      <w:pPr>
        <w:pStyle w:val="ListParagraph"/>
        <w:numPr>
          <w:ilvl w:val="0"/>
          <w:numId w:val="4"/>
        </w:numPr>
        <w:jc w:val="both"/>
        <w:rPr>
          <w:rFonts w:ascii="Comic Sans MS" w:hAnsi="Comic Sans MS"/>
          <w:sz w:val="24"/>
          <w:szCs w:val="24"/>
        </w:rPr>
      </w:pPr>
      <w:r>
        <w:rPr>
          <w:rFonts w:ascii="Comic Sans MS" w:hAnsi="Comic Sans MS"/>
          <w:sz w:val="24"/>
          <w:szCs w:val="24"/>
        </w:rPr>
        <w:t>The school will encourage associates of Holton Sleaford Independent School to overcome social and cultural barriers to achieve acceptable ambitions.</w:t>
      </w:r>
    </w:p>
    <w:p w:rsidR="00DF21BA" w:rsidP="00787D9A" w:rsidRDefault="00DF21BA" w14:paraId="0E40148C" w14:textId="48EEAB03">
      <w:pPr>
        <w:pStyle w:val="ListParagraph"/>
        <w:numPr>
          <w:ilvl w:val="0"/>
          <w:numId w:val="4"/>
        </w:numPr>
        <w:jc w:val="both"/>
        <w:rPr>
          <w:rFonts w:ascii="Comic Sans MS" w:hAnsi="Comic Sans MS"/>
          <w:sz w:val="24"/>
          <w:szCs w:val="24"/>
        </w:rPr>
      </w:pPr>
      <w:r>
        <w:rPr>
          <w:rFonts w:ascii="Comic Sans MS" w:hAnsi="Comic Sans MS"/>
          <w:sz w:val="24"/>
          <w:szCs w:val="24"/>
        </w:rPr>
        <w:t>The school will use the Self-Co Behaviour Tracker to monitor the progress of pupils with different characteristics, to identify and address any trends.</w:t>
      </w:r>
    </w:p>
    <w:p w:rsidR="00DF21BA" w:rsidP="00787D9A" w:rsidRDefault="00DF21BA" w14:paraId="27758FC8" w14:textId="63DB93AC">
      <w:pPr>
        <w:pStyle w:val="ListParagraph"/>
        <w:numPr>
          <w:ilvl w:val="0"/>
          <w:numId w:val="4"/>
        </w:numPr>
        <w:jc w:val="both"/>
        <w:rPr>
          <w:rFonts w:ascii="Comic Sans MS" w:hAnsi="Comic Sans MS"/>
          <w:sz w:val="24"/>
          <w:szCs w:val="24"/>
        </w:rPr>
      </w:pPr>
      <w:r>
        <w:rPr>
          <w:rFonts w:ascii="Comic Sans MS" w:hAnsi="Comic Sans MS"/>
          <w:sz w:val="24"/>
          <w:szCs w:val="24"/>
        </w:rPr>
        <w:t>The school will regularly review the Health and Safety Policy to ensure that it caters for any disabilities that associates may have and be open-minded to adjusting to cater for their needs. It is essential that these adjustments are financially viable, and the school will explore funding opportunities to support any reasonable adjustments.</w:t>
      </w:r>
    </w:p>
    <w:p w:rsidR="00DF21BA" w:rsidP="00787D9A" w:rsidRDefault="00DF21BA" w14:paraId="4505F78D" w14:textId="74A803FD">
      <w:pPr>
        <w:pStyle w:val="ListParagraph"/>
        <w:numPr>
          <w:ilvl w:val="0"/>
          <w:numId w:val="4"/>
        </w:numPr>
        <w:jc w:val="both"/>
        <w:rPr>
          <w:rFonts w:ascii="Comic Sans MS" w:hAnsi="Comic Sans MS"/>
          <w:sz w:val="24"/>
          <w:szCs w:val="24"/>
        </w:rPr>
      </w:pPr>
      <w:r>
        <w:rPr>
          <w:rFonts w:ascii="Comic Sans MS" w:hAnsi="Comic Sans MS"/>
          <w:sz w:val="24"/>
          <w:szCs w:val="24"/>
        </w:rPr>
        <w:t xml:space="preserve">The school will </w:t>
      </w:r>
      <w:r w:rsidR="002117D3">
        <w:rPr>
          <w:rFonts w:ascii="Comic Sans MS" w:hAnsi="Comic Sans MS"/>
          <w:sz w:val="24"/>
          <w:szCs w:val="24"/>
        </w:rPr>
        <w:t xml:space="preserve">have a written accessibility strategy to increase the extent to which disabled pupils can participate in the schools’ curriculum, use the </w:t>
      </w:r>
      <w:r w:rsidR="002117D3">
        <w:rPr>
          <w:rFonts w:ascii="Comic Sans MS" w:hAnsi="Comic Sans MS"/>
          <w:sz w:val="24"/>
          <w:szCs w:val="24"/>
        </w:rPr>
        <w:lastRenderedPageBreak/>
        <w:t>schools’ facilities and to improve the delivery of the schools’ curriculum to disabled pupils.</w:t>
      </w:r>
    </w:p>
    <w:p w:rsidR="00954A89" w:rsidP="00787D9A" w:rsidRDefault="00954A89" w14:paraId="6CADF2A6" w14:textId="0E8678DA">
      <w:pPr>
        <w:pStyle w:val="ListParagraph"/>
        <w:numPr>
          <w:ilvl w:val="0"/>
          <w:numId w:val="4"/>
        </w:numPr>
        <w:jc w:val="both"/>
        <w:rPr>
          <w:rFonts w:ascii="Comic Sans MS" w:hAnsi="Comic Sans MS"/>
          <w:sz w:val="24"/>
          <w:szCs w:val="24"/>
        </w:rPr>
      </w:pPr>
      <w:r>
        <w:rPr>
          <w:rFonts w:ascii="Comic Sans MS" w:hAnsi="Comic Sans MS"/>
          <w:sz w:val="24"/>
          <w:szCs w:val="24"/>
        </w:rPr>
        <w:t xml:space="preserve">The school will support the education of </w:t>
      </w:r>
      <w:r w:rsidR="00237AD5">
        <w:rPr>
          <w:rFonts w:ascii="Comic Sans MS" w:hAnsi="Comic Sans MS"/>
          <w:sz w:val="24"/>
          <w:szCs w:val="24"/>
        </w:rPr>
        <w:t>all</w:t>
      </w:r>
      <w:r>
        <w:rPr>
          <w:rFonts w:ascii="Comic Sans MS" w:hAnsi="Comic Sans MS"/>
          <w:sz w:val="24"/>
          <w:szCs w:val="24"/>
        </w:rPr>
        <w:t xml:space="preserve"> their students by utilising funding to provide auxiliary aids and accessible formats to ensure</w:t>
      </w:r>
      <w:r w:rsidR="00A05CAB">
        <w:rPr>
          <w:rFonts w:ascii="Comic Sans MS" w:hAnsi="Comic Sans MS"/>
          <w:sz w:val="24"/>
          <w:szCs w:val="24"/>
        </w:rPr>
        <w:t xml:space="preserve"> each student utilises the education they receive.</w:t>
      </w:r>
    </w:p>
    <w:p w:rsidR="00DF21BA" w:rsidP="00787D9A" w:rsidRDefault="00DF21BA" w14:paraId="6F258DF7" w14:textId="3009B425">
      <w:pPr>
        <w:pStyle w:val="ListParagraph"/>
        <w:numPr>
          <w:ilvl w:val="0"/>
          <w:numId w:val="4"/>
        </w:numPr>
        <w:jc w:val="both"/>
        <w:rPr>
          <w:rFonts w:ascii="Comic Sans MS" w:hAnsi="Comic Sans MS"/>
          <w:sz w:val="24"/>
          <w:szCs w:val="24"/>
        </w:rPr>
      </w:pPr>
      <w:r>
        <w:rPr>
          <w:rFonts w:ascii="Comic Sans MS" w:hAnsi="Comic Sans MS"/>
          <w:sz w:val="24"/>
          <w:szCs w:val="24"/>
        </w:rPr>
        <w:t xml:space="preserve">The school will annually review the Recruitment Policy to ensure that it is </w:t>
      </w:r>
      <w:r w:rsidR="00237AD5">
        <w:rPr>
          <w:rFonts w:ascii="Comic Sans MS" w:hAnsi="Comic Sans MS"/>
          <w:sz w:val="24"/>
          <w:szCs w:val="24"/>
        </w:rPr>
        <w:t>up to date</w:t>
      </w:r>
      <w:r>
        <w:rPr>
          <w:rFonts w:ascii="Comic Sans MS" w:hAnsi="Comic Sans MS"/>
          <w:sz w:val="24"/>
          <w:szCs w:val="24"/>
        </w:rPr>
        <w:t xml:space="preserve"> with the most recent government guidance.</w:t>
      </w:r>
    </w:p>
    <w:p w:rsidR="002117D3" w:rsidP="002117D3" w:rsidRDefault="002117D3" w14:paraId="6068647E" w14:textId="5DAA0181">
      <w:pPr>
        <w:jc w:val="both"/>
        <w:rPr>
          <w:rFonts w:ascii="Comic Sans MS" w:hAnsi="Comic Sans MS"/>
          <w:b/>
          <w:bCs/>
          <w:sz w:val="24"/>
          <w:szCs w:val="24"/>
        </w:rPr>
      </w:pPr>
      <w:r>
        <w:rPr>
          <w:rFonts w:ascii="Comic Sans MS" w:hAnsi="Comic Sans MS"/>
          <w:b/>
          <w:bCs/>
          <w:sz w:val="24"/>
          <w:szCs w:val="24"/>
        </w:rPr>
        <w:t>Outcomes</w:t>
      </w:r>
    </w:p>
    <w:p w:rsidR="002117D3" w:rsidP="002117D3" w:rsidRDefault="002117D3" w14:paraId="5E089657" w14:textId="5675214A">
      <w:pPr>
        <w:jc w:val="both"/>
        <w:rPr>
          <w:rFonts w:ascii="Comic Sans MS" w:hAnsi="Comic Sans MS"/>
          <w:sz w:val="24"/>
          <w:szCs w:val="24"/>
        </w:rPr>
      </w:pPr>
      <w:r>
        <w:rPr>
          <w:rFonts w:ascii="Comic Sans MS" w:hAnsi="Comic Sans MS"/>
          <w:sz w:val="24"/>
          <w:szCs w:val="24"/>
        </w:rPr>
        <w:t xml:space="preserve">These strategies will allow all associated with Holton Sleaford Independent School to develop a clear understanding of discrimination and those who are most vulnerable to it. This will ensure that any issues will be addressed efficiently and effectively. These strategies </w:t>
      </w:r>
      <w:r w:rsidR="00954A89">
        <w:rPr>
          <w:rFonts w:ascii="Comic Sans MS" w:hAnsi="Comic Sans MS"/>
          <w:sz w:val="24"/>
          <w:szCs w:val="24"/>
        </w:rPr>
        <w:t xml:space="preserve">will ensure that Holton Sleaford Independent School adheres to its duty of </w:t>
      </w:r>
      <w:r w:rsidR="00237AD5">
        <w:rPr>
          <w:rFonts w:ascii="Comic Sans MS" w:hAnsi="Comic Sans MS"/>
          <w:sz w:val="24"/>
          <w:szCs w:val="24"/>
        </w:rPr>
        <w:t>adjusting</w:t>
      </w:r>
      <w:r w:rsidR="00954A89">
        <w:rPr>
          <w:rFonts w:ascii="Comic Sans MS" w:hAnsi="Comic Sans MS"/>
          <w:sz w:val="24"/>
          <w:szCs w:val="24"/>
        </w:rPr>
        <w:t xml:space="preserve"> cater for the physical and mental needs of its associates, whether they are students or guardians.</w:t>
      </w:r>
    </w:p>
    <w:p w:rsidR="00954A89" w:rsidP="002117D3" w:rsidRDefault="00954A89" w14:paraId="7ABDF801" w14:textId="64E04A41">
      <w:pPr>
        <w:jc w:val="both"/>
        <w:rPr>
          <w:rFonts w:ascii="Comic Sans MS" w:hAnsi="Comic Sans MS"/>
          <w:sz w:val="24"/>
          <w:szCs w:val="24"/>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00"/>
        <w:gridCol w:w="3000"/>
        <w:gridCol w:w="3000"/>
      </w:tblGrid>
      <w:tr w:rsidRPr="00DC2B96" w:rsidR="00DC2B96" w:rsidTr="26AD71A1" w14:paraId="654B9388" w14:textId="77777777">
        <w:tc>
          <w:tcPr>
            <w:tcW w:w="3000" w:type="dxa"/>
            <w:tcBorders>
              <w:top w:val="single" w:color="auto" w:sz="6" w:space="0"/>
              <w:left w:val="single" w:color="auto" w:sz="6" w:space="0"/>
              <w:bottom w:val="single" w:color="auto" w:sz="6" w:space="0"/>
              <w:right w:val="single" w:color="auto" w:sz="6" w:space="0"/>
            </w:tcBorders>
            <w:shd w:val="clear" w:color="auto" w:fill="auto"/>
            <w:tcMar/>
            <w:hideMark/>
          </w:tcPr>
          <w:p w:rsidRPr="00DC2B96" w:rsidR="00DC2B96" w:rsidP="00DC2B96" w:rsidRDefault="00DC2B96" w14:paraId="62A1EE8B"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Written by…</w:t>
            </w:r>
            <w:r w:rsidRPr="00DC2B96">
              <w:rPr>
                <w:rFonts w:ascii="Comic Sans MS" w:hAnsi="Comic Sans MS" w:eastAsia="Times New Roman" w:cs="Segoe UI"/>
                <w:lang w:eastAsia="en-GB"/>
              </w:rPr>
              <w:t> </w:t>
            </w:r>
          </w:p>
        </w:tc>
        <w:tc>
          <w:tcPr>
            <w:tcW w:w="3000" w:type="dxa"/>
            <w:tcBorders>
              <w:top w:val="single" w:color="auto" w:sz="6" w:space="0"/>
              <w:left w:val="nil"/>
              <w:bottom w:val="single" w:color="auto" w:sz="6" w:space="0"/>
              <w:right w:val="single" w:color="auto" w:sz="6" w:space="0"/>
            </w:tcBorders>
            <w:shd w:val="clear" w:color="auto" w:fill="auto"/>
            <w:tcMar/>
            <w:hideMark/>
          </w:tcPr>
          <w:p w:rsidRPr="00DC2B96" w:rsidR="00DC2B96" w:rsidP="00DC2B96" w:rsidRDefault="00DC2B96" w14:paraId="79494321" w14:textId="407D7C38">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Charlie Ward</w:t>
            </w:r>
          </w:p>
        </w:tc>
        <w:tc>
          <w:tcPr>
            <w:tcW w:w="3000" w:type="dxa"/>
            <w:tcBorders>
              <w:top w:val="single" w:color="auto" w:sz="6" w:space="0"/>
              <w:left w:val="nil"/>
              <w:bottom w:val="single" w:color="auto" w:sz="6" w:space="0"/>
              <w:right w:val="single" w:color="auto" w:sz="6" w:space="0"/>
            </w:tcBorders>
            <w:shd w:val="clear" w:color="auto" w:fill="auto"/>
            <w:tcMar/>
            <w:hideMark/>
          </w:tcPr>
          <w:p w:rsidRPr="00DC2B96" w:rsidR="00DC2B96" w:rsidP="00DC2B96" w:rsidRDefault="00DC2B96" w14:paraId="0AA133C4" w14:textId="3799561C">
            <w:pPr>
              <w:spacing w:after="0" w:line="240" w:lineRule="auto"/>
              <w:textAlignment w:val="baseline"/>
              <w:rPr>
                <w:rFonts w:ascii="Segoe UI" w:hAnsi="Segoe UI" w:eastAsia="Times New Roman" w:cs="Segoe UI"/>
                <w:sz w:val="18"/>
                <w:szCs w:val="18"/>
                <w:lang w:eastAsia="en-GB"/>
              </w:rPr>
            </w:pPr>
            <w:r w:rsidRPr="26AD71A1" w:rsidR="1C3320F2">
              <w:rPr>
                <w:rFonts w:ascii="Comic Sans MS" w:hAnsi="Comic Sans MS" w:eastAsia="Times New Roman" w:cs="Segoe UI"/>
                <w:b w:val="1"/>
                <w:bCs w:val="1"/>
                <w:u w:val="single"/>
                <w:lang w:eastAsia="en-GB"/>
              </w:rPr>
              <w:t>4</w:t>
            </w:r>
            <w:r w:rsidRPr="26AD71A1" w:rsidR="00DC2B96">
              <w:rPr>
                <w:rFonts w:ascii="Comic Sans MS" w:hAnsi="Comic Sans MS" w:eastAsia="Times New Roman" w:cs="Segoe UI"/>
                <w:b w:val="1"/>
                <w:bCs w:val="1"/>
                <w:u w:val="single"/>
                <w:lang w:eastAsia="en-GB"/>
              </w:rPr>
              <w:t>/</w:t>
            </w:r>
            <w:r w:rsidRPr="26AD71A1" w:rsidR="00DC2B96">
              <w:rPr>
                <w:rFonts w:ascii="Comic Sans MS" w:hAnsi="Comic Sans MS" w:eastAsia="Times New Roman" w:cs="Segoe UI"/>
                <w:b w:val="1"/>
                <w:bCs w:val="1"/>
                <w:u w:val="single"/>
                <w:lang w:eastAsia="en-GB"/>
              </w:rPr>
              <w:t>1</w:t>
            </w:r>
            <w:r w:rsidRPr="26AD71A1" w:rsidR="5399C2AF">
              <w:rPr>
                <w:rFonts w:ascii="Comic Sans MS" w:hAnsi="Comic Sans MS" w:eastAsia="Times New Roman" w:cs="Segoe UI"/>
                <w:b w:val="1"/>
                <w:bCs w:val="1"/>
                <w:u w:val="single"/>
                <w:lang w:eastAsia="en-GB"/>
              </w:rPr>
              <w:t>1</w:t>
            </w:r>
            <w:r w:rsidRPr="26AD71A1" w:rsidR="00DC2B96">
              <w:rPr>
                <w:rFonts w:ascii="Comic Sans MS" w:hAnsi="Comic Sans MS" w:eastAsia="Times New Roman" w:cs="Segoe UI"/>
                <w:b w:val="1"/>
                <w:bCs w:val="1"/>
                <w:u w:val="single"/>
                <w:lang w:eastAsia="en-GB"/>
              </w:rPr>
              <w:t>/2</w:t>
            </w:r>
            <w:r w:rsidRPr="26AD71A1" w:rsidR="1C126126">
              <w:rPr>
                <w:rFonts w:ascii="Comic Sans MS" w:hAnsi="Comic Sans MS" w:eastAsia="Times New Roman" w:cs="Segoe UI"/>
                <w:b w:val="1"/>
                <w:bCs w:val="1"/>
                <w:u w:val="single"/>
                <w:lang w:eastAsia="en-GB"/>
              </w:rPr>
              <w:t>1</w:t>
            </w:r>
            <w:r w:rsidRPr="26AD71A1" w:rsidR="00DC2B96">
              <w:rPr>
                <w:rFonts w:ascii="Comic Sans MS" w:hAnsi="Comic Sans MS" w:eastAsia="Times New Roman" w:cs="Segoe UI"/>
                <w:lang w:eastAsia="en-GB"/>
              </w:rPr>
              <w:t> </w:t>
            </w:r>
          </w:p>
        </w:tc>
      </w:tr>
      <w:tr w:rsidRPr="00DC2B96" w:rsidR="00DC2B96" w:rsidTr="26AD71A1" w14:paraId="7B1CCBA4"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C2B96" w:rsidR="00DC2B96" w:rsidP="00DC2B96" w:rsidRDefault="00DC2B96" w14:paraId="1F67C47D"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Approved by…</w:t>
            </w: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6AE9C174" w14:textId="454FD547">
            <w:pPr>
              <w:spacing w:after="0" w:line="240" w:lineRule="auto"/>
              <w:textAlignment w:val="baseline"/>
              <w:rPr>
                <w:rFonts w:ascii="Segoe UI" w:hAnsi="Segoe UI" w:eastAsia="Times New Roman" w:cs="Segoe UI"/>
                <w:sz w:val="18"/>
                <w:szCs w:val="18"/>
                <w:lang w:eastAsia="en-GB"/>
              </w:rPr>
            </w:pPr>
            <w:r>
              <w:rPr>
                <w:rFonts w:ascii="Comic Sans MS" w:hAnsi="Comic Sans MS" w:eastAsia="Times New Roman" w:cs="Segoe UI"/>
                <w:b/>
                <w:bCs/>
                <w:u w:val="single"/>
                <w:lang w:eastAsia="en-GB"/>
              </w:rPr>
              <w:t>Mike Whatton</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24AF7B60" w14:textId="33823C1C">
            <w:pPr>
              <w:spacing w:after="0" w:line="240" w:lineRule="auto"/>
              <w:textAlignment w:val="baseline"/>
              <w:rPr>
                <w:rFonts w:ascii="Segoe UI" w:hAnsi="Segoe UI" w:eastAsia="Times New Roman" w:cs="Segoe UI"/>
                <w:sz w:val="18"/>
                <w:szCs w:val="18"/>
                <w:lang w:eastAsia="en-GB"/>
              </w:rPr>
            </w:pPr>
            <w:r w:rsidRPr="26AD71A1" w:rsidR="40708EA5">
              <w:rPr>
                <w:rFonts w:ascii="Comic Sans MS" w:hAnsi="Comic Sans MS" w:eastAsia="Times New Roman" w:cs="Segoe UI"/>
                <w:b w:val="1"/>
                <w:bCs w:val="1"/>
                <w:u w:val="single"/>
                <w:lang w:eastAsia="en-GB"/>
              </w:rPr>
              <w:t>4</w:t>
            </w:r>
            <w:r w:rsidRPr="26AD71A1" w:rsidR="00DC2B96">
              <w:rPr>
                <w:rFonts w:ascii="Comic Sans MS" w:hAnsi="Comic Sans MS" w:eastAsia="Times New Roman" w:cs="Segoe UI"/>
                <w:b w:val="1"/>
                <w:bCs w:val="1"/>
                <w:u w:val="single"/>
                <w:lang w:eastAsia="en-GB"/>
              </w:rPr>
              <w:t>/</w:t>
            </w:r>
            <w:r w:rsidRPr="26AD71A1" w:rsidR="00DC2B96">
              <w:rPr>
                <w:rFonts w:ascii="Comic Sans MS" w:hAnsi="Comic Sans MS" w:eastAsia="Times New Roman" w:cs="Segoe UI"/>
                <w:b w:val="1"/>
                <w:bCs w:val="1"/>
                <w:u w:val="single"/>
                <w:lang w:eastAsia="en-GB"/>
              </w:rPr>
              <w:t>1</w:t>
            </w:r>
            <w:r w:rsidRPr="26AD71A1" w:rsidR="6B75668B">
              <w:rPr>
                <w:rFonts w:ascii="Comic Sans MS" w:hAnsi="Comic Sans MS" w:eastAsia="Times New Roman" w:cs="Segoe UI"/>
                <w:b w:val="1"/>
                <w:bCs w:val="1"/>
                <w:u w:val="single"/>
                <w:lang w:eastAsia="en-GB"/>
              </w:rPr>
              <w:t>1</w:t>
            </w:r>
            <w:r w:rsidRPr="26AD71A1" w:rsidR="00DC2B96">
              <w:rPr>
                <w:rFonts w:ascii="Comic Sans MS" w:hAnsi="Comic Sans MS" w:eastAsia="Times New Roman" w:cs="Segoe UI"/>
                <w:b w:val="1"/>
                <w:bCs w:val="1"/>
                <w:u w:val="single"/>
                <w:lang w:eastAsia="en-GB"/>
              </w:rPr>
              <w:t>/2</w:t>
            </w:r>
            <w:r w:rsidRPr="26AD71A1" w:rsidR="2B1244D6">
              <w:rPr>
                <w:rFonts w:ascii="Comic Sans MS" w:hAnsi="Comic Sans MS" w:eastAsia="Times New Roman" w:cs="Segoe UI"/>
                <w:b w:val="1"/>
                <w:bCs w:val="1"/>
                <w:u w:val="single"/>
                <w:lang w:eastAsia="en-GB"/>
              </w:rPr>
              <w:t>1</w:t>
            </w:r>
            <w:r w:rsidRPr="26AD71A1" w:rsidR="00DC2B96">
              <w:rPr>
                <w:rFonts w:ascii="Comic Sans MS" w:hAnsi="Comic Sans MS" w:eastAsia="Times New Roman" w:cs="Segoe UI"/>
                <w:lang w:eastAsia="en-GB"/>
              </w:rPr>
              <w:t> </w:t>
            </w:r>
          </w:p>
        </w:tc>
      </w:tr>
      <w:tr w:rsidRPr="00DC2B96" w:rsidR="00DC2B96" w:rsidTr="26AD71A1" w14:paraId="2E297722" w14:textId="77777777">
        <w:trPr>
          <w:trHeight w:val="540"/>
        </w:trPr>
        <w:tc>
          <w:tcPr>
            <w:tcW w:w="3000" w:type="dxa"/>
            <w:tcBorders>
              <w:top w:val="nil"/>
              <w:left w:val="single" w:color="auto" w:sz="6" w:space="0"/>
              <w:bottom w:val="single" w:color="auto" w:sz="6" w:space="0"/>
              <w:right w:val="single" w:color="auto" w:sz="6" w:space="0"/>
            </w:tcBorders>
            <w:shd w:val="clear" w:color="auto" w:fill="auto"/>
            <w:tcMar/>
            <w:vAlign w:val="center"/>
            <w:hideMark/>
          </w:tcPr>
          <w:p w:rsidRPr="00DC2B96" w:rsidR="00DC2B96" w:rsidP="00DC2B96" w:rsidRDefault="00DC2B96" w14:paraId="1ABD5482"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Signed…</w:t>
            </w:r>
            <w:r w:rsidRPr="00DC2B96">
              <w:rPr>
                <w:rFonts w:ascii="Comic Sans MS" w:hAnsi="Comic Sans MS" w:eastAsia="Times New Roman" w:cs="Segoe UI"/>
                <w:lang w:eastAsia="en-GB"/>
              </w:rPr>
              <w:t> </w:t>
            </w:r>
          </w:p>
        </w:tc>
        <w:tc>
          <w:tcPr>
            <w:tcW w:w="6000" w:type="dxa"/>
            <w:gridSpan w:val="2"/>
            <w:tcBorders>
              <w:top w:val="nil"/>
              <w:left w:val="nil"/>
              <w:bottom w:val="single" w:color="auto" w:sz="6" w:space="0"/>
              <w:right w:val="single" w:color="auto" w:sz="6" w:space="0"/>
            </w:tcBorders>
            <w:shd w:val="clear" w:color="auto" w:fill="auto"/>
            <w:tcMar/>
            <w:hideMark/>
          </w:tcPr>
          <w:p w:rsidRPr="00DC2B96" w:rsidR="00DC2B96" w:rsidP="00DC2B96" w:rsidRDefault="00DC2B96" w14:paraId="6C5FB180"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lang w:eastAsia="en-GB"/>
              </w:rPr>
              <w:t> </w:t>
            </w:r>
          </w:p>
        </w:tc>
      </w:tr>
      <w:tr w:rsidRPr="00DC2B96" w:rsidR="00DC2B96" w:rsidTr="26AD71A1" w14:paraId="23BD078D"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C2B96" w:rsidR="00DC2B96" w:rsidP="00DC2B96" w:rsidRDefault="00DC2B96" w14:paraId="07CC221B"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Date sent to Governors</w:t>
            </w: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3D45159D"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C2B96" w:rsidR="00DC2B96" w:rsidP="00DC2B96" w:rsidRDefault="00DC2B96" w14:paraId="1E5AFD88"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color w:val="FFFFFF"/>
                <w:u w:val="single"/>
                <w:lang w:eastAsia="en-GB"/>
              </w:rPr>
              <w:t>Due for Review</w:t>
            </w:r>
            <w:r w:rsidRPr="00DC2B96">
              <w:rPr>
                <w:rFonts w:ascii="Comic Sans MS" w:hAnsi="Comic Sans MS" w:eastAsia="Times New Roman" w:cs="Segoe UI"/>
                <w:color w:val="FFFFFF"/>
                <w:lang w:eastAsia="en-GB"/>
              </w:rPr>
              <w:t> </w:t>
            </w:r>
          </w:p>
        </w:tc>
      </w:tr>
      <w:tr w:rsidRPr="00DC2B96" w:rsidR="00DC2B96" w:rsidTr="26AD71A1" w14:paraId="0C1208CF" w14:textId="77777777">
        <w:tc>
          <w:tcPr>
            <w:tcW w:w="3000" w:type="dxa"/>
            <w:tcBorders>
              <w:top w:val="nil"/>
              <w:left w:val="single" w:color="auto" w:sz="6" w:space="0"/>
              <w:bottom w:val="single" w:color="auto" w:sz="6" w:space="0"/>
              <w:right w:val="single" w:color="auto" w:sz="6" w:space="0"/>
            </w:tcBorders>
            <w:shd w:val="clear" w:color="auto" w:fill="auto"/>
            <w:tcMar/>
            <w:hideMark/>
          </w:tcPr>
          <w:p w:rsidRPr="00DC2B96" w:rsidR="00DC2B96" w:rsidP="00DC2B96" w:rsidRDefault="00DC2B96" w14:paraId="25D76818"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b/>
                <w:bCs/>
                <w:u w:val="single"/>
                <w:lang w:eastAsia="en-GB"/>
              </w:rPr>
              <w:t>Date approved by Governors</w:t>
            </w: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auto"/>
            <w:tcMar/>
            <w:hideMark/>
          </w:tcPr>
          <w:p w:rsidRPr="00DC2B96" w:rsidR="00DC2B96" w:rsidP="00DC2B96" w:rsidRDefault="00DC2B96" w14:paraId="53C11937" w14:textId="77777777">
            <w:pPr>
              <w:spacing w:after="0" w:line="240" w:lineRule="auto"/>
              <w:textAlignment w:val="baseline"/>
              <w:rPr>
                <w:rFonts w:ascii="Segoe UI" w:hAnsi="Segoe UI" w:eastAsia="Times New Roman" w:cs="Segoe UI"/>
                <w:sz w:val="18"/>
                <w:szCs w:val="18"/>
                <w:lang w:eastAsia="en-GB"/>
              </w:rPr>
            </w:pPr>
            <w:r w:rsidRPr="00DC2B96">
              <w:rPr>
                <w:rFonts w:ascii="Comic Sans MS" w:hAnsi="Comic Sans MS" w:eastAsia="Times New Roman" w:cs="Segoe UI"/>
                <w:lang w:eastAsia="en-GB"/>
              </w:rPr>
              <w:t> </w:t>
            </w:r>
          </w:p>
        </w:tc>
        <w:tc>
          <w:tcPr>
            <w:tcW w:w="3000" w:type="dxa"/>
            <w:tcBorders>
              <w:top w:val="nil"/>
              <w:left w:val="nil"/>
              <w:bottom w:val="single" w:color="auto" w:sz="6" w:space="0"/>
              <w:right w:val="single" w:color="auto" w:sz="6" w:space="0"/>
            </w:tcBorders>
            <w:shd w:val="clear" w:color="auto" w:fill="BF8F00" w:themeFill="accent4" w:themeFillShade="BF"/>
            <w:tcMar/>
            <w:hideMark/>
          </w:tcPr>
          <w:p w:rsidRPr="00DC2B96" w:rsidR="00DC2B96" w:rsidP="00DC2B96" w:rsidRDefault="00DC2B96" w14:paraId="31F12B2C" w14:textId="52B573AC">
            <w:pPr>
              <w:spacing w:after="0" w:line="240" w:lineRule="auto"/>
              <w:textAlignment w:val="baseline"/>
              <w:rPr>
                <w:rFonts w:ascii="Segoe UI" w:hAnsi="Segoe UI" w:eastAsia="Times New Roman" w:cs="Segoe UI"/>
                <w:sz w:val="18"/>
                <w:szCs w:val="18"/>
                <w:lang w:eastAsia="en-GB"/>
              </w:rPr>
            </w:pPr>
            <w:r w:rsidRPr="26AD71A1" w:rsidR="6CC22D15">
              <w:rPr>
                <w:rFonts w:ascii="Comic Sans MS" w:hAnsi="Comic Sans MS" w:eastAsia="Times New Roman" w:cs="Segoe UI"/>
                <w:b w:val="1"/>
                <w:bCs w:val="1"/>
                <w:color w:val="FFFFFF" w:themeColor="background1" w:themeTint="FF" w:themeShade="FF"/>
                <w:u w:val="single"/>
                <w:lang w:eastAsia="en-GB"/>
              </w:rPr>
              <w:t>4/11</w:t>
            </w:r>
            <w:r w:rsidRPr="26AD71A1" w:rsidR="00DC2B96">
              <w:rPr>
                <w:rFonts w:ascii="Comic Sans MS" w:hAnsi="Comic Sans MS" w:eastAsia="Times New Roman" w:cs="Segoe UI"/>
                <w:b w:val="1"/>
                <w:bCs w:val="1"/>
                <w:color w:val="FFFFFF" w:themeColor="background1" w:themeTint="FF" w:themeShade="FF"/>
                <w:u w:val="single"/>
                <w:lang w:eastAsia="en-GB"/>
              </w:rPr>
              <w:t>/2</w:t>
            </w:r>
            <w:r w:rsidRPr="26AD71A1" w:rsidR="4041C809">
              <w:rPr>
                <w:rFonts w:ascii="Comic Sans MS" w:hAnsi="Comic Sans MS" w:eastAsia="Times New Roman" w:cs="Segoe UI"/>
                <w:b w:val="1"/>
                <w:bCs w:val="1"/>
                <w:color w:val="FFFFFF" w:themeColor="background1" w:themeTint="FF" w:themeShade="FF"/>
                <w:u w:val="single"/>
                <w:lang w:eastAsia="en-GB"/>
              </w:rPr>
              <w:t>2</w:t>
            </w:r>
            <w:r w:rsidRPr="26AD71A1" w:rsidR="00DC2B96">
              <w:rPr>
                <w:rFonts w:ascii="Comic Sans MS" w:hAnsi="Comic Sans MS" w:eastAsia="Times New Roman" w:cs="Segoe UI"/>
                <w:color w:val="FFFFFF" w:themeColor="background1" w:themeTint="FF" w:themeShade="FF"/>
                <w:lang w:eastAsia="en-GB"/>
              </w:rPr>
              <w:t> </w:t>
            </w:r>
          </w:p>
        </w:tc>
      </w:tr>
    </w:tbl>
    <w:p w:rsidRPr="002117D3" w:rsidR="00954A89" w:rsidP="002117D3" w:rsidRDefault="00954A89" w14:paraId="0B8D7E40" w14:textId="74599611">
      <w:pPr>
        <w:jc w:val="both"/>
        <w:rPr>
          <w:rFonts w:ascii="Comic Sans MS" w:hAnsi="Comic Sans MS"/>
          <w:sz w:val="24"/>
          <w:szCs w:val="24"/>
        </w:rPr>
      </w:pPr>
    </w:p>
    <w:sectPr w:rsidRPr="002117D3" w:rsidR="00954A8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64B5"/>
    <w:multiLevelType w:val="hybridMultilevel"/>
    <w:tmpl w:val="5498D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7C51B0"/>
    <w:multiLevelType w:val="hybridMultilevel"/>
    <w:tmpl w:val="1FC2D190"/>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A3054FB"/>
    <w:multiLevelType w:val="hybridMultilevel"/>
    <w:tmpl w:val="54B63F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40E03"/>
    <w:multiLevelType w:val="hybridMultilevel"/>
    <w:tmpl w:val="9558F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175"/>
    <w:rsid w:val="00055ED4"/>
    <w:rsid w:val="00143621"/>
    <w:rsid w:val="002117D3"/>
    <w:rsid w:val="00237AD5"/>
    <w:rsid w:val="00295175"/>
    <w:rsid w:val="005F3A11"/>
    <w:rsid w:val="00787D9A"/>
    <w:rsid w:val="00954A89"/>
    <w:rsid w:val="00A05CAB"/>
    <w:rsid w:val="00B703DA"/>
    <w:rsid w:val="00DC2B96"/>
    <w:rsid w:val="00DF21BA"/>
    <w:rsid w:val="00F22C9C"/>
    <w:rsid w:val="00F24C72"/>
    <w:rsid w:val="00FF0F97"/>
    <w:rsid w:val="1C126126"/>
    <w:rsid w:val="1C3320F2"/>
    <w:rsid w:val="26AD71A1"/>
    <w:rsid w:val="2B1244D6"/>
    <w:rsid w:val="4041C809"/>
    <w:rsid w:val="40708EA5"/>
    <w:rsid w:val="5399C2AF"/>
    <w:rsid w:val="6B75668B"/>
    <w:rsid w:val="6CC22D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3CE9"/>
  <w15:chartTrackingRefBased/>
  <w15:docId w15:val="{DC2EB4C5-D5A4-4DEA-80B8-392CFB8E0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951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22C9C"/>
    <w:pPr>
      <w:ind w:left="720"/>
      <w:contextualSpacing/>
    </w:pPr>
  </w:style>
  <w:style w:type="paragraph" w:styleId="paragraph" w:customStyle="1">
    <w:name w:val="paragraph"/>
    <w:basedOn w:val="Normal"/>
    <w:rsid w:val="00DC2B96"/>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DC2B96"/>
  </w:style>
  <w:style w:type="character" w:styleId="eop" w:customStyle="1">
    <w:name w:val="eop"/>
    <w:basedOn w:val="DefaultParagraphFont"/>
    <w:rsid w:val="00DC2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60110">
      <w:bodyDiv w:val="1"/>
      <w:marLeft w:val="0"/>
      <w:marRight w:val="0"/>
      <w:marTop w:val="0"/>
      <w:marBottom w:val="0"/>
      <w:divBdr>
        <w:top w:val="none" w:sz="0" w:space="0" w:color="auto"/>
        <w:left w:val="none" w:sz="0" w:space="0" w:color="auto"/>
        <w:bottom w:val="none" w:sz="0" w:space="0" w:color="auto"/>
        <w:right w:val="none" w:sz="0" w:space="0" w:color="auto"/>
      </w:divBdr>
      <w:divsChild>
        <w:div w:id="1151285519">
          <w:marLeft w:val="0"/>
          <w:marRight w:val="0"/>
          <w:marTop w:val="0"/>
          <w:marBottom w:val="0"/>
          <w:divBdr>
            <w:top w:val="none" w:sz="0" w:space="0" w:color="auto"/>
            <w:left w:val="none" w:sz="0" w:space="0" w:color="auto"/>
            <w:bottom w:val="none" w:sz="0" w:space="0" w:color="auto"/>
            <w:right w:val="none" w:sz="0" w:space="0" w:color="auto"/>
          </w:divBdr>
          <w:divsChild>
            <w:div w:id="196160160">
              <w:marLeft w:val="0"/>
              <w:marRight w:val="0"/>
              <w:marTop w:val="0"/>
              <w:marBottom w:val="0"/>
              <w:divBdr>
                <w:top w:val="none" w:sz="0" w:space="0" w:color="auto"/>
                <w:left w:val="none" w:sz="0" w:space="0" w:color="auto"/>
                <w:bottom w:val="none" w:sz="0" w:space="0" w:color="auto"/>
                <w:right w:val="none" w:sz="0" w:space="0" w:color="auto"/>
              </w:divBdr>
            </w:div>
          </w:divsChild>
        </w:div>
        <w:div w:id="1612858523">
          <w:marLeft w:val="0"/>
          <w:marRight w:val="0"/>
          <w:marTop w:val="0"/>
          <w:marBottom w:val="0"/>
          <w:divBdr>
            <w:top w:val="none" w:sz="0" w:space="0" w:color="auto"/>
            <w:left w:val="none" w:sz="0" w:space="0" w:color="auto"/>
            <w:bottom w:val="none" w:sz="0" w:space="0" w:color="auto"/>
            <w:right w:val="none" w:sz="0" w:space="0" w:color="auto"/>
          </w:divBdr>
          <w:divsChild>
            <w:div w:id="398214848">
              <w:marLeft w:val="0"/>
              <w:marRight w:val="0"/>
              <w:marTop w:val="0"/>
              <w:marBottom w:val="0"/>
              <w:divBdr>
                <w:top w:val="none" w:sz="0" w:space="0" w:color="auto"/>
                <w:left w:val="none" w:sz="0" w:space="0" w:color="auto"/>
                <w:bottom w:val="none" w:sz="0" w:space="0" w:color="auto"/>
                <w:right w:val="none" w:sz="0" w:space="0" w:color="auto"/>
              </w:divBdr>
            </w:div>
          </w:divsChild>
        </w:div>
        <w:div w:id="278607380">
          <w:marLeft w:val="0"/>
          <w:marRight w:val="0"/>
          <w:marTop w:val="0"/>
          <w:marBottom w:val="0"/>
          <w:divBdr>
            <w:top w:val="none" w:sz="0" w:space="0" w:color="auto"/>
            <w:left w:val="none" w:sz="0" w:space="0" w:color="auto"/>
            <w:bottom w:val="none" w:sz="0" w:space="0" w:color="auto"/>
            <w:right w:val="none" w:sz="0" w:space="0" w:color="auto"/>
          </w:divBdr>
          <w:divsChild>
            <w:div w:id="17388844">
              <w:marLeft w:val="0"/>
              <w:marRight w:val="0"/>
              <w:marTop w:val="0"/>
              <w:marBottom w:val="0"/>
              <w:divBdr>
                <w:top w:val="none" w:sz="0" w:space="0" w:color="auto"/>
                <w:left w:val="none" w:sz="0" w:space="0" w:color="auto"/>
                <w:bottom w:val="none" w:sz="0" w:space="0" w:color="auto"/>
                <w:right w:val="none" w:sz="0" w:space="0" w:color="auto"/>
              </w:divBdr>
            </w:div>
          </w:divsChild>
        </w:div>
        <w:div w:id="638455694">
          <w:marLeft w:val="0"/>
          <w:marRight w:val="0"/>
          <w:marTop w:val="0"/>
          <w:marBottom w:val="0"/>
          <w:divBdr>
            <w:top w:val="none" w:sz="0" w:space="0" w:color="auto"/>
            <w:left w:val="none" w:sz="0" w:space="0" w:color="auto"/>
            <w:bottom w:val="none" w:sz="0" w:space="0" w:color="auto"/>
            <w:right w:val="none" w:sz="0" w:space="0" w:color="auto"/>
          </w:divBdr>
          <w:divsChild>
            <w:div w:id="593704988">
              <w:marLeft w:val="0"/>
              <w:marRight w:val="0"/>
              <w:marTop w:val="0"/>
              <w:marBottom w:val="0"/>
              <w:divBdr>
                <w:top w:val="none" w:sz="0" w:space="0" w:color="auto"/>
                <w:left w:val="none" w:sz="0" w:space="0" w:color="auto"/>
                <w:bottom w:val="none" w:sz="0" w:space="0" w:color="auto"/>
                <w:right w:val="none" w:sz="0" w:space="0" w:color="auto"/>
              </w:divBdr>
            </w:div>
          </w:divsChild>
        </w:div>
        <w:div w:id="719744779">
          <w:marLeft w:val="0"/>
          <w:marRight w:val="0"/>
          <w:marTop w:val="0"/>
          <w:marBottom w:val="0"/>
          <w:divBdr>
            <w:top w:val="none" w:sz="0" w:space="0" w:color="auto"/>
            <w:left w:val="none" w:sz="0" w:space="0" w:color="auto"/>
            <w:bottom w:val="none" w:sz="0" w:space="0" w:color="auto"/>
            <w:right w:val="none" w:sz="0" w:space="0" w:color="auto"/>
          </w:divBdr>
          <w:divsChild>
            <w:div w:id="1032724446">
              <w:marLeft w:val="0"/>
              <w:marRight w:val="0"/>
              <w:marTop w:val="0"/>
              <w:marBottom w:val="0"/>
              <w:divBdr>
                <w:top w:val="none" w:sz="0" w:space="0" w:color="auto"/>
                <w:left w:val="none" w:sz="0" w:space="0" w:color="auto"/>
                <w:bottom w:val="none" w:sz="0" w:space="0" w:color="auto"/>
                <w:right w:val="none" w:sz="0" w:space="0" w:color="auto"/>
              </w:divBdr>
            </w:div>
          </w:divsChild>
        </w:div>
        <w:div w:id="261568511">
          <w:marLeft w:val="0"/>
          <w:marRight w:val="0"/>
          <w:marTop w:val="0"/>
          <w:marBottom w:val="0"/>
          <w:divBdr>
            <w:top w:val="none" w:sz="0" w:space="0" w:color="auto"/>
            <w:left w:val="none" w:sz="0" w:space="0" w:color="auto"/>
            <w:bottom w:val="none" w:sz="0" w:space="0" w:color="auto"/>
            <w:right w:val="none" w:sz="0" w:space="0" w:color="auto"/>
          </w:divBdr>
          <w:divsChild>
            <w:div w:id="374433446">
              <w:marLeft w:val="0"/>
              <w:marRight w:val="0"/>
              <w:marTop w:val="0"/>
              <w:marBottom w:val="0"/>
              <w:divBdr>
                <w:top w:val="none" w:sz="0" w:space="0" w:color="auto"/>
                <w:left w:val="none" w:sz="0" w:space="0" w:color="auto"/>
                <w:bottom w:val="none" w:sz="0" w:space="0" w:color="auto"/>
                <w:right w:val="none" w:sz="0" w:space="0" w:color="auto"/>
              </w:divBdr>
            </w:div>
          </w:divsChild>
        </w:div>
        <w:div w:id="883521750">
          <w:marLeft w:val="0"/>
          <w:marRight w:val="0"/>
          <w:marTop w:val="0"/>
          <w:marBottom w:val="0"/>
          <w:divBdr>
            <w:top w:val="none" w:sz="0" w:space="0" w:color="auto"/>
            <w:left w:val="none" w:sz="0" w:space="0" w:color="auto"/>
            <w:bottom w:val="none" w:sz="0" w:space="0" w:color="auto"/>
            <w:right w:val="none" w:sz="0" w:space="0" w:color="auto"/>
          </w:divBdr>
          <w:divsChild>
            <w:div w:id="1216042158">
              <w:marLeft w:val="0"/>
              <w:marRight w:val="0"/>
              <w:marTop w:val="0"/>
              <w:marBottom w:val="0"/>
              <w:divBdr>
                <w:top w:val="none" w:sz="0" w:space="0" w:color="auto"/>
                <w:left w:val="none" w:sz="0" w:space="0" w:color="auto"/>
                <w:bottom w:val="none" w:sz="0" w:space="0" w:color="auto"/>
                <w:right w:val="none" w:sz="0" w:space="0" w:color="auto"/>
              </w:divBdr>
            </w:div>
          </w:divsChild>
        </w:div>
        <w:div w:id="358942474">
          <w:marLeft w:val="0"/>
          <w:marRight w:val="0"/>
          <w:marTop w:val="0"/>
          <w:marBottom w:val="0"/>
          <w:divBdr>
            <w:top w:val="none" w:sz="0" w:space="0" w:color="auto"/>
            <w:left w:val="none" w:sz="0" w:space="0" w:color="auto"/>
            <w:bottom w:val="none" w:sz="0" w:space="0" w:color="auto"/>
            <w:right w:val="none" w:sz="0" w:space="0" w:color="auto"/>
          </w:divBdr>
          <w:divsChild>
            <w:div w:id="1153765217">
              <w:marLeft w:val="0"/>
              <w:marRight w:val="0"/>
              <w:marTop w:val="0"/>
              <w:marBottom w:val="0"/>
              <w:divBdr>
                <w:top w:val="none" w:sz="0" w:space="0" w:color="auto"/>
                <w:left w:val="none" w:sz="0" w:space="0" w:color="auto"/>
                <w:bottom w:val="none" w:sz="0" w:space="0" w:color="auto"/>
                <w:right w:val="none" w:sz="0" w:space="0" w:color="auto"/>
              </w:divBdr>
            </w:div>
          </w:divsChild>
        </w:div>
        <w:div w:id="1391921628">
          <w:marLeft w:val="0"/>
          <w:marRight w:val="0"/>
          <w:marTop w:val="0"/>
          <w:marBottom w:val="0"/>
          <w:divBdr>
            <w:top w:val="none" w:sz="0" w:space="0" w:color="auto"/>
            <w:left w:val="none" w:sz="0" w:space="0" w:color="auto"/>
            <w:bottom w:val="none" w:sz="0" w:space="0" w:color="auto"/>
            <w:right w:val="none" w:sz="0" w:space="0" w:color="auto"/>
          </w:divBdr>
          <w:divsChild>
            <w:div w:id="653216438">
              <w:marLeft w:val="0"/>
              <w:marRight w:val="0"/>
              <w:marTop w:val="0"/>
              <w:marBottom w:val="0"/>
              <w:divBdr>
                <w:top w:val="none" w:sz="0" w:space="0" w:color="auto"/>
                <w:left w:val="none" w:sz="0" w:space="0" w:color="auto"/>
                <w:bottom w:val="none" w:sz="0" w:space="0" w:color="auto"/>
                <w:right w:val="none" w:sz="0" w:space="0" w:color="auto"/>
              </w:divBdr>
            </w:div>
          </w:divsChild>
        </w:div>
        <w:div w:id="1041436949">
          <w:marLeft w:val="0"/>
          <w:marRight w:val="0"/>
          <w:marTop w:val="0"/>
          <w:marBottom w:val="0"/>
          <w:divBdr>
            <w:top w:val="none" w:sz="0" w:space="0" w:color="auto"/>
            <w:left w:val="none" w:sz="0" w:space="0" w:color="auto"/>
            <w:bottom w:val="none" w:sz="0" w:space="0" w:color="auto"/>
            <w:right w:val="none" w:sz="0" w:space="0" w:color="auto"/>
          </w:divBdr>
          <w:divsChild>
            <w:div w:id="1363048071">
              <w:marLeft w:val="0"/>
              <w:marRight w:val="0"/>
              <w:marTop w:val="0"/>
              <w:marBottom w:val="0"/>
              <w:divBdr>
                <w:top w:val="none" w:sz="0" w:space="0" w:color="auto"/>
                <w:left w:val="none" w:sz="0" w:space="0" w:color="auto"/>
                <w:bottom w:val="none" w:sz="0" w:space="0" w:color="auto"/>
                <w:right w:val="none" w:sz="0" w:space="0" w:color="auto"/>
              </w:divBdr>
            </w:div>
          </w:divsChild>
        </w:div>
        <w:div w:id="1483884509">
          <w:marLeft w:val="0"/>
          <w:marRight w:val="0"/>
          <w:marTop w:val="0"/>
          <w:marBottom w:val="0"/>
          <w:divBdr>
            <w:top w:val="none" w:sz="0" w:space="0" w:color="auto"/>
            <w:left w:val="none" w:sz="0" w:space="0" w:color="auto"/>
            <w:bottom w:val="none" w:sz="0" w:space="0" w:color="auto"/>
            <w:right w:val="none" w:sz="0" w:space="0" w:color="auto"/>
          </w:divBdr>
          <w:divsChild>
            <w:div w:id="1698388023">
              <w:marLeft w:val="0"/>
              <w:marRight w:val="0"/>
              <w:marTop w:val="0"/>
              <w:marBottom w:val="0"/>
              <w:divBdr>
                <w:top w:val="none" w:sz="0" w:space="0" w:color="auto"/>
                <w:left w:val="none" w:sz="0" w:space="0" w:color="auto"/>
                <w:bottom w:val="none" w:sz="0" w:space="0" w:color="auto"/>
                <w:right w:val="none" w:sz="0" w:space="0" w:color="auto"/>
              </w:divBdr>
            </w:div>
          </w:divsChild>
        </w:div>
        <w:div w:id="910114845">
          <w:marLeft w:val="0"/>
          <w:marRight w:val="0"/>
          <w:marTop w:val="0"/>
          <w:marBottom w:val="0"/>
          <w:divBdr>
            <w:top w:val="none" w:sz="0" w:space="0" w:color="auto"/>
            <w:left w:val="none" w:sz="0" w:space="0" w:color="auto"/>
            <w:bottom w:val="none" w:sz="0" w:space="0" w:color="auto"/>
            <w:right w:val="none" w:sz="0" w:space="0" w:color="auto"/>
          </w:divBdr>
          <w:divsChild>
            <w:div w:id="1986005401">
              <w:marLeft w:val="0"/>
              <w:marRight w:val="0"/>
              <w:marTop w:val="0"/>
              <w:marBottom w:val="0"/>
              <w:divBdr>
                <w:top w:val="none" w:sz="0" w:space="0" w:color="auto"/>
                <w:left w:val="none" w:sz="0" w:space="0" w:color="auto"/>
                <w:bottom w:val="none" w:sz="0" w:space="0" w:color="auto"/>
                <w:right w:val="none" w:sz="0" w:space="0" w:color="auto"/>
              </w:divBdr>
            </w:div>
          </w:divsChild>
        </w:div>
        <w:div w:id="1386298230">
          <w:marLeft w:val="0"/>
          <w:marRight w:val="0"/>
          <w:marTop w:val="0"/>
          <w:marBottom w:val="0"/>
          <w:divBdr>
            <w:top w:val="none" w:sz="0" w:space="0" w:color="auto"/>
            <w:left w:val="none" w:sz="0" w:space="0" w:color="auto"/>
            <w:bottom w:val="none" w:sz="0" w:space="0" w:color="auto"/>
            <w:right w:val="none" w:sz="0" w:space="0" w:color="auto"/>
          </w:divBdr>
          <w:divsChild>
            <w:div w:id="800535774">
              <w:marLeft w:val="0"/>
              <w:marRight w:val="0"/>
              <w:marTop w:val="0"/>
              <w:marBottom w:val="0"/>
              <w:divBdr>
                <w:top w:val="none" w:sz="0" w:space="0" w:color="auto"/>
                <w:left w:val="none" w:sz="0" w:space="0" w:color="auto"/>
                <w:bottom w:val="none" w:sz="0" w:space="0" w:color="auto"/>
                <w:right w:val="none" w:sz="0" w:space="0" w:color="auto"/>
              </w:divBdr>
            </w:div>
          </w:divsChild>
        </w:div>
        <w:div w:id="1937597739">
          <w:marLeft w:val="0"/>
          <w:marRight w:val="0"/>
          <w:marTop w:val="0"/>
          <w:marBottom w:val="0"/>
          <w:divBdr>
            <w:top w:val="none" w:sz="0" w:space="0" w:color="auto"/>
            <w:left w:val="none" w:sz="0" w:space="0" w:color="auto"/>
            <w:bottom w:val="none" w:sz="0" w:space="0" w:color="auto"/>
            <w:right w:val="none" w:sz="0" w:space="0" w:color="auto"/>
          </w:divBdr>
          <w:divsChild>
            <w:div w:id="7508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6754145EF84B41A7828FF9ACAB7063" ma:contentTypeVersion="12" ma:contentTypeDescription="Create a new document." ma:contentTypeScope="" ma:versionID="e3ac718ee99a43928c69a500059b34b7">
  <xsd:schema xmlns:xsd="http://www.w3.org/2001/XMLSchema" xmlns:xs="http://www.w3.org/2001/XMLSchema" xmlns:p="http://schemas.microsoft.com/office/2006/metadata/properties" xmlns:ns2="60eb9de1-8a0b-429c-81dc-3489d5d6bf78" xmlns:ns3="a2b9233a-e448-4073-a630-7b0940a740f0" targetNamespace="http://schemas.microsoft.com/office/2006/metadata/properties" ma:root="true" ma:fieldsID="53a819ad2a2eb0b6718814837bb2aac0" ns2:_="" ns3:_="">
    <xsd:import namespace="60eb9de1-8a0b-429c-81dc-3489d5d6bf78"/>
    <xsd:import namespace="a2b9233a-e448-4073-a630-7b0940a740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b9de1-8a0b-429c-81dc-3489d5d6b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b9233a-e448-4073-a630-7b0940a740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25564-3B34-4D79-A219-1FCDB5447B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F5B24-A42A-457F-B832-015BFB5252DC}">
  <ds:schemaRefs>
    <ds:schemaRef ds:uri="http://schemas.microsoft.com/sharepoint/v3/contenttype/forms"/>
  </ds:schemaRefs>
</ds:datastoreItem>
</file>

<file path=customXml/itemProps3.xml><?xml version="1.0" encoding="utf-8"?>
<ds:datastoreItem xmlns:ds="http://schemas.openxmlformats.org/officeDocument/2006/customXml" ds:itemID="{1960FB71-16F2-4D3F-8778-B2B84298B5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Charlie Ward</dc:creator>
  <keywords/>
  <dc:description/>
  <lastModifiedBy>Michael Whatton</lastModifiedBy>
  <revision>4</revision>
  <dcterms:created xsi:type="dcterms:W3CDTF">2020-09-08T15:55:00.0000000Z</dcterms:created>
  <dcterms:modified xsi:type="dcterms:W3CDTF">2021-11-04T14:39:15.7977530Z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0x010100F96754145EF84B41A7828FF9ACAB7063</vt:lpwstr>
  </property>
</Properties>
</file>