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4BC" w:rsidRDefault="00DD1FE3" w:rsidP="00DD1FE3">
      <w:pPr>
        <w:tabs>
          <w:tab w:val="right" w:pos="9360"/>
        </w:tabs>
        <w:spacing w:after="0"/>
        <w:rPr>
          <w:rFonts w:ascii="Baskerville Old Face" w:hAnsi="Baskerville Old Face" w:cstheme="minorHAnsi"/>
          <w:b/>
          <w:sz w:val="24"/>
          <w:szCs w:val="24"/>
        </w:rPr>
      </w:pPr>
      <w:r w:rsidRPr="00DC107D">
        <w:rPr>
          <w:rFonts w:ascii="Baskerville Old Face" w:hAnsi="Baskerville Old Face" w:cstheme="minorHAnsi"/>
          <w:b/>
          <w:noProof/>
          <w:sz w:val="24"/>
          <w:szCs w:val="24"/>
        </w:rPr>
        <w:drawing>
          <wp:anchor distT="0" distB="0" distL="114300" distR="114300" simplePos="0" relativeHeight="251659264" behindDoc="0" locked="0" layoutInCell="1" allowOverlap="1">
            <wp:simplePos x="0" y="0"/>
            <wp:positionH relativeFrom="margin">
              <wp:posOffset>6542405</wp:posOffset>
            </wp:positionH>
            <wp:positionV relativeFrom="paragraph">
              <wp:posOffset>-193271</wp:posOffset>
            </wp:positionV>
            <wp:extent cx="2399828" cy="634961"/>
            <wp:effectExtent l="0" t="0" r="635" b="0"/>
            <wp:wrapNone/>
            <wp:docPr id="1" name="Picture 1" descr="C:\Users\Chamilton\Desktop\dropbox\Facebook\EL H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milton\Desktop\dropbox\Facebook\EL Hub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828" cy="634961"/>
                    </a:xfrm>
                    <a:prstGeom prst="rect">
                      <a:avLst/>
                    </a:prstGeom>
                    <a:noFill/>
                    <a:ln>
                      <a:noFill/>
                    </a:ln>
                  </pic:spPr>
                </pic:pic>
              </a:graphicData>
            </a:graphic>
            <wp14:sizeRelH relativeFrom="page">
              <wp14:pctWidth>0</wp14:pctWidth>
            </wp14:sizeRelH>
            <wp14:sizeRelV relativeFrom="page">
              <wp14:pctHeight>0</wp14:pctHeight>
            </wp14:sizeRelV>
          </wp:anchor>
        </w:drawing>
      </w:r>
      <w:r w:rsidR="00EF3A9C" w:rsidRPr="00DC107D">
        <w:rPr>
          <w:rFonts w:ascii="Baskerville Old Face" w:hAnsi="Baskerville Old Face" w:cstheme="minorHAnsi"/>
          <w:b/>
          <w:sz w:val="24"/>
          <w:szCs w:val="24"/>
        </w:rPr>
        <w:t xml:space="preserve">Early Learning Hub of Clackamas County </w:t>
      </w:r>
      <w:r w:rsidR="00665681" w:rsidRPr="00DC107D">
        <w:rPr>
          <w:rFonts w:ascii="Baskerville Old Face" w:hAnsi="Baskerville Old Face" w:cstheme="minorHAnsi"/>
          <w:b/>
          <w:sz w:val="24"/>
          <w:szCs w:val="24"/>
        </w:rPr>
        <w:t>Governance Council</w:t>
      </w:r>
    </w:p>
    <w:p w:rsidR="00E00B4C" w:rsidRDefault="00FB59B4" w:rsidP="00E00B4C">
      <w:pPr>
        <w:tabs>
          <w:tab w:val="right" w:pos="9360"/>
        </w:tabs>
        <w:spacing w:after="0"/>
        <w:rPr>
          <w:rFonts w:ascii="Baskerville Old Face" w:hAnsi="Baskerville Old Face" w:cstheme="minorHAnsi"/>
          <w:b/>
          <w:sz w:val="24"/>
          <w:szCs w:val="24"/>
        </w:rPr>
      </w:pPr>
      <w:r>
        <w:rPr>
          <w:rFonts w:ascii="Baskerville Old Face" w:hAnsi="Baskerville Old Face" w:cstheme="minorHAnsi"/>
          <w:b/>
          <w:sz w:val="24"/>
          <w:szCs w:val="24"/>
        </w:rPr>
        <w:t>January 14</w:t>
      </w:r>
      <w:r w:rsidR="000172DF">
        <w:rPr>
          <w:rFonts w:ascii="Baskerville Old Face" w:hAnsi="Baskerville Old Face" w:cstheme="minorHAnsi"/>
          <w:b/>
          <w:sz w:val="24"/>
          <w:szCs w:val="24"/>
        </w:rPr>
        <w:t>, 20</w:t>
      </w:r>
      <w:r>
        <w:rPr>
          <w:rFonts w:ascii="Baskerville Old Face" w:hAnsi="Baskerville Old Face" w:cstheme="minorHAnsi"/>
          <w:b/>
          <w:sz w:val="24"/>
          <w:szCs w:val="24"/>
        </w:rPr>
        <w:t>20</w:t>
      </w:r>
      <w:r w:rsidR="00E00B4C" w:rsidRPr="00E00B4C">
        <w:rPr>
          <w:rFonts w:ascii="Baskerville Old Face" w:hAnsi="Baskerville Old Face" w:cstheme="minorHAnsi"/>
          <w:b/>
          <w:sz w:val="24"/>
          <w:szCs w:val="24"/>
        </w:rPr>
        <w:t xml:space="preserve"> </w:t>
      </w:r>
    </w:p>
    <w:p w:rsidR="00E00B4C" w:rsidRDefault="00E00B4C" w:rsidP="00E00B4C">
      <w:pPr>
        <w:tabs>
          <w:tab w:val="right" w:pos="9360"/>
        </w:tabs>
        <w:spacing w:after="0"/>
        <w:rPr>
          <w:rFonts w:ascii="Baskerville Old Face" w:hAnsi="Baskerville Old Face" w:cstheme="minorHAnsi"/>
          <w:b/>
          <w:sz w:val="24"/>
          <w:szCs w:val="24"/>
        </w:rPr>
      </w:pPr>
      <w:r>
        <w:rPr>
          <w:rFonts w:ascii="Baskerville Old Face" w:hAnsi="Baskerville Old Face" w:cstheme="minorHAnsi"/>
          <w:b/>
          <w:sz w:val="24"/>
          <w:szCs w:val="24"/>
        </w:rPr>
        <w:t>Meeting Minutes</w:t>
      </w:r>
    </w:p>
    <w:p w:rsidR="00A872A0" w:rsidRPr="00295A21" w:rsidRDefault="005224BC" w:rsidP="00DD1FE3">
      <w:pPr>
        <w:tabs>
          <w:tab w:val="right" w:pos="9360"/>
        </w:tabs>
        <w:spacing w:after="0"/>
        <w:rPr>
          <w:rFonts w:ascii="Baskerville Old Face" w:hAnsi="Baskerville Old Face" w:cstheme="minorHAnsi"/>
          <w:b/>
          <w:sz w:val="24"/>
          <w:szCs w:val="24"/>
        </w:rPr>
      </w:pPr>
      <w:r>
        <w:rPr>
          <w:rFonts w:ascii="Baskerville Old Face" w:hAnsi="Baskerville Old Face" w:cstheme="minorHAnsi"/>
          <w:b/>
          <w:sz w:val="24"/>
          <w:szCs w:val="24"/>
        </w:rPr>
        <w:t>Clackamas County DSB, 150 Beavercreek Rd, Oregon City, Room #</w:t>
      </w:r>
      <w:r w:rsidR="002B751B" w:rsidRPr="004105F2">
        <w:rPr>
          <w:rFonts w:ascii="Baskerville Old Face" w:hAnsi="Baskerville Old Face"/>
          <w:noProof/>
          <w:highlight w:val="yellow"/>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259715</wp:posOffset>
                </wp:positionV>
                <wp:extent cx="8900795" cy="976630"/>
                <wp:effectExtent l="0" t="0" r="1460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0795" cy="976630"/>
                        </a:xfrm>
                        <a:prstGeom prst="rect">
                          <a:avLst/>
                        </a:prstGeom>
                        <a:solidFill>
                          <a:srgbClr val="FFFFFF"/>
                        </a:solidFill>
                        <a:ln w="9525">
                          <a:solidFill>
                            <a:srgbClr val="000000"/>
                          </a:solidFill>
                          <a:miter lim="800000"/>
                          <a:headEnd/>
                          <a:tailEnd/>
                        </a:ln>
                      </wps:spPr>
                      <wps:txbx>
                        <w:txbxContent>
                          <w:p w:rsidR="00DC107D" w:rsidRDefault="00DC107D" w:rsidP="002B751B">
                            <w:pPr>
                              <w:pStyle w:val="NoSpacing"/>
                              <w:jc w:val="center"/>
                              <w:rPr>
                                <w:rFonts w:ascii="Baskerville Old Face" w:hAnsi="Baskerville Old Face"/>
                                <w:b/>
                                <w:color w:val="0070C0"/>
                                <w:sz w:val="24"/>
                                <w:szCs w:val="24"/>
                              </w:rPr>
                            </w:pPr>
                            <w:r w:rsidRPr="00DC107D">
                              <w:rPr>
                                <w:rFonts w:ascii="Baskerville Old Face" w:hAnsi="Baskerville Old Face"/>
                                <w:b/>
                                <w:color w:val="000000" w:themeColor="text1"/>
                                <w:sz w:val="24"/>
                                <w:szCs w:val="24"/>
                              </w:rPr>
                              <w:t xml:space="preserve">PURPOSE: </w:t>
                            </w:r>
                            <w:r>
                              <w:rPr>
                                <w:rFonts w:ascii="Baskerville Old Face" w:hAnsi="Baskerville Old Face"/>
                                <w:b/>
                                <w:color w:val="000000" w:themeColor="text1"/>
                                <w:sz w:val="24"/>
                                <w:szCs w:val="24"/>
                              </w:rPr>
                              <w:t xml:space="preserve"> </w:t>
                            </w:r>
                            <w:r w:rsidRPr="00DC107D">
                              <w:rPr>
                                <w:rFonts w:ascii="Baskerville Old Face" w:hAnsi="Baskerville Old Face"/>
                                <w:b/>
                                <w:color w:val="0070C0"/>
                                <w:sz w:val="24"/>
                                <w:szCs w:val="24"/>
                              </w:rPr>
                              <w:t xml:space="preserve">The </w:t>
                            </w:r>
                            <w:r w:rsidR="002B751B" w:rsidRPr="00DC107D">
                              <w:rPr>
                                <w:rFonts w:ascii="Baskerville Old Face" w:hAnsi="Baskerville Old Face"/>
                                <w:b/>
                                <w:color w:val="0070C0"/>
                                <w:sz w:val="24"/>
                                <w:szCs w:val="24"/>
                              </w:rPr>
                              <w:t>Clackamas County Early Learning Hub Council (CCELHC) purpose is to convene partners and engage families in early childhood care and education to create a more coordinated system of services that will improve outcomes for Clackamas County’s most at risk families. As the governance body for the Clackamas County Early Learning Hub, the council shall make all decisions of where to focus the work of the hub and the investments it makes.</w:t>
                            </w:r>
                            <w:r>
                              <w:rPr>
                                <w:rFonts w:ascii="Baskerville Old Face" w:hAnsi="Baskerville Old Face"/>
                                <w:b/>
                                <w:color w:val="0070C0"/>
                                <w:sz w:val="24"/>
                                <w:szCs w:val="24"/>
                              </w:rPr>
                              <w:t xml:space="preserve">  </w:t>
                            </w:r>
                            <w:r w:rsidR="002B751B" w:rsidRPr="00DC107D">
                              <w:rPr>
                                <w:rFonts w:ascii="Baskerville Old Face" w:hAnsi="Baskerville Old Face"/>
                                <w:b/>
                                <w:color w:val="0070C0"/>
                                <w:sz w:val="24"/>
                                <w:szCs w:val="24"/>
                              </w:rPr>
                              <w:t xml:space="preserve">Its overarching goals are to ensure kindergarten readiness, stable and attached families and </w:t>
                            </w:r>
                          </w:p>
                          <w:p w:rsidR="002B751B" w:rsidRPr="00DC107D" w:rsidRDefault="002B751B" w:rsidP="002B751B">
                            <w:pPr>
                              <w:pStyle w:val="NoSpacing"/>
                              <w:jc w:val="center"/>
                              <w:rPr>
                                <w:rFonts w:ascii="Baskerville Old Face" w:hAnsi="Baskerville Old Face"/>
                                <w:b/>
                                <w:color w:val="0070C0"/>
                                <w:sz w:val="24"/>
                                <w:szCs w:val="24"/>
                              </w:rPr>
                            </w:pPr>
                            <w:r w:rsidRPr="00DC107D">
                              <w:rPr>
                                <w:rFonts w:ascii="Baskerville Old Face" w:hAnsi="Baskerville Old Face"/>
                                <w:b/>
                                <w:color w:val="0070C0"/>
                                <w:sz w:val="24"/>
                                <w:szCs w:val="24"/>
                              </w:rPr>
                              <w:t>early learning system coordination in Clackamas County.</w:t>
                            </w:r>
                          </w:p>
                          <w:p w:rsidR="007465B1" w:rsidRPr="002B751B" w:rsidRDefault="007465B1">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0.45pt;width:700.85pt;height:76.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">
                <v:textbox>
                  <w:txbxContent>
                    <w:p w:rsidR="00DC107D" w:rsidRDefault="00DC107D" w:rsidP="002B751B">
                      <w:pPr>
                        <w:pStyle w:val="NoSpacing"/>
                        <w:jc w:val="center"/>
                        <w:rPr>
                          <w:rFonts w:ascii="Baskerville Old Face" w:hAnsi="Baskerville Old Face"/>
                          <w:b/>
                          <w:color w:val="0070C0"/>
                          <w:sz w:val="24"/>
                          <w:szCs w:val="24"/>
                        </w:rPr>
                      </w:pPr>
                      <w:r w:rsidRPr="00DC107D">
                        <w:rPr>
                          <w:rFonts w:ascii="Baskerville Old Face" w:hAnsi="Baskerville Old Face"/>
                          <w:b/>
                          <w:color w:val="000000" w:themeColor="text1"/>
                          <w:sz w:val="24"/>
                          <w:szCs w:val="24"/>
                        </w:rPr>
                        <w:t xml:space="preserve">PURPOSE: </w:t>
                      </w:r>
                      <w:r>
                        <w:rPr>
                          <w:rFonts w:ascii="Baskerville Old Face" w:hAnsi="Baskerville Old Face"/>
                          <w:b/>
                          <w:color w:val="000000" w:themeColor="text1"/>
                          <w:sz w:val="24"/>
                          <w:szCs w:val="24"/>
                        </w:rPr>
                        <w:t xml:space="preserve"> </w:t>
                      </w:r>
                      <w:r w:rsidRPr="00DC107D">
                        <w:rPr>
                          <w:rFonts w:ascii="Baskerville Old Face" w:hAnsi="Baskerville Old Face"/>
                          <w:b/>
                          <w:color w:val="0070C0"/>
                          <w:sz w:val="24"/>
                          <w:szCs w:val="24"/>
                        </w:rPr>
                        <w:t xml:space="preserve">The </w:t>
                      </w:r>
                      <w:r w:rsidR="002B751B" w:rsidRPr="00DC107D">
                        <w:rPr>
                          <w:rFonts w:ascii="Baskerville Old Face" w:hAnsi="Baskerville Old Face"/>
                          <w:b/>
                          <w:color w:val="0070C0"/>
                          <w:sz w:val="24"/>
                          <w:szCs w:val="24"/>
                        </w:rPr>
                        <w:t>Clackamas County Early Learning Hub Council (CCELHC) purpose is to convene partners and engage families in early childhood care and education to create a more coordinated system of services that will improve outcomes for Clackamas County’s most at risk families. As the governance body for the Clackamas County Early Learning Hub, the council shall make all decisions of where to focus the work of the hub and the investments it makes.</w:t>
                      </w:r>
                      <w:r>
                        <w:rPr>
                          <w:rFonts w:ascii="Baskerville Old Face" w:hAnsi="Baskerville Old Face"/>
                          <w:b/>
                          <w:color w:val="0070C0"/>
                          <w:sz w:val="24"/>
                          <w:szCs w:val="24"/>
                        </w:rPr>
                        <w:t xml:space="preserve">  </w:t>
                      </w:r>
                      <w:r w:rsidR="002B751B" w:rsidRPr="00DC107D">
                        <w:rPr>
                          <w:rFonts w:ascii="Baskerville Old Face" w:hAnsi="Baskerville Old Face"/>
                          <w:b/>
                          <w:color w:val="0070C0"/>
                          <w:sz w:val="24"/>
                          <w:szCs w:val="24"/>
                        </w:rPr>
                        <w:t xml:space="preserve">Its overarching goals are to ensure kindergarten readiness, stable and attached families and </w:t>
                      </w:r>
                    </w:p>
                    <w:p w:rsidR="002B751B" w:rsidRPr="00DC107D" w:rsidRDefault="002B751B" w:rsidP="002B751B">
                      <w:pPr>
                        <w:pStyle w:val="NoSpacing"/>
                        <w:jc w:val="center"/>
                        <w:rPr>
                          <w:rFonts w:ascii="Baskerville Old Face" w:hAnsi="Baskerville Old Face"/>
                          <w:b/>
                          <w:color w:val="0070C0"/>
                          <w:sz w:val="24"/>
                          <w:szCs w:val="24"/>
                        </w:rPr>
                      </w:pPr>
                      <w:r w:rsidRPr="00DC107D">
                        <w:rPr>
                          <w:rFonts w:ascii="Baskerville Old Face" w:hAnsi="Baskerville Old Face"/>
                          <w:b/>
                          <w:color w:val="0070C0"/>
                          <w:sz w:val="24"/>
                          <w:szCs w:val="24"/>
                        </w:rPr>
                        <w:t>early learning system coordination in Clackamas County.</w:t>
                      </w:r>
                    </w:p>
                    <w:p w:rsidR="007465B1" w:rsidRPr="002B751B" w:rsidRDefault="007465B1">
                      <w:pPr>
                        <w:rPr>
                          <w:color w:val="0070C0"/>
                        </w:rPr>
                      </w:pPr>
                    </w:p>
                  </w:txbxContent>
                </v:textbox>
                <w10:wrap type="square" anchorx="margin"/>
              </v:shape>
            </w:pict>
          </mc:Fallback>
        </mc:AlternateContent>
      </w:r>
      <w:r w:rsidR="000172DF">
        <w:rPr>
          <w:rFonts w:ascii="Baskerville Old Face" w:hAnsi="Baskerville Old Face" w:cstheme="minorHAnsi"/>
          <w:b/>
          <w:sz w:val="24"/>
          <w:szCs w:val="24"/>
        </w:rPr>
        <w:t>115</w:t>
      </w:r>
    </w:p>
    <w:p w:rsidR="007465B1" w:rsidRDefault="007465B1" w:rsidP="002B751B">
      <w:pPr>
        <w:pStyle w:val="NoSpacing"/>
        <w:rPr>
          <w:rFonts w:ascii="Baskerville Old Face" w:hAnsi="Baskerville Old Face"/>
        </w:rPr>
      </w:pPr>
    </w:p>
    <w:tbl>
      <w:tblPr>
        <w:tblStyle w:val="GridTable1Light"/>
        <w:tblpPr w:leftFromText="180" w:rightFromText="180" w:vertAnchor="text" w:horzAnchor="margin" w:tblpY="136"/>
        <w:tblW w:w="14105" w:type="dxa"/>
        <w:tblLook w:val="04A0" w:firstRow="1" w:lastRow="0" w:firstColumn="1" w:lastColumn="0" w:noHBand="0" w:noVBand="1"/>
      </w:tblPr>
      <w:tblGrid>
        <w:gridCol w:w="1885"/>
        <w:gridCol w:w="4320"/>
        <w:gridCol w:w="7900"/>
      </w:tblGrid>
      <w:tr w:rsidR="00A22B42" w:rsidRPr="0094465B" w:rsidTr="00E00B4C">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885" w:type="dxa"/>
          </w:tcPr>
          <w:p w:rsidR="00A22B42" w:rsidRPr="0094465B" w:rsidRDefault="00A22B42" w:rsidP="003772E7">
            <w:pPr>
              <w:rPr>
                <w:rFonts w:ascii="Baskerville Old Face" w:hAnsi="Baskerville Old Face" w:cstheme="minorHAnsi"/>
                <w:b w:val="0"/>
                <w:sz w:val="20"/>
                <w:szCs w:val="20"/>
              </w:rPr>
            </w:pPr>
            <w:r w:rsidRPr="0094465B">
              <w:rPr>
                <w:rFonts w:ascii="Baskerville Old Face" w:hAnsi="Baskerville Old Face" w:cstheme="minorHAnsi"/>
                <w:sz w:val="20"/>
                <w:szCs w:val="20"/>
              </w:rPr>
              <w:t>Time</w:t>
            </w:r>
          </w:p>
        </w:tc>
        <w:tc>
          <w:tcPr>
            <w:tcW w:w="4320" w:type="dxa"/>
          </w:tcPr>
          <w:p w:rsidR="00A22B42" w:rsidRPr="0094465B" w:rsidRDefault="00A22B42" w:rsidP="003772E7">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heme="minorHAnsi"/>
                <w:b w:val="0"/>
              </w:rPr>
            </w:pPr>
            <w:r w:rsidRPr="0094465B">
              <w:rPr>
                <w:rFonts w:ascii="Baskerville Old Face" w:hAnsi="Baskerville Old Face" w:cstheme="minorHAnsi"/>
              </w:rPr>
              <w:t>Topic</w:t>
            </w:r>
          </w:p>
        </w:tc>
        <w:tc>
          <w:tcPr>
            <w:tcW w:w="7900" w:type="dxa"/>
          </w:tcPr>
          <w:p w:rsidR="00A22B42" w:rsidRPr="0094465B" w:rsidRDefault="00D369C3" w:rsidP="003772E7">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heme="minorHAnsi"/>
                <w:b w:val="0"/>
                <w:sz w:val="20"/>
                <w:szCs w:val="20"/>
              </w:rPr>
            </w:pPr>
            <w:r>
              <w:rPr>
                <w:rFonts w:ascii="Baskerville Old Face" w:hAnsi="Baskerville Old Face" w:cstheme="minorHAnsi"/>
                <w:sz w:val="20"/>
                <w:szCs w:val="20"/>
              </w:rPr>
              <w:t>Notes</w:t>
            </w:r>
          </w:p>
        </w:tc>
      </w:tr>
      <w:tr w:rsidR="00A22B42" w:rsidRPr="0094465B" w:rsidTr="00E00B4C">
        <w:trPr>
          <w:trHeight w:val="879"/>
        </w:trPr>
        <w:tc>
          <w:tcPr>
            <w:cnfStyle w:val="001000000000" w:firstRow="0" w:lastRow="0" w:firstColumn="1" w:lastColumn="0" w:oddVBand="0" w:evenVBand="0" w:oddHBand="0" w:evenHBand="0" w:firstRowFirstColumn="0" w:firstRowLastColumn="0" w:lastRowFirstColumn="0" w:lastRowLastColumn="0"/>
            <w:tcW w:w="1885" w:type="dxa"/>
          </w:tcPr>
          <w:p w:rsidR="00A22B42" w:rsidRPr="0094465B" w:rsidRDefault="005224BC" w:rsidP="00254C56">
            <w:pPr>
              <w:rPr>
                <w:rFonts w:ascii="Baskerville Old Face" w:hAnsi="Baskerville Old Face"/>
                <w:b w:val="0"/>
                <w:sz w:val="20"/>
                <w:szCs w:val="20"/>
              </w:rPr>
            </w:pPr>
            <w:r>
              <w:rPr>
                <w:rFonts w:ascii="Baskerville Old Face" w:hAnsi="Baskerville Old Face"/>
                <w:b w:val="0"/>
                <w:sz w:val="20"/>
                <w:szCs w:val="20"/>
              </w:rPr>
              <w:t>8:30-8:45</w:t>
            </w:r>
          </w:p>
        </w:tc>
        <w:tc>
          <w:tcPr>
            <w:tcW w:w="4320" w:type="dxa"/>
          </w:tcPr>
          <w:p w:rsidR="004A7672" w:rsidRDefault="004A7672" w:rsidP="00133CF7">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Happy New Year!</w:t>
            </w:r>
          </w:p>
          <w:p w:rsidR="00665681" w:rsidRPr="00133CF7" w:rsidRDefault="00133CF7" w:rsidP="00133CF7">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133CF7">
              <w:rPr>
                <w:rFonts w:ascii="Baskerville Old Face" w:hAnsi="Baskerville Old Face" w:cs="Times New Roman"/>
              </w:rPr>
              <w:t>Welcome and check in</w:t>
            </w:r>
          </w:p>
          <w:p w:rsidR="00D813B6" w:rsidRPr="0094465B" w:rsidRDefault="00D813B6" w:rsidP="005224BC">
            <w:pPr>
              <w:pStyle w:val="ListParagraph"/>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p>
          <w:p w:rsidR="00EF3A9C" w:rsidRPr="000D1CF9" w:rsidRDefault="00EF3A9C" w:rsidP="000D1CF9">
            <w:pPr>
              <w:widowControl w:val="0"/>
              <w:tabs>
                <w:tab w:val="left" w:pos="360"/>
              </w:tabs>
              <w:ind w:left="360"/>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rPr>
            </w:pPr>
          </w:p>
        </w:tc>
        <w:tc>
          <w:tcPr>
            <w:tcW w:w="7900" w:type="dxa"/>
          </w:tcPr>
          <w:p w:rsidR="00B026CE" w:rsidRPr="00D369C3" w:rsidRDefault="00D369C3" w:rsidP="00DC2179">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D369C3">
              <w:rPr>
                <w:rFonts w:ascii="Baskerville Old Face" w:hAnsi="Baskerville Old Face" w:cs="Times New Roman"/>
                <w:sz w:val="20"/>
                <w:szCs w:val="20"/>
              </w:rPr>
              <w:t>Members present: Carol Moore, Sophia Butler (phone), Bridget Dazey, Julie Aalbers, Amy Corbett, Donalda Dodson, Pat Duke, Brenda Durbin, Darcee Kilsdonk, Denise Glascock, Chelsea Hamilton, Candice Henkin, Peg King (phone), Jessica Amaya-Hoffman, Mary Rumbaugh</w:t>
            </w:r>
          </w:p>
        </w:tc>
      </w:tr>
      <w:tr w:rsidR="00E0402F" w:rsidRPr="0094465B" w:rsidTr="00E00B4C">
        <w:trPr>
          <w:trHeight w:val="891"/>
        </w:trPr>
        <w:tc>
          <w:tcPr>
            <w:cnfStyle w:val="001000000000" w:firstRow="0" w:lastRow="0" w:firstColumn="1" w:lastColumn="0" w:oddVBand="0" w:evenVBand="0" w:oddHBand="0" w:evenHBand="0" w:firstRowFirstColumn="0" w:firstRowLastColumn="0" w:lastRowFirstColumn="0" w:lastRowLastColumn="0"/>
            <w:tcW w:w="1885" w:type="dxa"/>
          </w:tcPr>
          <w:p w:rsidR="00E0402F" w:rsidRPr="0094465B" w:rsidRDefault="004A7672" w:rsidP="004A7672">
            <w:pPr>
              <w:rPr>
                <w:rFonts w:ascii="Baskerville Old Face" w:hAnsi="Baskerville Old Face"/>
                <w:b w:val="0"/>
                <w:sz w:val="20"/>
                <w:szCs w:val="20"/>
              </w:rPr>
            </w:pPr>
            <w:r>
              <w:rPr>
                <w:rFonts w:ascii="Baskerville Old Face" w:hAnsi="Baskerville Old Face"/>
                <w:b w:val="0"/>
                <w:sz w:val="20"/>
                <w:szCs w:val="20"/>
              </w:rPr>
              <w:t>8:45- 9:</w:t>
            </w:r>
            <w:r w:rsidR="00690433">
              <w:rPr>
                <w:rFonts w:ascii="Baskerville Old Face" w:hAnsi="Baskerville Old Face"/>
                <w:b w:val="0"/>
                <w:sz w:val="20"/>
                <w:szCs w:val="20"/>
              </w:rPr>
              <w:t>15</w:t>
            </w:r>
          </w:p>
        </w:tc>
        <w:tc>
          <w:tcPr>
            <w:tcW w:w="4320" w:type="dxa"/>
          </w:tcPr>
          <w:p w:rsidR="00133CF7" w:rsidRDefault="00FB59B4" w:rsidP="00133CF7">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Sector Plan update</w:t>
            </w:r>
          </w:p>
          <w:p w:rsidR="004A7672" w:rsidRPr="00133CF7" w:rsidRDefault="004A7672" w:rsidP="00133CF7">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ELD Updates</w:t>
            </w:r>
          </w:p>
        </w:tc>
        <w:tc>
          <w:tcPr>
            <w:tcW w:w="7900" w:type="dxa"/>
          </w:tcPr>
          <w:p w:rsidR="00130488" w:rsidRPr="001D7EB8" w:rsidRDefault="00D369C3" w:rsidP="00E00B4C">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1D7EB8">
              <w:rPr>
                <w:rFonts w:ascii="Baskerville Old Face" w:hAnsi="Baskerville Old Face" w:cs="Times New Roman"/>
                <w:sz w:val="20"/>
                <w:szCs w:val="20"/>
              </w:rPr>
              <w:t xml:space="preserve">Annette provided an update on the Sector plan submission.  The ELD will be creating summary pages to go along with the RFP and the full plan will be on the ELD website. We will also add it to our Hub website.  The RFPs for Preschool Promise and the Equity Fund are set to be released </w:t>
            </w:r>
            <w:r w:rsidR="001D7EB8" w:rsidRPr="001D7EB8">
              <w:rPr>
                <w:rFonts w:ascii="Baskerville Old Face" w:hAnsi="Baskerville Old Face" w:cs="Times New Roman"/>
                <w:sz w:val="20"/>
                <w:szCs w:val="20"/>
              </w:rPr>
              <w:t xml:space="preserve">the end of January.  Applications will be due in April and awards in May. Services must start in September.  In addition to the RFP for Preschool Promise services, there will be an RFP for fiscal agent to help small businesses who want to be provider but do not have the business acumen to carry out state contracting and requirements.  </w:t>
            </w:r>
            <w:r w:rsidRPr="001D7EB8">
              <w:rPr>
                <w:rFonts w:ascii="Baskerville Old Face" w:hAnsi="Baskerville Old Face" w:cs="Times New Roman"/>
                <w:sz w:val="20"/>
                <w:szCs w:val="20"/>
              </w:rPr>
              <w:t xml:space="preserve"> </w:t>
            </w:r>
            <w:r w:rsidR="001D7EB8" w:rsidRPr="001D7EB8">
              <w:rPr>
                <w:rFonts w:ascii="Baskerville Old Face" w:hAnsi="Baskerville Old Face" w:cs="Times New Roman"/>
                <w:sz w:val="20"/>
                <w:szCs w:val="20"/>
              </w:rPr>
              <w:t>Applicants will need to indicate if they want to have a fiscal agent and the ELD will match them with one that fits their needs.</w:t>
            </w:r>
            <w:r w:rsidR="001D7EB8">
              <w:rPr>
                <w:rFonts w:ascii="Baskerville Old Face" w:hAnsi="Baskerville Old Face" w:cs="Times New Roman"/>
                <w:sz w:val="20"/>
                <w:szCs w:val="20"/>
              </w:rPr>
              <w:t xml:space="preserve"> Organizations that work with and can support small businesses are encouraged to apply to be a fiscal agent.</w:t>
            </w:r>
          </w:p>
        </w:tc>
      </w:tr>
      <w:tr w:rsidR="00D22DE9" w:rsidRPr="0094465B" w:rsidTr="00E00B4C">
        <w:trPr>
          <w:trHeight w:val="973"/>
        </w:trPr>
        <w:tc>
          <w:tcPr>
            <w:cnfStyle w:val="001000000000" w:firstRow="0" w:lastRow="0" w:firstColumn="1" w:lastColumn="0" w:oddVBand="0" w:evenVBand="0" w:oddHBand="0" w:evenHBand="0" w:firstRowFirstColumn="0" w:firstRowLastColumn="0" w:lastRowFirstColumn="0" w:lastRowLastColumn="0"/>
            <w:tcW w:w="1885" w:type="dxa"/>
          </w:tcPr>
          <w:p w:rsidR="00D22DE9" w:rsidRPr="0094465B" w:rsidRDefault="004A7672" w:rsidP="000172DF">
            <w:pPr>
              <w:rPr>
                <w:rFonts w:ascii="Baskerville Old Face" w:hAnsi="Baskerville Old Face"/>
                <w:b w:val="0"/>
                <w:sz w:val="20"/>
                <w:szCs w:val="20"/>
              </w:rPr>
            </w:pPr>
            <w:r>
              <w:rPr>
                <w:rFonts w:ascii="Baskerville Old Face" w:hAnsi="Baskerville Old Face"/>
                <w:b w:val="0"/>
                <w:sz w:val="20"/>
                <w:szCs w:val="20"/>
              </w:rPr>
              <w:t>9:15-10</w:t>
            </w:r>
            <w:r w:rsidR="00690433">
              <w:rPr>
                <w:rFonts w:ascii="Baskerville Old Face" w:hAnsi="Baskerville Old Face"/>
                <w:b w:val="0"/>
                <w:sz w:val="20"/>
                <w:szCs w:val="20"/>
              </w:rPr>
              <w:t>:00</w:t>
            </w:r>
          </w:p>
        </w:tc>
        <w:tc>
          <w:tcPr>
            <w:tcW w:w="4320" w:type="dxa"/>
          </w:tcPr>
          <w:p w:rsidR="000172DF" w:rsidRPr="000172DF" w:rsidRDefault="00FB59B4" w:rsidP="000172DF">
            <w:pPr>
              <w:cnfStyle w:val="000000000000" w:firstRow="0" w:lastRow="0" w:firstColumn="0" w:lastColumn="0" w:oddVBand="0" w:evenVBand="0" w:oddHBand="0" w:evenHBand="0" w:firstRowFirstColumn="0" w:firstRowLastColumn="0" w:lastRowFirstColumn="0" w:lastRowLastColumn="0"/>
              <w:rPr>
                <w:rFonts w:ascii="Baskerville Old Face" w:eastAsia="Calibri" w:hAnsi="Baskerville Old Face" w:cs="Times New Roman"/>
              </w:rPr>
            </w:pPr>
            <w:r>
              <w:rPr>
                <w:rFonts w:ascii="Baskerville Old Face" w:hAnsi="Baskerville Old Face" w:cs="Times New Roman"/>
              </w:rPr>
              <w:t>Bylaws committee update and discussion</w:t>
            </w:r>
          </w:p>
        </w:tc>
        <w:tc>
          <w:tcPr>
            <w:tcW w:w="7900" w:type="dxa"/>
          </w:tcPr>
          <w:p w:rsidR="00133CF7" w:rsidRPr="001D7EB8" w:rsidRDefault="001D7EB8" w:rsidP="00E00B4C">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1D7EB8">
              <w:rPr>
                <w:rFonts w:ascii="Baskerville Old Face" w:hAnsi="Baskerville Old Face" w:cs="Times New Roman"/>
                <w:sz w:val="20"/>
                <w:szCs w:val="20"/>
              </w:rPr>
              <w:t>The committee updated the bylaws to include the new requirements indicated in the Hub contract. Additional changes will be made and sent back to the group.  More discussion is needed of the bylaws</w:t>
            </w:r>
            <w:r>
              <w:rPr>
                <w:rFonts w:ascii="Baskerville Old Face" w:hAnsi="Baskerville Old Face" w:cs="Times New Roman"/>
                <w:sz w:val="20"/>
                <w:szCs w:val="20"/>
              </w:rPr>
              <w:t xml:space="preserve"> and more research needed about the conflict of interest section as it pertains to public meeting laws</w:t>
            </w:r>
            <w:r w:rsidRPr="001D7EB8">
              <w:rPr>
                <w:rFonts w:ascii="Baskerville Old Face" w:hAnsi="Baskerville Old Face" w:cs="Times New Roman"/>
                <w:sz w:val="20"/>
                <w:szCs w:val="20"/>
              </w:rPr>
              <w:t xml:space="preserve">.  </w:t>
            </w:r>
            <w:r>
              <w:rPr>
                <w:rFonts w:ascii="Baskerville Old Face" w:hAnsi="Baskerville Old Face" w:cs="Times New Roman"/>
                <w:sz w:val="20"/>
                <w:szCs w:val="20"/>
              </w:rPr>
              <w:t xml:space="preserve">Also discussed calling into meetings.  It was suggested to add a statement about the value of being in person for meetings, and also allowing for call in or remote as needed.  Some meetings may not lend themselves to calling in.  </w:t>
            </w:r>
            <w:r w:rsidRPr="001D7EB8">
              <w:rPr>
                <w:rFonts w:ascii="Baskerville Old Face" w:hAnsi="Baskerville Old Face" w:cs="Times New Roman"/>
                <w:sz w:val="20"/>
                <w:szCs w:val="20"/>
              </w:rPr>
              <w:t>Additional members are needed for the bylaws committee.</w:t>
            </w:r>
          </w:p>
        </w:tc>
      </w:tr>
      <w:tr w:rsidR="00690433" w:rsidRPr="0094465B" w:rsidTr="00E00B4C">
        <w:trPr>
          <w:trHeight w:val="977"/>
        </w:trPr>
        <w:tc>
          <w:tcPr>
            <w:cnfStyle w:val="001000000000" w:firstRow="0" w:lastRow="0" w:firstColumn="1" w:lastColumn="0" w:oddVBand="0" w:evenVBand="0" w:oddHBand="0" w:evenHBand="0" w:firstRowFirstColumn="0" w:firstRowLastColumn="0" w:lastRowFirstColumn="0" w:lastRowLastColumn="0"/>
            <w:tcW w:w="1885" w:type="dxa"/>
          </w:tcPr>
          <w:p w:rsidR="00690433" w:rsidRDefault="00690433" w:rsidP="007E41A6">
            <w:pPr>
              <w:rPr>
                <w:rFonts w:ascii="Baskerville Old Face" w:hAnsi="Baskerville Old Face"/>
                <w:b w:val="0"/>
                <w:sz w:val="20"/>
                <w:szCs w:val="20"/>
              </w:rPr>
            </w:pPr>
            <w:r>
              <w:rPr>
                <w:rFonts w:ascii="Baskerville Old Face" w:hAnsi="Baskerville Old Face"/>
                <w:b w:val="0"/>
                <w:sz w:val="20"/>
                <w:szCs w:val="20"/>
              </w:rPr>
              <w:t>10-10:20</w:t>
            </w:r>
          </w:p>
        </w:tc>
        <w:tc>
          <w:tcPr>
            <w:tcW w:w="4320" w:type="dxa"/>
          </w:tcPr>
          <w:p w:rsidR="00690433" w:rsidRDefault="00690433" w:rsidP="000172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Pr>
                <w:rFonts w:ascii="Baskerville Old Face" w:hAnsi="Baskerville Old Face"/>
              </w:rPr>
              <w:t>Conflict of Interest form discussion</w:t>
            </w:r>
          </w:p>
        </w:tc>
        <w:tc>
          <w:tcPr>
            <w:tcW w:w="7900" w:type="dxa"/>
          </w:tcPr>
          <w:p w:rsidR="00690433" w:rsidRPr="00E00B4C" w:rsidRDefault="001D7EB8" w:rsidP="00E00B4C">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sidRPr="00E00B4C">
              <w:rPr>
                <w:rFonts w:ascii="Baskerville Old Face" w:hAnsi="Baskerville Old Face"/>
                <w:sz w:val="20"/>
                <w:szCs w:val="20"/>
              </w:rPr>
              <w:t xml:space="preserve">Draft conflict of interest form was presented.  </w:t>
            </w:r>
            <w:r w:rsidR="00E00B4C">
              <w:rPr>
                <w:rFonts w:ascii="Baskerville Old Face" w:hAnsi="Baskerville Old Face"/>
                <w:sz w:val="20"/>
                <w:szCs w:val="20"/>
              </w:rPr>
              <w:t>This was adapted from another Clackamas County advisory group.  The g</w:t>
            </w:r>
            <w:r w:rsidRPr="00E00B4C">
              <w:rPr>
                <w:rFonts w:ascii="Baskerville Old Face" w:hAnsi="Baskerville Old Face"/>
                <w:sz w:val="20"/>
                <w:szCs w:val="20"/>
              </w:rPr>
              <w:t xml:space="preserve">roup discussed the conflict of interest statement.  Need to research more conflict of interest as it pertains to public meeting laws. </w:t>
            </w:r>
          </w:p>
        </w:tc>
      </w:tr>
      <w:tr w:rsidR="00133CF7" w:rsidRPr="0094465B" w:rsidTr="00E00B4C">
        <w:trPr>
          <w:trHeight w:val="977"/>
        </w:trPr>
        <w:tc>
          <w:tcPr>
            <w:cnfStyle w:val="001000000000" w:firstRow="0" w:lastRow="0" w:firstColumn="1" w:lastColumn="0" w:oddVBand="0" w:evenVBand="0" w:oddHBand="0" w:evenHBand="0" w:firstRowFirstColumn="0" w:firstRowLastColumn="0" w:lastRowFirstColumn="0" w:lastRowLastColumn="0"/>
            <w:tcW w:w="1885" w:type="dxa"/>
          </w:tcPr>
          <w:p w:rsidR="00133CF7" w:rsidRPr="00133CF7" w:rsidRDefault="00690433" w:rsidP="007E41A6">
            <w:pPr>
              <w:rPr>
                <w:rFonts w:ascii="Baskerville Old Face" w:hAnsi="Baskerville Old Face"/>
                <w:b w:val="0"/>
                <w:sz w:val="20"/>
                <w:szCs w:val="20"/>
              </w:rPr>
            </w:pPr>
            <w:r>
              <w:rPr>
                <w:rFonts w:ascii="Baskerville Old Face" w:hAnsi="Baskerville Old Face"/>
                <w:b w:val="0"/>
                <w:sz w:val="20"/>
                <w:szCs w:val="20"/>
              </w:rPr>
              <w:lastRenderedPageBreak/>
              <w:t>10:20</w:t>
            </w:r>
          </w:p>
        </w:tc>
        <w:tc>
          <w:tcPr>
            <w:tcW w:w="4320" w:type="dxa"/>
          </w:tcPr>
          <w:p w:rsidR="000172DF" w:rsidRDefault="004A7672" w:rsidP="000172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Pr>
                <w:rFonts w:ascii="Baskerville Old Face" w:hAnsi="Baskerville Old Face"/>
              </w:rPr>
              <w:t>Future Agenda items</w:t>
            </w:r>
          </w:p>
          <w:p w:rsidR="004A7672" w:rsidRPr="004A7672" w:rsidRDefault="004A7672" w:rsidP="004A767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p>
        </w:tc>
        <w:tc>
          <w:tcPr>
            <w:tcW w:w="7900" w:type="dxa"/>
          </w:tcPr>
          <w:p w:rsidR="00E00B4C" w:rsidRPr="00E00B4C" w:rsidRDefault="00E00B4C" w:rsidP="00E00B4C">
            <w:pPr>
              <w:pStyle w:val="ListParagraph"/>
              <w:numPr>
                <w:ilvl w:val="0"/>
                <w:numId w:val="1"/>
              </w:numPr>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sidRPr="00E00B4C">
              <w:rPr>
                <w:rFonts w:ascii="Baskerville Old Face" w:hAnsi="Baskerville Old Face"/>
                <w:sz w:val="20"/>
                <w:szCs w:val="20"/>
              </w:rPr>
              <w:t xml:space="preserve">RFP Update </w:t>
            </w:r>
          </w:p>
          <w:p w:rsidR="00E00B4C" w:rsidRPr="00E00B4C" w:rsidRDefault="00E00B4C" w:rsidP="00E00B4C">
            <w:pPr>
              <w:pStyle w:val="ListParagraph"/>
              <w:numPr>
                <w:ilvl w:val="0"/>
                <w:numId w:val="1"/>
              </w:numPr>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sidRPr="00E00B4C">
              <w:rPr>
                <w:rFonts w:ascii="Baskerville Old Face" w:hAnsi="Baskerville Old Face"/>
                <w:sz w:val="20"/>
                <w:szCs w:val="20"/>
              </w:rPr>
              <w:t>Equity Cohort update</w:t>
            </w:r>
          </w:p>
          <w:p w:rsidR="00E00B4C" w:rsidRPr="00E00B4C" w:rsidRDefault="00E00B4C" w:rsidP="00E00B4C">
            <w:pPr>
              <w:pStyle w:val="ListParagraph"/>
              <w:numPr>
                <w:ilvl w:val="0"/>
                <w:numId w:val="1"/>
              </w:numPr>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sidRPr="00E00B4C">
              <w:rPr>
                <w:rFonts w:ascii="Baskerville Old Face" w:hAnsi="Baskerville Old Face"/>
                <w:sz w:val="20"/>
                <w:szCs w:val="20"/>
              </w:rPr>
              <w:t>Bylaws update/ discussion</w:t>
            </w:r>
          </w:p>
          <w:p w:rsidR="00E00B4C" w:rsidRPr="00E00B4C" w:rsidRDefault="00E00B4C" w:rsidP="00E00B4C">
            <w:pPr>
              <w:pStyle w:val="ListParagraph"/>
              <w:numPr>
                <w:ilvl w:val="0"/>
                <w:numId w:val="1"/>
              </w:numPr>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sidRPr="00E00B4C">
              <w:rPr>
                <w:rFonts w:ascii="Baskerville Old Face" w:hAnsi="Baskerville Old Face"/>
                <w:sz w:val="20"/>
                <w:szCs w:val="20"/>
              </w:rPr>
              <w:t>Recruiting new members (part of bylaws discussion)</w:t>
            </w:r>
          </w:p>
          <w:p w:rsidR="00E00B4C" w:rsidRPr="00E00B4C" w:rsidRDefault="00E00B4C" w:rsidP="00E00B4C">
            <w:pPr>
              <w:pStyle w:val="ListParagraph"/>
              <w:numPr>
                <w:ilvl w:val="0"/>
                <w:numId w:val="1"/>
              </w:numPr>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sidRPr="00E00B4C">
              <w:rPr>
                <w:rFonts w:ascii="Baskerville Old Face" w:hAnsi="Baskerville Old Face"/>
                <w:sz w:val="20"/>
                <w:szCs w:val="20"/>
              </w:rPr>
              <w:t>Update on plan developed by Health Share/ Children’s Institute to target SD in each county with highest Medicaid enrollment and work to prioritize SSA funds for early childhood and mental health</w:t>
            </w:r>
          </w:p>
          <w:p w:rsidR="00E00B4C" w:rsidRPr="00E00B4C" w:rsidRDefault="00E00B4C" w:rsidP="00E00B4C">
            <w:pPr>
              <w:pStyle w:val="ListParagraph"/>
              <w:numPr>
                <w:ilvl w:val="0"/>
                <w:numId w:val="1"/>
              </w:numPr>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sidRPr="00E00B4C">
              <w:rPr>
                <w:rFonts w:ascii="Baskerville Old Face" w:hAnsi="Baskerville Old Face"/>
                <w:sz w:val="20"/>
                <w:szCs w:val="20"/>
              </w:rPr>
              <w:t>Evolving Hub roles/ responsibilities/contract updates</w:t>
            </w:r>
          </w:p>
          <w:p w:rsidR="00E00B4C" w:rsidRPr="00E00B4C" w:rsidRDefault="00E00B4C" w:rsidP="00E00B4C">
            <w:pPr>
              <w:ind w:left="380"/>
              <w:cnfStyle w:val="000000000000" w:firstRow="0" w:lastRow="0" w:firstColumn="0" w:lastColumn="0" w:oddVBand="0" w:evenVBand="0" w:oddHBand="0" w:evenHBand="0" w:firstRowFirstColumn="0" w:firstRowLastColumn="0" w:lastRowFirstColumn="0" w:lastRowLastColumn="0"/>
              <w:rPr>
                <w:rFonts w:ascii="Baskerville Old Face" w:hAnsi="Baskerville Old Face"/>
                <w:b/>
                <w:sz w:val="20"/>
                <w:szCs w:val="20"/>
              </w:rPr>
            </w:pPr>
          </w:p>
          <w:p w:rsidR="00E00B4C" w:rsidRPr="0094465B" w:rsidRDefault="00E00B4C" w:rsidP="00E00B4C">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b/>
                <w:sz w:val="20"/>
                <w:szCs w:val="20"/>
              </w:rPr>
            </w:pPr>
          </w:p>
        </w:tc>
      </w:tr>
      <w:tr w:rsidR="007E41A6" w:rsidRPr="0094465B" w:rsidTr="00E00B4C">
        <w:trPr>
          <w:trHeight w:val="977"/>
        </w:trPr>
        <w:tc>
          <w:tcPr>
            <w:cnfStyle w:val="001000000000" w:firstRow="0" w:lastRow="0" w:firstColumn="1" w:lastColumn="0" w:oddVBand="0" w:evenVBand="0" w:oddHBand="0" w:evenHBand="0" w:firstRowFirstColumn="0" w:firstRowLastColumn="0" w:lastRowFirstColumn="0" w:lastRowLastColumn="0"/>
            <w:tcW w:w="1885" w:type="dxa"/>
          </w:tcPr>
          <w:p w:rsidR="005224BC" w:rsidRDefault="005224BC" w:rsidP="007E41A6">
            <w:pPr>
              <w:rPr>
                <w:rFonts w:ascii="Baskerville Old Face" w:hAnsi="Baskerville Old Face"/>
                <w:sz w:val="20"/>
                <w:szCs w:val="20"/>
              </w:rPr>
            </w:pPr>
          </w:p>
          <w:p w:rsidR="007E41A6" w:rsidRPr="0094465B" w:rsidRDefault="00133CF7" w:rsidP="007E41A6">
            <w:pPr>
              <w:rPr>
                <w:rFonts w:ascii="Baskerville Old Face" w:hAnsi="Baskerville Old Face"/>
                <w:sz w:val="20"/>
                <w:szCs w:val="20"/>
              </w:rPr>
            </w:pPr>
            <w:r>
              <w:rPr>
                <w:rFonts w:ascii="Baskerville Old Face" w:hAnsi="Baskerville Old Face"/>
                <w:sz w:val="20"/>
                <w:szCs w:val="20"/>
              </w:rPr>
              <w:t>Next Meeting</w:t>
            </w:r>
          </w:p>
        </w:tc>
        <w:tc>
          <w:tcPr>
            <w:tcW w:w="4320" w:type="dxa"/>
          </w:tcPr>
          <w:p w:rsidR="007A7313" w:rsidRDefault="007A7313" w:rsidP="007A7313">
            <w:pP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p>
          <w:p w:rsidR="005224BC" w:rsidRPr="0094465B" w:rsidRDefault="004A7672" w:rsidP="004105F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Pr>
                <w:rFonts w:ascii="Baskerville Old Face" w:hAnsi="Baskerville Old Face"/>
              </w:rPr>
              <w:t>February 11</w:t>
            </w:r>
            <w:r w:rsidR="00690433">
              <w:rPr>
                <w:rFonts w:ascii="Baskerville Old Face" w:hAnsi="Baskerville Old Face"/>
              </w:rPr>
              <w:t>, 2020</w:t>
            </w:r>
          </w:p>
        </w:tc>
        <w:tc>
          <w:tcPr>
            <w:tcW w:w="7900" w:type="dxa"/>
          </w:tcPr>
          <w:p w:rsidR="007E41A6" w:rsidRPr="0094465B" w:rsidRDefault="007E41A6" w:rsidP="007E41A6">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b/>
                <w:sz w:val="20"/>
                <w:szCs w:val="20"/>
              </w:rPr>
            </w:pPr>
            <w:bookmarkStart w:id="0" w:name="_GoBack"/>
            <w:bookmarkEnd w:id="0"/>
          </w:p>
        </w:tc>
      </w:tr>
    </w:tbl>
    <w:p w:rsidR="00A24DDC" w:rsidRPr="00622691" w:rsidRDefault="00A24DDC" w:rsidP="00622691">
      <w:pPr>
        <w:tabs>
          <w:tab w:val="right" w:pos="10080"/>
        </w:tabs>
        <w:spacing w:after="0"/>
        <w:rPr>
          <w:rFonts w:asciiTheme="majorHAnsi" w:hAnsiTheme="majorHAnsi"/>
          <w:b/>
          <w:sz w:val="24"/>
          <w:szCs w:val="24"/>
        </w:rPr>
      </w:pPr>
    </w:p>
    <w:p w:rsidR="00622691" w:rsidRDefault="004A7672" w:rsidP="004A7672">
      <w:pPr>
        <w:rPr>
          <w:rFonts w:asciiTheme="majorHAnsi" w:hAnsiTheme="majorHAnsi"/>
          <w:sz w:val="24"/>
          <w:szCs w:val="24"/>
        </w:rPr>
      </w:pPr>
      <w:r>
        <w:rPr>
          <w:rFonts w:asciiTheme="majorHAnsi" w:hAnsiTheme="majorHAnsi"/>
          <w:sz w:val="24"/>
          <w:szCs w:val="24"/>
        </w:rPr>
        <w:t xml:space="preserve"> </w:t>
      </w:r>
    </w:p>
    <w:sectPr w:rsidR="00622691" w:rsidSect="00A86EDC">
      <w:headerReference w:type="even" r:id="rId9"/>
      <w:headerReference w:type="default" r:id="rId10"/>
      <w:footerReference w:type="even" r:id="rId11"/>
      <w:footerReference w:type="default" r:id="rId12"/>
      <w:headerReference w:type="first" r:id="rId13"/>
      <w:footerReference w:type="first" r:id="rId14"/>
      <w:pgSz w:w="15840" w:h="12240" w:orient="landscape"/>
      <w:pgMar w:top="1008" w:right="720" w:bottom="990" w:left="720" w:header="720" w:footer="4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928" w:rsidRDefault="003B2928" w:rsidP="00C361CD">
      <w:pPr>
        <w:spacing w:after="0" w:line="240" w:lineRule="auto"/>
      </w:pPr>
      <w:r>
        <w:separator/>
      </w:r>
    </w:p>
  </w:endnote>
  <w:endnote w:type="continuationSeparator" w:id="0">
    <w:p w:rsidR="003B2928" w:rsidRDefault="003B2928" w:rsidP="00C3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B9" w:rsidRDefault="00A16EB9" w:rsidP="00A16EB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287148"/>
      <w:docPartObj>
        <w:docPartGallery w:val="Page Numbers (Bottom of Page)"/>
        <w:docPartUnique/>
      </w:docPartObj>
    </w:sdtPr>
    <w:sdtEndPr>
      <w:rPr>
        <w:noProof/>
      </w:rPr>
    </w:sdtEndPr>
    <w:sdtContent>
      <w:p w:rsidR="00622691" w:rsidRDefault="00622691">
        <w:pPr>
          <w:pStyle w:val="Footer"/>
          <w:jc w:val="center"/>
        </w:pPr>
        <w:r>
          <w:fldChar w:fldCharType="begin"/>
        </w:r>
        <w:r>
          <w:instrText xml:space="preserve"> PAGE   \* MERGEFORMAT </w:instrText>
        </w:r>
        <w:r>
          <w:fldChar w:fldCharType="separate"/>
        </w:r>
        <w:r w:rsidR="00E00B4C">
          <w:rPr>
            <w:noProof/>
          </w:rPr>
          <w:t>2</w:t>
        </w:r>
        <w:r>
          <w:rPr>
            <w:noProof/>
          </w:rPr>
          <w:fldChar w:fldCharType="end"/>
        </w:r>
      </w:p>
    </w:sdtContent>
  </w:sdt>
  <w:p w:rsidR="0039729F" w:rsidRPr="0073103B" w:rsidRDefault="0039729F" w:rsidP="00E84C06">
    <w:pPr>
      <w:pStyle w:val="Footer"/>
      <w:jc w:val="right"/>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10" w:rsidRDefault="00B01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928" w:rsidRDefault="003B2928" w:rsidP="00C361CD">
      <w:pPr>
        <w:spacing w:after="0" w:line="240" w:lineRule="auto"/>
      </w:pPr>
      <w:r>
        <w:separator/>
      </w:r>
    </w:p>
  </w:footnote>
  <w:footnote w:type="continuationSeparator" w:id="0">
    <w:p w:rsidR="003B2928" w:rsidRDefault="003B2928" w:rsidP="00C36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10" w:rsidRDefault="00B017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B9" w:rsidRDefault="00A16EB9" w:rsidP="00A16EB9">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10" w:rsidRDefault="00B017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905B7"/>
    <w:multiLevelType w:val="hybridMultilevel"/>
    <w:tmpl w:val="CE5C56FE"/>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2C"/>
    <w:rsid w:val="00000930"/>
    <w:rsid w:val="00000958"/>
    <w:rsid w:val="000172DF"/>
    <w:rsid w:val="000279ED"/>
    <w:rsid w:val="0003005F"/>
    <w:rsid w:val="00036C0D"/>
    <w:rsid w:val="00051F83"/>
    <w:rsid w:val="00053EAC"/>
    <w:rsid w:val="00053F63"/>
    <w:rsid w:val="00055D99"/>
    <w:rsid w:val="00060D5D"/>
    <w:rsid w:val="00072235"/>
    <w:rsid w:val="00075F06"/>
    <w:rsid w:val="000970DD"/>
    <w:rsid w:val="000A63D2"/>
    <w:rsid w:val="000B6160"/>
    <w:rsid w:val="000D1CF9"/>
    <w:rsid w:val="000E3356"/>
    <w:rsid w:val="000F263F"/>
    <w:rsid w:val="001103FA"/>
    <w:rsid w:val="00117067"/>
    <w:rsid w:val="00130488"/>
    <w:rsid w:val="00132678"/>
    <w:rsid w:val="00133CF7"/>
    <w:rsid w:val="0014198F"/>
    <w:rsid w:val="001767AA"/>
    <w:rsid w:val="00186620"/>
    <w:rsid w:val="00196FC0"/>
    <w:rsid w:val="001A2604"/>
    <w:rsid w:val="001A29E9"/>
    <w:rsid w:val="001A4E74"/>
    <w:rsid w:val="001B04E0"/>
    <w:rsid w:val="001B7AF5"/>
    <w:rsid w:val="001D4FF0"/>
    <w:rsid w:val="001D7EB8"/>
    <w:rsid w:val="001E17DE"/>
    <w:rsid w:val="001F5692"/>
    <w:rsid w:val="002162AC"/>
    <w:rsid w:val="0022047F"/>
    <w:rsid w:val="00231C7B"/>
    <w:rsid w:val="00233256"/>
    <w:rsid w:val="00240581"/>
    <w:rsid w:val="00244320"/>
    <w:rsid w:val="00254C56"/>
    <w:rsid w:val="00254DB8"/>
    <w:rsid w:val="00270F4A"/>
    <w:rsid w:val="00295A21"/>
    <w:rsid w:val="00296F97"/>
    <w:rsid w:val="002B1566"/>
    <w:rsid w:val="002B38BD"/>
    <w:rsid w:val="002B751B"/>
    <w:rsid w:val="002E25CC"/>
    <w:rsid w:val="002E5A5C"/>
    <w:rsid w:val="003020A0"/>
    <w:rsid w:val="00302949"/>
    <w:rsid w:val="00307E71"/>
    <w:rsid w:val="00311C32"/>
    <w:rsid w:val="00326539"/>
    <w:rsid w:val="00330F44"/>
    <w:rsid w:val="003433EF"/>
    <w:rsid w:val="00344BE5"/>
    <w:rsid w:val="0036089E"/>
    <w:rsid w:val="003772E7"/>
    <w:rsid w:val="00391EB4"/>
    <w:rsid w:val="0039729F"/>
    <w:rsid w:val="003B2928"/>
    <w:rsid w:val="003B3429"/>
    <w:rsid w:val="003B66E4"/>
    <w:rsid w:val="003B6FD5"/>
    <w:rsid w:val="003C2FCA"/>
    <w:rsid w:val="003D1FD1"/>
    <w:rsid w:val="003D2554"/>
    <w:rsid w:val="00407D41"/>
    <w:rsid w:val="004105F2"/>
    <w:rsid w:val="00414AF9"/>
    <w:rsid w:val="0041578D"/>
    <w:rsid w:val="00416BCC"/>
    <w:rsid w:val="004335E7"/>
    <w:rsid w:val="00433F07"/>
    <w:rsid w:val="00434028"/>
    <w:rsid w:val="00470E00"/>
    <w:rsid w:val="004748A4"/>
    <w:rsid w:val="004A1E06"/>
    <w:rsid w:val="004A7672"/>
    <w:rsid w:val="004B518D"/>
    <w:rsid w:val="004B6920"/>
    <w:rsid w:val="004D0D4F"/>
    <w:rsid w:val="004E2177"/>
    <w:rsid w:val="004F777B"/>
    <w:rsid w:val="0050322A"/>
    <w:rsid w:val="00503606"/>
    <w:rsid w:val="005224BC"/>
    <w:rsid w:val="00547A0E"/>
    <w:rsid w:val="00581C12"/>
    <w:rsid w:val="005920D6"/>
    <w:rsid w:val="0059679C"/>
    <w:rsid w:val="005A33F4"/>
    <w:rsid w:val="005C707F"/>
    <w:rsid w:val="005E0B83"/>
    <w:rsid w:val="005F11D7"/>
    <w:rsid w:val="005F26D3"/>
    <w:rsid w:val="005F5B07"/>
    <w:rsid w:val="00604575"/>
    <w:rsid w:val="00604C42"/>
    <w:rsid w:val="0062119A"/>
    <w:rsid w:val="00622691"/>
    <w:rsid w:val="006238AC"/>
    <w:rsid w:val="00624ABF"/>
    <w:rsid w:val="00632E8D"/>
    <w:rsid w:val="00645428"/>
    <w:rsid w:val="006563BD"/>
    <w:rsid w:val="00665681"/>
    <w:rsid w:val="00666C00"/>
    <w:rsid w:val="006835E1"/>
    <w:rsid w:val="00690433"/>
    <w:rsid w:val="006A043B"/>
    <w:rsid w:val="006A21E9"/>
    <w:rsid w:val="006B47BE"/>
    <w:rsid w:val="006D5542"/>
    <w:rsid w:val="006E4580"/>
    <w:rsid w:val="006F62C2"/>
    <w:rsid w:val="00704868"/>
    <w:rsid w:val="00714A79"/>
    <w:rsid w:val="00717FED"/>
    <w:rsid w:val="0073103B"/>
    <w:rsid w:val="007465B1"/>
    <w:rsid w:val="0075144E"/>
    <w:rsid w:val="007535EF"/>
    <w:rsid w:val="007559ED"/>
    <w:rsid w:val="00755C06"/>
    <w:rsid w:val="00763060"/>
    <w:rsid w:val="00765DD6"/>
    <w:rsid w:val="0076608C"/>
    <w:rsid w:val="00772092"/>
    <w:rsid w:val="00781BE4"/>
    <w:rsid w:val="00783410"/>
    <w:rsid w:val="00790A17"/>
    <w:rsid w:val="00794E62"/>
    <w:rsid w:val="007A03CC"/>
    <w:rsid w:val="007A5FD3"/>
    <w:rsid w:val="007A7313"/>
    <w:rsid w:val="007B0DB2"/>
    <w:rsid w:val="007B12F7"/>
    <w:rsid w:val="007B59D4"/>
    <w:rsid w:val="007C1355"/>
    <w:rsid w:val="007C1B8A"/>
    <w:rsid w:val="007C2953"/>
    <w:rsid w:val="007C6129"/>
    <w:rsid w:val="007C6D4F"/>
    <w:rsid w:val="007D13CC"/>
    <w:rsid w:val="007D336E"/>
    <w:rsid w:val="007E41A6"/>
    <w:rsid w:val="007E4506"/>
    <w:rsid w:val="008049B2"/>
    <w:rsid w:val="0081305B"/>
    <w:rsid w:val="00824724"/>
    <w:rsid w:val="00824DB4"/>
    <w:rsid w:val="00825F29"/>
    <w:rsid w:val="008438D2"/>
    <w:rsid w:val="0086212C"/>
    <w:rsid w:val="0086243D"/>
    <w:rsid w:val="00873CE4"/>
    <w:rsid w:val="00877750"/>
    <w:rsid w:val="0088351F"/>
    <w:rsid w:val="008A186B"/>
    <w:rsid w:val="008A7518"/>
    <w:rsid w:val="008B5AD9"/>
    <w:rsid w:val="008B5C58"/>
    <w:rsid w:val="008C6A1C"/>
    <w:rsid w:val="008D480D"/>
    <w:rsid w:val="008E1D44"/>
    <w:rsid w:val="00910E1C"/>
    <w:rsid w:val="00911765"/>
    <w:rsid w:val="009162D6"/>
    <w:rsid w:val="00920005"/>
    <w:rsid w:val="0092708D"/>
    <w:rsid w:val="00932B18"/>
    <w:rsid w:val="009364C1"/>
    <w:rsid w:val="00936AA5"/>
    <w:rsid w:val="0094465B"/>
    <w:rsid w:val="0095172B"/>
    <w:rsid w:val="009679D0"/>
    <w:rsid w:val="00971181"/>
    <w:rsid w:val="009803ED"/>
    <w:rsid w:val="00980E0D"/>
    <w:rsid w:val="00992959"/>
    <w:rsid w:val="009A1B90"/>
    <w:rsid w:val="009C5728"/>
    <w:rsid w:val="009D38A0"/>
    <w:rsid w:val="009D41D8"/>
    <w:rsid w:val="009E4E52"/>
    <w:rsid w:val="009E5974"/>
    <w:rsid w:val="00A018DE"/>
    <w:rsid w:val="00A14496"/>
    <w:rsid w:val="00A16E7C"/>
    <w:rsid w:val="00A16EB9"/>
    <w:rsid w:val="00A22B42"/>
    <w:rsid w:val="00A24DDC"/>
    <w:rsid w:val="00A268A0"/>
    <w:rsid w:val="00A276D5"/>
    <w:rsid w:val="00A300F7"/>
    <w:rsid w:val="00A31A2C"/>
    <w:rsid w:val="00A64FC1"/>
    <w:rsid w:val="00A673A2"/>
    <w:rsid w:val="00A70CD1"/>
    <w:rsid w:val="00A76A63"/>
    <w:rsid w:val="00A86EDC"/>
    <w:rsid w:val="00A872A0"/>
    <w:rsid w:val="00A91A7D"/>
    <w:rsid w:val="00AA118E"/>
    <w:rsid w:val="00AA2A2D"/>
    <w:rsid w:val="00AA6724"/>
    <w:rsid w:val="00AC360A"/>
    <w:rsid w:val="00AE2B86"/>
    <w:rsid w:val="00AF5E82"/>
    <w:rsid w:val="00B01710"/>
    <w:rsid w:val="00B0181E"/>
    <w:rsid w:val="00B0188E"/>
    <w:rsid w:val="00B026CE"/>
    <w:rsid w:val="00B11F2D"/>
    <w:rsid w:val="00B4360B"/>
    <w:rsid w:val="00B43D38"/>
    <w:rsid w:val="00B50D31"/>
    <w:rsid w:val="00B55F0C"/>
    <w:rsid w:val="00B56B36"/>
    <w:rsid w:val="00B656D3"/>
    <w:rsid w:val="00B844EC"/>
    <w:rsid w:val="00BF584A"/>
    <w:rsid w:val="00C0261D"/>
    <w:rsid w:val="00C12445"/>
    <w:rsid w:val="00C14977"/>
    <w:rsid w:val="00C20AFF"/>
    <w:rsid w:val="00C361CD"/>
    <w:rsid w:val="00C43DFE"/>
    <w:rsid w:val="00C5157D"/>
    <w:rsid w:val="00C65BB5"/>
    <w:rsid w:val="00C74CA9"/>
    <w:rsid w:val="00C900EE"/>
    <w:rsid w:val="00C9271B"/>
    <w:rsid w:val="00C92FAD"/>
    <w:rsid w:val="00C9625B"/>
    <w:rsid w:val="00CA3A24"/>
    <w:rsid w:val="00CA5E83"/>
    <w:rsid w:val="00CB1AC1"/>
    <w:rsid w:val="00CE0E1C"/>
    <w:rsid w:val="00CF3CA1"/>
    <w:rsid w:val="00CF6E8C"/>
    <w:rsid w:val="00D053DC"/>
    <w:rsid w:val="00D134AC"/>
    <w:rsid w:val="00D14BD0"/>
    <w:rsid w:val="00D22DE9"/>
    <w:rsid w:val="00D26622"/>
    <w:rsid w:val="00D3160A"/>
    <w:rsid w:val="00D33180"/>
    <w:rsid w:val="00D33443"/>
    <w:rsid w:val="00D34C13"/>
    <w:rsid w:val="00D365EB"/>
    <w:rsid w:val="00D369C3"/>
    <w:rsid w:val="00D55BFF"/>
    <w:rsid w:val="00D6129F"/>
    <w:rsid w:val="00D72D35"/>
    <w:rsid w:val="00D813B6"/>
    <w:rsid w:val="00D8788E"/>
    <w:rsid w:val="00DC107D"/>
    <w:rsid w:val="00DC2179"/>
    <w:rsid w:val="00DC2510"/>
    <w:rsid w:val="00DC6379"/>
    <w:rsid w:val="00DD1FE3"/>
    <w:rsid w:val="00DE3978"/>
    <w:rsid w:val="00DE4302"/>
    <w:rsid w:val="00DE74F1"/>
    <w:rsid w:val="00E00B4C"/>
    <w:rsid w:val="00E0402F"/>
    <w:rsid w:val="00E133FF"/>
    <w:rsid w:val="00E1474C"/>
    <w:rsid w:val="00E20112"/>
    <w:rsid w:val="00E26B3E"/>
    <w:rsid w:val="00E27DDB"/>
    <w:rsid w:val="00E337A8"/>
    <w:rsid w:val="00E84C06"/>
    <w:rsid w:val="00E92411"/>
    <w:rsid w:val="00EA180D"/>
    <w:rsid w:val="00EB08ED"/>
    <w:rsid w:val="00EB1F4D"/>
    <w:rsid w:val="00EB46CF"/>
    <w:rsid w:val="00ED19BF"/>
    <w:rsid w:val="00ED5E53"/>
    <w:rsid w:val="00EF3A9C"/>
    <w:rsid w:val="00EF59EF"/>
    <w:rsid w:val="00EF7151"/>
    <w:rsid w:val="00F013AB"/>
    <w:rsid w:val="00F01C54"/>
    <w:rsid w:val="00F02156"/>
    <w:rsid w:val="00F13583"/>
    <w:rsid w:val="00F27364"/>
    <w:rsid w:val="00F430C4"/>
    <w:rsid w:val="00F5739F"/>
    <w:rsid w:val="00F629C7"/>
    <w:rsid w:val="00F65BDD"/>
    <w:rsid w:val="00F93054"/>
    <w:rsid w:val="00F979C4"/>
    <w:rsid w:val="00FA72AF"/>
    <w:rsid w:val="00FB039B"/>
    <w:rsid w:val="00FB1F31"/>
    <w:rsid w:val="00FB59B4"/>
    <w:rsid w:val="00FC0D01"/>
    <w:rsid w:val="00FC0F38"/>
    <w:rsid w:val="00FC21ED"/>
    <w:rsid w:val="00FC4A31"/>
    <w:rsid w:val="00FD376C"/>
    <w:rsid w:val="00FD64F9"/>
    <w:rsid w:val="00FD6A3E"/>
    <w:rsid w:val="00FE1CF0"/>
    <w:rsid w:val="00FF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2955CA-DA0B-4E54-A55E-AA3A1F04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2C"/>
    <w:pPr>
      <w:ind w:left="720"/>
      <w:contextualSpacing/>
    </w:pPr>
  </w:style>
  <w:style w:type="paragraph" w:styleId="Header">
    <w:name w:val="header"/>
    <w:basedOn w:val="Normal"/>
    <w:link w:val="HeaderChar"/>
    <w:uiPriority w:val="99"/>
    <w:unhideWhenUsed/>
    <w:rsid w:val="00C36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1CD"/>
  </w:style>
  <w:style w:type="paragraph" w:styleId="Footer">
    <w:name w:val="footer"/>
    <w:basedOn w:val="Normal"/>
    <w:link w:val="FooterChar"/>
    <w:uiPriority w:val="99"/>
    <w:unhideWhenUsed/>
    <w:rsid w:val="00C36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1CD"/>
  </w:style>
  <w:style w:type="table" w:styleId="TableGrid">
    <w:name w:val="Table Grid"/>
    <w:basedOn w:val="TableNormal"/>
    <w:uiPriority w:val="59"/>
    <w:rsid w:val="00F0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2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E9"/>
    <w:rPr>
      <w:rFonts w:ascii="Segoe UI" w:hAnsi="Segoe UI" w:cs="Segoe UI"/>
      <w:sz w:val="18"/>
      <w:szCs w:val="18"/>
    </w:rPr>
  </w:style>
  <w:style w:type="table" w:styleId="GridTable1Light">
    <w:name w:val="Grid Table 1 Light"/>
    <w:basedOn w:val="TableNormal"/>
    <w:uiPriority w:val="46"/>
    <w:rsid w:val="007535E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27364"/>
    <w:rPr>
      <w:color w:val="0000FF" w:themeColor="hyperlink"/>
      <w:u w:val="single"/>
    </w:rPr>
  </w:style>
  <w:style w:type="paragraph" w:styleId="NoSpacing">
    <w:name w:val="No Spacing"/>
    <w:uiPriority w:val="1"/>
    <w:qFormat/>
    <w:rsid w:val="007465B1"/>
    <w:pPr>
      <w:spacing w:after="0" w:line="240" w:lineRule="auto"/>
    </w:pPr>
  </w:style>
  <w:style w:type="paragraph" w:styleId="PlainText">
    <w:name w:val="Plain Text"/>
    <w:basedOn w:val="Normal"/>
    <w:link w:val="PlainTextChar"/>
    <w:uiPriority w:val="99"/>
    <w:unhideWhenUsed/>
    <w:rsid w:val="00A76A63"/>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A76A63"/>
    <w:rPr>
      <w:rFonts w:ascii="Calibri" w:eastAsiaTheme="minorHAnsi" w:hAnsi="Calibri"/>
      <w:szCs w:val="21"/>
    </w:rPr>
  </w:style>
  <w:style w:type="character" w:styleId="PlaceholderText">
    <w:name w:val="Placeholder Text"/>
    <w:basedOn w:val="DefaultParagraphFont"/>
    <w:uiPriority w:val="99"/>
    <w:semiHidden/>
    <w:rsid w:val="00133C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71568">
      <w:bodyDiv w:val="1"/>
      <w:marLeft w:val="0"/>
      <w:marRight w:val="0"/>
      <w:marTop w:val="0"/>
      <w:marBottom w:val="0"/>
      <w:divBdr>
        <w:top w:val="none" w:sz="0" w:space="0" w:color="auto"/>
        <w:left w:val="none" w:sz="0" w:space="0" w:color="auto"/>
        <w:bottom w:val="none" w:sz="0" w:space="0" w:color="auto"/>
        <w:right w:val="none" w:sz="0" w:space="0" w:color="auto"/>
      </w:divBdr>
    </w:div>
    <w:div w:id="179587242">
      <w:bodyDiv w:val="1"/>
      <w:marLeft w:val="0"/>
      <w:marRight w:val="0"/>
      <w:marTop w:val="0"/>
      <w:marBottom w:val="0"/>
      <w:divBdr>
        <w:top w:val="none" w:sz="0" w:space="0" w:color="auto"/>
        <w:left w:val="none" w:sz="0" w:space="0" w:color="auto"/>
        <w:bottom w:val="none" w:sz="0" w:space="0" w:color="auto"/>
        <w:right w:val="none" w:sz="0" w:space="0" w:color="auto"/>
      </w:divBdr>
    </w:div>
    <w:div w:id="395786525">
      <w:bodyDiv w:val="1"/>
      <w:marLeft w:val="0"/>
      <w:marRight w:val="0"/>
      <w:marTop w:val="0"/>
      <w:marBottom w:val="0"/>
      <w:divBdr>
        <w:top w:val="none" w:sz="0" w:space="0" w:color="auto"/>
        <w:left w:val="none" w:sz="0" w:space="0" w:color="auto"/>
        <w:bottom w:val="none" w:sz="0" w:space="0" w:color="auto"/>
        <w:right w:val="none" w:sz="0" w:space="0" w:color="auto"/>
      </w:divBdr>
    </w:div>
    <w:div w:id="520094955">
      <w:bodyDiv w:val="1"/>
      <w:marLeft w:val="0"/>
      <w:marRight w:val="0"/>
      <w:marTop w:val="0"/>
      <w:marBottom w:val="0"/>
      <w:divBdr>
        <w:top w:val="none" w:sz="0" w:space="0" w:color="auto"/>
        <w:left w:val="none" w:sz="0" w:space="0" w:color="auto"/>
        <w:bottom w:val="none" w:sz="0" w:space="0" w:color="auto"/>
        <w:right w:val="none" w:sz="0" w:space="0" w:color="auto"/>
      </w:divBdr>
    </w:div>
    <w:div w:id="607127609">
      <w:bodyDiv w:val="1"/>
      <w:marLeft w:val="0"/>
      <w:marRight w:val="0"/>
      <w:marTop w:val="0"/>
      <w:marBottom w:val="0"/>
      <w:divBdr>
        <w:top w:val="none" w:sz="0" w:space="0" w:color="auto"/>
        <w:left w:val="none" w:sz="0" w:space="0" w:color="auto"/>
        <w:bottom w:val="none" w:sz="0" w:space="0" w:color="auto"/>
        <w:right w:val="none" w:sz="0" w:space="0" w:color="auto"/>
      </w:divBdr>
    </w:div>
    <w:div w:id="1552957250">
      <w:bodyDiv w:val="1"/>
      <w:marLeft w:val="0"/>
      <w:marRight w:val="0"/>
      <w:marTop w:val="0"/>
      <w:marBottom w:val="0"/>
      <w:divBdr>
        <w:top w:val="none" w:sz="0" w:space="0" w:color="auto"/>
        <w:left w:val="none" w:sz="0" w:space="0" w:color="auto"/>
        <w:bottom w:val="none" w:sz="0" w:space="0" w:color="auto"/>
        <w:right w:val="none" w:sz="0" w:space="0" w:color="auto"/>
      </w:divBdr>
    </w:div>
    <w:div w:id="1644696038">
      <w:bodyDiv w:val="1"/>
      <w:marLeft w:val="0"/>
      <w:marRight w:val="0"/>
      <w:marTop w:val="0"/>
      <w:marBottom w:val="0"/>
      <w:divBdr>
        <w:top w:val="none" w:sz="0" w:space="0" w:color="auto"/>
        <w:left w:val="none" w:sz="0" w:space="0" w:color="auto"/>
        <w:bottom w:val="none" w:sz="0" w:space="0" w:color="auto"/>
        <w:right w:val="none" w:sz="0" w:space="0" w:color="auto"/>
      </w:divBdr>
    </w:div>
    <w:div w:id="18975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6E804-4411-46FD-942B-60F95A0CE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Clackamas County</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RODCoo</dc:creator>
  <cp:lastModifiedBy>Dieker, Annette</cp:lastModifiedBy>
  <cp:revision>2</cp:revision>
  <cp:lastPrinted>2020-01-13T17:03:00Z</cp:lastPrinted>
  <dcterms:created xsi:type="dcterms:W3CDTF">2020-01-23T20:44:00Z</dcterms:created>
  <dcterms:modified xsi:type="dcterms:W3CDTF">2020-01-23T20:44:00Z</dcterms:modified>
</cp:coreProperties>
</file>