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28"/>
          <w:szCs w:val="28"/>
          <w:rtl w:val="0"/>
        </w:rPr>
        <w:t xml:space="preserve">Plaintiff Pretrial Matters Procedure</w:t>
      </w:r>
    </w:p>
    <w:p w:rsidR="00000000" w:rsidDel="00000000" w:rsidP="00000000" w:rsidRDefault="00000000" w:rsidRPr="00000000" w14:paraId="00000002">
      <w:pPr>
        <w:pageBreakBefore w:val="0"/>
        <w:rPr>
          <w:rFonts w:ascii="Antic Slab" w:cs="Antic Slab" w:eastAsia="Antic Slab" w:hAnsi="Antic Sla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Judge will say: “Are there any pretrial matters?”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If Judge doesn’t say that: “Your honor, the prosecution has a few pretrial matters before we begin”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Plaintiff has to go first in pretrial matters.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Pretrial Matters: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*if judge doesn’t have you make introductions* ‘Your honor, may the Prosecutionteam introduce ourselves to the court?”</w:t>
      </w:r>
    </w:p>
    <w:p w:rsidR="00000000" w:rsidDel="00000000" w:rsidP="00000000" w:rsidRDefault="00000000" w:rsidRPr="00000000" w14:paraId="00000008">
      <w:pPr>
        <w:pageBreakBefore w:val="0"/>
        <w:numPr>
          <w:ilvl w:val="2"/>
          <w:numId w:val="1"/>
        </w:numPr>
        <w:ind w:left="2160" w:hanging="360"/>
        <w:rPr>
          <w:rFonts w:ascii="Antic Slab" w:cs="Antic Slab" w:eastAsia="Antic Slab" w:hAnsi="Antic Slab"/>
          <w:u w:val="none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Refer to Introduction Script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“Is it assumed that all witnesses have been previously sworn in?”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“Your honor, would the judge and jurors like copies of any or all exhibits?”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*****if you want to be extra**** “The Plaintiff would like the jury to know that the exhibits have been previously numbered but may not be entered in numerical order”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“Thank you, your honor, we have no further pretrial matters.”</w:t>
      </w:r>
    </w:p>
    <w:p w:rsidR="00000000" w:rsidDel="00000000" w:rsidP="00000000" w:rsidRDefault="00000000" w:rsidRPr="00000000" w14:paraId="0000000D">
      <w:pPr>
        <w:pageBreakBefore w:val="0"/>
        <w:rPr>
          <w:rFonts w:ascii="Antic Slab" w:cs="Antic Slab" w:eastAsia="Antic Slab" w:hAnsi="Antic Sla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Quicksand" w:cs="Quicksand" w:eastAsia="Quicksand" w:hAnsi="Quicksa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Quicksand" w:cs="Quicksand" w:eastAsia="Quicksand" w:hAnsi="Quicksa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28"/>
          <w:szCs w:val="28"/>
          <w:rtl w:val="0"/>
        </w:rPr>
        <w:t xml:space="preserve">Defense Pretrial Matters Procedure</w:t>
      </w:r>
    </w:p>
    <w:p w:rsidR="00000000" w:rsidDel="00000000" w:rsidP="00000000" w:rsidRDefault="00000000" w:rsidRPr="00000000" w14:paraId="00000011">
      <w:pPr>
        <w:pageBreakBefore w:val="0"/>
        <w:rPr>
          <w:rFonts w:ascii="Calligraffitti" w:cs="Calligraffitti" w:eastAsia="Calligraffitti" w:hAnsi="Calligraffitt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Judge will say: “Are there any pretrial matters?”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If Judge doesn’t say that: “Your honor, the defense has a few pretrial matters before we begin”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Prosecution has to go first in pretrial matters but if they fail to begin pretrial then say “Excuse me your honor, the defense has a few pretrial matters before we begin”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Pretrial Matters: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*if judge doesn’t have you make introductions* ‘Your honor, may the Prosecution/Defense introduce ourselves to the court?’</w:t>
      </w:r>
    </w:p>
    <w:p w:rsidR="00000000" w:rsidDel="00000000" w:rsidP="00000000" w:rsidRDefault="00000000" w:rsidRPr="00000000" w14:paraId="00000017">
      <w:pPr>
        <w:pageBreakBefore w:val="0"/>
        <w:numPr>
          <w:ilvl w:val="2"/>
          <w:numId w:val="1"/>
        </w:numPr>
        <w:ind w:left="2160" w:hanging="360"/>
        <w:rPr>
          <w:rFonts w:ascii="Antic Slab" w:cs="Antic Slab" w:eastAsia="Antic Slab" w:hAnsi="Antic Slab"/>
          <w:u w:val="none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Refer to the introduction script 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highlight w:val="yellow"/>
        </w:rPr>
      </w:pPr>
      <w:r w:rsidDel="00000000" w:rsidR="00000000" w:rsidRPr="00000000">
        <w:rPr>
          <w:rFonts w:ascii="Antic Slab" w:cs="Antic Slab" w:eastAsia="Antic Slab" w:hAnsi="Antic Slab"/>
          <w:highlight w:val="yellow"/>
          <w:rtl w:val="0"/>
        </w:rPr>
        <w:t xml:space="preserve">“Your honor, at this time the Defense would like to move the court’s attention towards </w:t>
      </w:r>
    </w:p>
    <w:p w:rsidR="00000000" w:rsidDel="00000000" w:rsidP="00000000" w:rsidRDefault="00000000" w:rsidRPr="00000000" w14:paraId="00000019">
      <w:pPr>
        <w:pageBreakBefore w:val="0"/>
        <w:rPr>
          <w:rFonts w:ascii="Antic Slab" w:cs="Antic Slab" w:eastAsia="Antic Slab" w:hAnsi="Antic Slab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Antic Slab" w:cs="Antic Slab" w:eastAsia="Antic Slab" w:hAnsi="Antic Slab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“Is it assumed that all witnesses have been previously sworn in?”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“Would your honor like to have copies of exhibits as they are entered?” 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*****if you want to be extra**** “The Defense would like the jury to know that the exhibits have been previously numbered but may not be entered in numerical order”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“Thank you, your honor, we have no further pretrial matters.”</w:t>
      </w:r>
    </w:p>
    <w:p w:rsidR="00000000" w:rsidDel="00000000" w:rsidP="00000000" w:rsidRDefault="00000000" w:rsidRPr="00000000" w14:paraId="0000001F">
      <w:pPr>
        <w:pageBreakBefore w:val="0"/>
        <w:rPr>
          <w:rFonts w:ascii="Antic Slab" w:cs="Antic Slab" w:eastAsia="Antic Slab" w:hAnsi="Antic Sla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ind w:left="0" w:firstLine="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ab/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tic Slab">
    <w:embedRegular w:fontKey="{00000000-0000-0000-0000-000000000000}" r:id="rId1" w:subsetted="0"/>
  </w:font>
  <w:font w:name="Quicksand">
    <w:embedRegular w:fontKey="{00000000-0000-0000-0000-000000000000}" r:id="rId2" w:subsetted="0"/>
    <w:embedBold w:fontKey="{00000000-0000-0000-0000-000000000000}" r:id="rId3" w:subsetted="0"/>
  </w:font>
  <w:font w:name="Calligraffitti">
    <w:embedRegular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Relationship Id="rId2" Type="http://schemas.openxmlformats.org/officeDocument/2006/relationships/font" Target="fonts/Quicksand-regular.ttf"/><Relationship Id="rId3" Type="http://schemas.openxmlformats.org/officeDocument/2006/relationships/font" Target="fonts/Quicksand-bold.ttf"/><Relationship Id="rId4" Type="http://schemas.openxmlformats.org/officeDocument/2006/relationships/font" Target="fonts/Calligraffitti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