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596C" w14:textId="2B105785" w:rsidR="00673D9B" w:rsidRPr="00101E72" w:rsidRDefault="002521A5" w:rsidP="00EE29C1">
      <w:pPr>
        <w:spacing w:after="0"/>
        <w:jc w:val="center"/>
        <w:rPr>
          <w:b/>
          <w:bCs/>
          <w:sz w:val="36"/>
          <w:szCs w:val="36"/>
          <w:u w:val="single"/>
        </w:rPr>
      </w:pPr>
      <w:r w:rsidRPr="00101E72">
        <w:rPr>
          <w:b/>
          <w:bCs/>
          <w:sz w:val="36"/>
          <w:szCs w:val="36"/>
          <w:u w:val="single"/>
        </w:rPr>
        <w:t xml:space="preserve">COPACET </w:t>
      </w:r>
      <w:r w:rsidR="00673D9B" w:rsidRPr="00101E72">
        <w:rPr>
          <w:b/>
          <w:bCs/>
          <w:sz w:val="36"/>
          <w:szCs w:val="36"/>
          <w:u w:val="single"/>
        </w:rPr>
        <w:t>Standards and Guidelines</w:t>
      </w:r>
    </w:p>
    <w:p w14:paraId="657CD491" w14:textId="4191A0C4" w:rsidR="006739EF" w:rsidRPr="00101E72" w:rsidRDefault="00FB4969" w:rsidP="00EE29C1">
      <w:pPr>
        <w:spacing w:after="0"/>
        <w:jc w:val="center"/>
        <w:rPr>
          <w:b/>
          <w:bCs/>
          <w:sz w:val="36"/>
          <w:szCs w:val="36"/>
          <w:u w:val="single"/>
        </w:rPr>
      </w:pPr>
      <w:r w:rsidRPr="00101E72">
        <w:rPr>
          <w:b/>
          <w:bCs/>
          <w:sz w:val="36"/>
          <w:szCs w:val="36"/>
          <w:u w:val="single"/>
        </w:rPr>
        <w:t xml:space="preserve">Summary of Public Comments and </w:t>
      </w:r>
      <w:r w:rsidR="005D52CF" w:rsidRPr="00101E72">
        <w:rPr>
          <w:b/>
          <w:bCs/>
          <w:sz w:val="36"/>
          <w:szCs w:val="36"/>
          <w:u w:val="single"/>
        </w:rPr>
        <w:t>Changes</w:t>
      </w:r>
    </w:p>
    <w:p w14:paraId="26B5557A" w14:textId="77777777" w:rsidR="00D21EDF" w:rsidRPr="00C55786" w:rsidRDefault="00D21EDF" w:rsidP="00BA3B77">
      <w:pPr>
        <w:spacing w:after="0" w:line="240" w:lineRule="auto"/>
        <w:rPr>
          <w:b/>
          <w:bCs/>
        </w:rPr>
      </w:pPr>
    </w:p>
    <w:p w14:paraId="375112D8" w14:textId="0DB2FD8A" w:rsidR="00CE1309" w:rsidRPr="00EB399B" w:rsidRDefault="00CE1309" w:rsidP="00BA3B77">
      <w:pPr>
        <w:spacing w:after="0" w:line="240" w:lineRule="auto"/>
        <w:rPr>
          <w:b/>
          <w:bCs/>
        </w:rPr>
      </w:pPr>
      <w:r w:rsidRPr="00EB399B">
        <w:rPr>
          <w:b/>
          <w:bCs/>
        </w:rPr>
        <w:t>Public Comment Period</w:t>
      </w:r>
    </w:p>
    <w:p w14:paraId="4E9165E0" w14:textId="292C0CCD" w:rsidR="00C01C56" w:rsidRPr="000D55E4" w:rsidRDefault="00596AF4" w:rsidP="00872475">
      <w:pPr>
        <w:spacing w:after="0" w:line="240" w:lineRule="auto"/>
      </w:pPr>
      <w:r w:rsidRPr="000D55E4">
        <w:t>Public comments were accepted from October 1-30, 2025. The public comment period was advertised broadly through multiple channels including listservs, email</w:t>
      </w:r>
      <w:r w:rsidR="00C01C56" w:rsidRPr="000D55E4">
        <w:t>s, professional organizations</w:t>
      </w:r>
      <w:r w:rsidRPr="000D55E4">
        <w:t xml:space="preserve">, </w:t>
      </w:r>
      <w:r w:rsidR="00C01C56" w:rsidRPr="000D55E4">
        <w:t xml:space="preserve">social media sites, web sites, and national meetings. Efforts were made to obtain input from multiple communities of interest including clinical ethicists, students, </w:t>
      </w:r>
      <w:r w:rsidR="006451C4" w:rsidRPr="000D55E4">
        <w:t xml:space="preserve">educators, </w:t>
      </w:r>
      <w:r w:rsidR="00C01C56" w:rsidRPr="000D55E4">
        <w:t xml:space="preserve">healthcare professionals, </w:t>
      </w:r>
      <w:r w:rsidR="006451C4" w:rsidRPr="000D55E4">
        <w:t xml:space="preserve">administrators, </w:t>
      </w:r>
      <w:r w:rsidR="00C01C56" w:rsidRPr="000D55E4">
        <w:t xml:space="preserve">patients, and families. </w:t>
      </w:r>
    </w:p>
    <w:p w14:paraId="7C480898" w14:textId="77777777" w:rsidR="00BA3B77" w:rsidRPr="00EE29C1" w:rsidRDefault="00BA3B77" w:rsidP="00BA3B77">
      <w:pPr>
        <w:spacing w:after="0" w:line="240" w:lineRule="auto"/>
        <w:rPr>
          <w:sz w:val="22"/>
          <w:szCs w:val="22"/>
        </w:rPr>
      </w:pPr>
    </w:p>
    <w:p w14:paraId="10CBB1BB" w14:textId="77777777" w:rsidR="00CE1309" w:rsidRPr="00EB399B" w:rsidRDefault="00CE1309" w:rsidP="00BA3B77">
      <w:pPr>
        <w:spacing w:after="0" w:line="240" w:lineRule="auto"/>
        <w:rPr>
          <w:b/>
          <w:bCs/>
        </w:rPr>
      </w:pPr>
      <w:r w:rsidRPr="00EB399B">
        <w:rPr>
          <w:b/>
          <w:bCs/>
        </w:rPr>
        <w:t>Submissions Received</w:t>
      </w:r>
    </w:p>
    <w:p w14:paraId="4054B61E" w14:textId="1E9655C0" w:rsidR="00596AF4" w:rsidRPr="000D55E4" w:rsidRDefault="00596AF4" w:rsidP="00872475">
      <w:pPr>
        <w:spacing w:after="0" w:line="240" w:lineRule="auto"/>
      </w:pPr>
      <w:r w:rsidRPr="000D55E4">
        <w:t>We received a total of 39 submissions from 44 people</w:t>
      </w:r>
      <w:r w:rsidR="00872DB6" w:rsidRPr="000D55E4">
        <w:t xml:space="preserve">, including </w:t>
      </w:r>
      <w:r w:rsidR="00D67C1A" w:rsidRPr="000D55E4">
        <w:t xml:space="preserve">7 submissions received during a pilot test </w:t>
      </w:r>
      <w:r w:rsidR="00A02579" w:rsidRPr="000D55E4">
        <w:t>of the public comment submission process that was conducted in late September</w:t>
      </w:r>
      <w:r w:rsidRPr="000D55E4">
        <w:t xml:space="preserve">. One submission </w:t>
      </w:r>
      <w:r w:rsidR="00A02579" w:rsidRPr="000D55E4">
        <w:t xml:space="preserve">received during the public comment period </w:t>
      </w:r>
      <w:r w:rsidRPr="000D55E4">
        <w:t xml:space="preserve">was from 4 clinical ethicists at one institution; another submission was from 3 clinical ethicists at another institution. </w:t>
      </w:r>
      <w:r w:rsidR="009904C7" w:rsidRPr="000D55E4">
        <w:t>Thirty-one</w:t>
      </w:r>
      <w:r w:rsidRPr="000D55E4">
        <w:t xml:space="preserve"> </w:t>
      </w:r>
      <w:r w:rsidR="00AF31A0" w:rsidRPr="000D55E4">
        <w:t xml:space="preserve">submissions </w:t>
      </w:r>
      <w:proofErr w:type="gramStart"/>
      <w:r w:rsidR="00AF31A0" w:rsidRPr="000D55E4">
        <w:t>identified</w:t>
      </w:r>
      <w:proofErr w:type="gramEnd"/>
      <w:r w:rsidR="00AF31A0" w:rsidRPr="000D55E4">
        <w:t xml:space="preserve"> the </w:t>
      </w:r>
      <w:r w:rsidR="00010D43" w:rsidRPr="000D55E4">
        <w:t>commenter(s)</w:t>
      </w:r>
      <w:r w:rsidRPr="000D55E4">
        <w:t xml:space="preserve"> </w:t>
      </w:r>
      <w:r w:rsidR="009904C7" w:rsidRPr="000D55E4">
        <w:t xml:space="preserve">and 13 </w:t>
      </w:r>
      <w:r w:rsidRPr="000D55E4">
        <w:t>submissions were anonymous.</w:t>
      </w:r>
      <w:r w:rsidR="00C01C56" w:rsidRPr="000D55E4">
        <w:t xml:space="preserve"> </w:t>
      </w:r>
    </w:p>
    <w:p w14:paraId="0D86E6B4" w14:textId="77777777" w:rsidR="00BA3B77" w:rsidRPr="00EE29C1" w:rsidRDefault="00BA3B77" w:rsidP="00872475">
      <w:pPr>
        <w:spacing w:after="0" w:line="240" w:lineRule="auto"/>
        <w:contextualSpacing/>
        <w:rPr>
          <w:sz w:val="22"/>
          <w:szCs w:val="22"/>
        </w:rPr>
      </w:pPr>
    </w:p>
    <w:p w14:paraId="02DFAA7C" w14:textId="25A82928" w:rsidR="00CE1309" w:rsidRPr="00EB399B" w:rsidRDefault="009F1510" w:rsidP="00872475">
      <w:pPr>
        <w:spacing w:after="0" w:line="240" w:lineRule="auto"/>
        <w:rPr>
          <w:b/>
          <w:bCs/>
        </w:rPr>
      </w:pPr>
      <w:r w:rsidRPr="00EB399B">
        <w:rPr>
          <w:b/>
          <w:bCs/>
        </w:rPr>
        <w:t>Commenter</w:t>
      </w:r>
      <w:r w:rsidR="00CE1309" w:rsidRPr="00EB399B">
        <w:rPr>
          <w:b/>
          <w:bCs/>
        </w:rPr>
        <w:t>s</w:t>
      </w:r>
    </w:p>
    <w:p w14:paraId="42B2DB9E" w14:textId="4143D4A5" w:rsidR="00C01C56" w:rsidRPr="000D55E4" w:rsidRDefault="009F1510">
      <w:r w:rsidRPr="000D55E4">
        <w:t>Commenter</w:t>
      </w:r>
      <w:r w:rsidR="00C01C56" w:rsidRPr="000D55E4">
        <w:t>s self-identified as follows:</w:t>
      </w:r>
    </w:p>
    <w:p w14:paraId="225A47E3" w14:textId="3D4DA8C2" w:rsidR="001D56BF" w:rsidRPr="00EB399B" w:rsidRDefault="001D56BF" w:rsidP="00872475">
      <w:pPr>
        <w:spacing w:after="0" w:line="240" w:lineRule="auto"/>
      </w:pPr>
      <w:r w:rsidRPr="00EB399B">
        <w:rPr>
          <w:b/>
          <w:bCs/>
        </w:rPr>
        <w:t xml:space="preserve">Table 1: </w:t>
      </w:r>
      <w:r w:rsidR="009F1510" w:rsidRPr="00EB399B">
        <w:rPr>
          <w:b/>
          <w:bCs/>
        </w:rPr>
        <w:t>Commenter</w:t>
      </w:r>
      <w:r w:rsidR="00DE7D2F" w:rsidRPr="00EB399B">
        <w:rPr>
          <w:b/>
          <w:bCs/>
        </w:rPr>
        <w:t>s’ Characteristics</w:t>
      </w:r>
      <w:r w:rsidRPr="00EB399B">
        <w:rPr>
          <w:b/>
          <w:bCs/>
        </w:rPr>
        <w:tab/>
      </w:r>
    </w:p>
    <w:tbl>
      <w:tblPr>
        <w:tblW w:w="1044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0"/>
        <w:gridCol w:w="1170"/>
      </w:tblGrid>
      <w:tr w:rsidR="00596AF4" w:rsidRPr="00EE29C1" w14:paraId="57B24180" w14:textId="77777777" w:rsidTr="00872475">
        <w:trPr>
          <w:trHeight w:val="216"/>
          <w:tblCellSpacing w:w="15" w:type="dxa"/>
        </w:trPr>
        <w:tc>
          <w:tcPr>
            <w:tcW w:w="10380" w:type="dxa"/>
            <w:gridSpan w:val="2"/>
            <w:shd w:val="clear" w:color="auto" w:fill="FFFFFF" w:themeFill="background1"/>
          </w:tcPr>
          <w:p w14:paraId="0CDB64AF" w14:textId="61010C81" w:rsidR="00596AF4" w:rsidRPr="00EE29C1" w:rsidRDefault="00596AF4" w:rsidP="00872475">
            <w:pPr>
              <w:spacing w:after="0" w:line="240" w:lineRule="auto"/>
              <w:ind w:left="130"/>
              <w:rPr>
                <w:b/>
                <w:bCs/>
                <w:sz w:val="22"/>
                <w:szCs w:val="22"/>
              </w:rPr>
            </w:pPr>
            <w:r w:rsidRPr="00EE29C1">
              <w:rPr>
                <w:b/>
                <w:bCs/>
                <w:sz w:val="22"/>
                <w:szCs w:val="22"/>
              </w:rPr>
              <w:t>QUESTION: We are seeking input from representatives of multiple communities of interest. Which of the following statements describe you? (Check all that apply.)</w:t>
            </w:r>
            <w:r w:rsidR="006451C4" w:rsidRPr="00EE29C1">
              <w:rPr>
                <w:b/>
                <w:bCs/>
                <w:sz w:val="22"/>
                <w:szCs w:val="22"/>
              </w:rPr>
              <w:t xml:space="preserve"> N</w:t>
            </w:r>
            <w:r w:rsidR="00FF0C91" w:rsidRPr="00EE29C1">
              <w:rPr>
                <w:b/>
                <w:bCs/>
                <w:sz w:val="22"/>
                <w:szCs w:val="22"/>
              </w:rPr>
              <w:t>=39</w:t>
            </w:r>
          </w:p>
        </w:tc>
      </w:tr>
      <w:tr w:rsidR="00596AF4" w:rsidRPr="00EE29C1" w14:paraId="1CFB8A26" w14:textId="77777777" w:rsidTr="00872475">
        <w:trPr>
          <w:trHeight w:val="216"/>
          <w:tblCellSpacing w:w="15" w:type="dxa"/>
        </w:trPr>
        <w:tc>
          <w:tcPr>
            <w:tcW w:w="9225" w:type="dxa"/>
            <w:shd w:val="clear" w:color="auto" w:fill="FFFFFF"/>
            <w:vAlign w:val="center"/>
          </w:tcPr>
          <w:p w14:paraId="6C87A09E" w14:textId="41B718DB" w:rsidR="001358E9" w:rsidRPr="00EE29C1" w:rsidRDefault="00596AF4" w:rsidP="00872475">
            <w:pPr>
              <w:spacing w:after="0" w:line="240" w:lineRule="auto"/>
              <w:ind w:left="130"/>
              <w:rPr>
                <w:sz w:val="22"/>
                <w:szCs w:val="22"/>
              </w:rPr>
            </w:pPr>
            <w:r w:rsidRPr="00EE29C1">
              <w:rPr>
                <w:sz w:val="22"/>
                <w:szCs w:val="22"/>
              </w:rPr>
              <w:t>I have experience as a clinical ethics fellowship program director or associate/assistant director (or equivalent).</w:t>
            </w:r>
          </w:p>
        </w:tc>
        <w:tc>
          <w:tcPr>
            <w:tcW w:w="1125" w:type="dxa"/>
            <w:shd w:val="clear" w:color="auto" w:fill="FFFFFF"/>
            <w:vAlign w:val="center"/>
          </w:tcPr>
          <w:p w14:paraId="2A29B46D" w14:textId="25547C82" w:rsidR="00596AF4" w:rsidRPr="00EE29C1" w:rsidRDefault="00B7453B" w:rsidP="00872475">
            <w:pPr>
              <w:spacing w:after="0" w:line="240" w:lineRule="auto"/>
              <w:ind w:left="130"/>
              <w:jc w:val="center"/>
              <w:rPr>
                <w:sz w:val="22"/>
                <w:szCs w:val="22"/>
              </w:rPr>
            </w:pPr>
            <w:r w:rsidRPr="00EE29C1">
              <w:rPr>
                <w:sz w:val="22"/>
                <w:szCs w:val="22"/>
              </w:rPr>
              <w:t>23%</w:t>
            </w:r>
          </w:p>
        </w:tc>
      </w:tr>
      <w:tr w:rsidR="00596AF4" w:rsidRPr="00EE29C1" w14:paraId="1E9FC3B9" w14:textId="77777777" w:rsidTr="00872475">
        <w:trPr>
          <w:trHeight w:val="216"/>
          <w:tblCellSpacing w:w="15" w:type="dxa"/>
        </w:trPr>
        <w:tc>
          <w:tcPr>
            <w:tcW w:w="9225" w:type="dxa"/>
            <w:shd w:val="clear" w:color="auto" w:fill="FFFFFF"/>
            <w:vAlign w:val="center"/>
          </w:tcPr>
          <w:p w14:paraId="78EF9165" w14:textId="77777777" w:rsidR="00596AF4" w:rsidRPr="00EE29C1" w:rsidRDefault="00596AF4" w:rsidP="00872475">
            <w:pPr>
              <w:spacing w:after="0" w:line="240" w:lineRule="auto"/>
              <w:ind w:left="130"/>
              <w:rPr>
                <w:sz w:val="22"/>
                <w:szCs w:val="22"/>
              </w:rPr>
            </w:pPr>
            <w:r w:rsidRPr="00EE29C1">
              <w:rPr>
                <w:sz w:val="22"/>
                <w:szCs w:val="22"/>
              </w:rPr>
              <w:t>I have experience as an instructor in a clinical ethics fellowship program.</w:t>
            </w:r>
          </w:p>
        </w:tc>
        <w:tc>
          <w:tcPr>
            <w:tcW w:w="1125" w:type="dxa"/>
            <w:shd w:val="clear" w:color="auto" w:fill="FFFFFF"/>
            <w:vAlign w:val="center"/>
          </w:tcPr>
          <w:p w14:paraId="19A9B55F" w14:textId="2BD983F4" w:rsidR="00596AF4" w:rsidRPr="00EE29C1" w:rsidRDefault="00B7453B" w:rsidP="00872475">
            <w:pPr>
              <w:spacing w:after="0" w:line="240" w:lineRule="auto"/>
              <w:ind w:left="131"/>
              <w:jc w:val="center"/>
              <w:rPr>
                <w:sz w:val="22"/>
                <w:szCs w:val="22"/>
              </w:rPr>
            </w:pPr>
            <w:r w:rsidRPr="00EE29C1">
              <w:rPr>
                <w:sz w:val="22"/>
                <w:szCs w:val="22"/>
              </w:rPr>
              <w:t>41%</w:t>
            </w:r>
          </w:p>
        </w:tc>
      </w:tr>
      <w:tr w:rsidR="00596AF4" w:rsidRPr="00EE29C1" w14:paraId="269EAB4F" w14:textId="77777777" w:rsidTr="00872475">
        <w:trPr>
          <w:trHeight w:val="216"/>
          <w:tblCellSpacing w:w="15" w:type="dxa"/>
        </w:trPr>
        <w:tc>
          <w:tcPr>
            <w:tcW w:w="9225" w:type="dxa"/>
            <w:shd w:val="clear" w:color="auto" w:fill="FFFFFF"/>
            <w:vAlign w:val="center"/>
          </w:tcPr>
          <w:p w14:paraId="72244B3F" w14:textId="77777777" w:rsidR="00596AF4" w:rsidRPr="00EE29C1" w:rsidRDefault="00596AF4" w:rsidP="00872475">
            <w:pPr>
              <w:spacing w:after="0" w:line="240" w:lineRule="auto"/>
              <w:ind w:left="130"/>
              <w:rPr>
                <w:sz w:val="22"/>
                <w:szCs w:val="22"/>
              </w:rPr>
            </w:pPr>
            <w:r w:rsidRPr="00EE29C1">
              <w:rPr>
                <w:sz w:val="22"/>
                <w:szCs w:val="22"/>
              </w:rPr>
              <w:t xml:space="preserve">I have experience as a university-based clinical ethicist compensated at least 50% </w:t>
            </w:r>
            <w:proofErr w:type="gramStart"/>
            <w:r w:rsidRPr="00EE29C1">
              <w:rPr>
                <w:sz w:val="22"/>
                <w:szCs w:val="22"/>
              </w:rPr>
              <w:t>time</w:t>
            </w:r>
            <w:proofErr w:type="gramEnd"/>
            <w:r w:rsidRPr="00EE29C1">
              <w:rPr>
                <w:sz w:val="22"/>
                <w:szCs w:val="22"/>
              </w:rPr>
              <w:t xml:space="preserve"> for clinical ethics work.</w:t>
            </w:r>
          </w:p>
        </w:tc>
        <w:tc>
          <w:tcPr>
            <w:tcW w:w="1125" w:type="dxa"/>
            <w:shd w:val="clear" w:color="auto" w:fill="FFFFFF"/>
            <w:vAlign w:val="center"/>
          </w:tcPr>
          <w:p w14:paraId="7567B52E" w14:textId="0D35C479" w:rsidR="00596AF4" w:rsidRPr="00EE29C1" w:rsidRDefault="00B7453B" w:rsidP="00872475">
            <w:pPr>
              <w:spacing w:after="0" w:line="240" w:lineRule="auto"/>
              <w:ind w:left="131"/>
              <w:jc w:val="center"/>
              <w:rPr>
                <w:sz w:val="22"/>
                <w:szCs w:val="22"/>
              </w:rPr>
            </w:pPr>
            <w:r w:rsidRPr="00EE29C1">
              <w:rPr>
                <w:sz w:val="22"/>
                <w:szCs w:val="22"/>
              </w:rPr>
              <w:t>41%</w:t>
            </w:r>
          </w:p>
        </w:tc>
      </w:tr>
      <w:tr w:rsidR="00596AF4" w:rsidRPr="00EE29C1" w14:paraId="1C8041AA" w14:textId="77777777" w:rsidTr="00872475">
        <w:trPr>
          <w:trHeight w:val="216"/>
          <w:tblCellSpacing w:w="15" w:type="dxa"/>
        </w:trPr>
        <w:tc>
          <w:tcPr>
            <w:tcW w:w="9225" w:type="dxa"/>
            <w:shd w:val="clear" w:color="auto" w:fill="FFFFFF"/>
            <w:vAlign w:val="center"/>
          </w:tcPr>
          <w:p w14:paraId="301ECA72" w14:textId="77777777" w:rsidR="00596AF4" w:rsidRPr="00EE29C1" w:rsidRDefault="00596AF4" w:rsidP="00872475">
            <w:pPr>
              <w:spacing w:after="0" w:line="240" w:lineRule="auto"/>
              <w:ind w:left="130"/>
              <w:rPr>
                <w:sz w:val="22"/>
                <w:szCs w:val="22"/>
              </w:rPr>
            </w:pPr>
            <w:r w:rsidRPr="00EE29C1">
              <w:rPr>
                <w:sz w:val="22"/>
                <w:szCs w:val="22"/>
              </w:rPr>
              <w:t xml:space="preserve">I have experience as a community-based clinical ethicist compensated at least 50% </w:t>
            </w:r>
            <w:proofErr w:type="gramStart"/>
            <w:r w:rsidRPr="00EE29C1">
              <w:rPr>
                <w:sz w:val="22"/>
                <w:szCs w:val="22"/>
              </w:rPr>
              <w:t>time</w:t>
            </w:r>
            <w:proofErr w:type="gramEnd"/>
            <w:r w:rsidRPr="00EE29C1">
              <w:rPr>
                <w:sz w:val="22"/>
                <w:szCs w:val="22"/>
              </w:rPr>
              <w:t xml:space="preserve"> for clinical ethics work.</w:t>
            </w:r>
          </w:p>
        </w:tc>
        <w:tc>
          <w:tcPr>
            <w:tcW w:w="1125" w:type="dxa"/>
            <w:shd w:val="clear" w:color="auto" w:fill="FFFFFF"/>
            <w:vAlign w:val="center"/>
          </w:tcPr>
          <w:p w14:paraId="28493B9A" w14:textId="35A9E73C" w:rsidR="00596AF4" w:rsidRPr="00EE29C1" w:rsidRDefault="00DA0B91" w:rsidP="00872475">
            <w:pPr>
              <w:spacing w:after="0" w:line="240" w:lineRule="auto"/>
              <w:ind w:left="131"/>
              <w:jc w:val="center"/>
              <w:rPr>
                <w:sz w:val="22"/>
                <w:szCs w:val="22"/>
              </w:rPr>
            </w:pPr>
            <w:r w:rsidRPr="00EE29C1">
              <w:rPr>
                <w:sz w:val="22"/>
                <w:szCs w:val="22"/>
              </w:rPr>
              <w:t>28%</w:t>
            </w:r>
          </w:p>
        </w:tc>
      </w:tr>
      <w:tr w:rsidR="00596AF4" w:rsidRPr="00EE29C1" w14:paraId="68EDAA32" w14:textId="77777777" w:rsidTr="00872475">
        <w:trPr>
          <w:trHeight w:val="216"/>
          <w:tblCellSpacing w:w="15" w:type="dxa"/>
        </w:trPr>
        <w:tc>
          <w:tcPr>
            <w:tcW w:w="9225" w:type="dxa"/>
            <w:shd w:val="clear" w:color="auto" w:fill="FFFFFF"/>
            <w:vAlign w:val="center"/>
          </w:tcPr>
          <w:p w14:paraId="7F63CB81" w14:textId="77777777" w:rsidR="00596AF4" w:rsidRPr="00EE29C1" w:rsidRDefault="00596AF4" w:rsidP="00872475">
            <w:pPr>
              <w:spacing w:after="0" w:line="240" w:lineRule="auto"/>
              <w:ind w:left="131"/>
              <w:rPr>
                <w:sz w:val="22"/>
                <w:szCs w:val="22"/>
              </w:rPr>
            </w:pPr>
            <w:r w:rsidRPr="00EE29C1">
              <w:rPr>
                <w:sz w:val="22"/>
                <w:szCs w:val="22"/>
              </w:rPr>
              <w:t>I have experience performing clinical ethics activities as a part of another job.</w:t>
            </w:r>
          </w:p>
        </w:tc>
        <w:tc>
          <w:tcPr>
            <w:tcW w:w="1125" w:type="dxa"/>
            <w:shd w:val="clear" w:color="auto" w:fill="FFFFFF"/>
            <w:vAlign w:val="center"/>
          </w:tcPr>
          <w:p w14:paraId="32830F45" w14:textId="4AF2112C" w:rsidR="00596AF4" w:rsidRPr="00EE29C1" w:rsidRDefault="00DA0B91" w:rsidP="00872475">
            <w:pPr>
              <w:spacing w:after="0" w:line="240" w:lineRule="auto"/>
              <w:ind w:left="131"/>
              <w:jc w:val="center"/>
              <w:rPr>
                <w:sz w:val="22"/>
                <w:szCs w:val="22"/>
              </w:rPr>
            </w:pPr>
            <w:r w:rsidRPr="00EE29C1">
              <w:rPr>
                <w:sz w:val="22"/>
                <w:szCs w:val="22"/>
              </w:rPr>
              <w:t>26%</w:t>
            </w:r>
          </w:p>
        </w:tc>
      </w:tr>
      <w:tr w:rsidR="00596AF4" w:rsidRPr="00EE29C1" w14:paraId="1821002B" w14:textId="77777777" w:rsidTr="00872475">
        <w:trPr>
          <w:trHeight w:val="216"/>
          <w:tblCellSpacing w:w="15" w:type="dxa"/>
        </w:trPr>
        <w:tc>
          <w:tcPr>
            <w:tcW w:w="9225" w:type="dxa"/>
            <w:shd w:val="clear" w:color="auto" w:fill="FFFFFF"/>
            <w:vAlign w:val="center"/>
          </w:tcPr>
          <w:p w14:paraId="00A74218" w14:textId="77777777" w:rsidR="00596AF4" w:rsidRPr="00EE29C1" w:rsidRDefault="00596AF4" w:rsidP="00872475">
            <w:pPr>
              <w:spacing w:after="0" w:line="240" w:lineRule="auto"/>
              <w:ind w:left="131"/>
              <w:rPr>
                <w:sz w:val="22"/>
                <w:szCs w:val="22"/>
              </w:rPr>
            </w:pPr>
            <w:r w:rsidRPr="00EE29C1">
              <w:rPr>
                <w:sz w:val="22"/>
                <w:szCs w:val="22"/>
              </w:rPr>
              <w:t>I have experience as a fellow in a clinical ethics fellowship program.</w:t>
            </w:r>
          </w:p>
        </w:tc>
        <w:tc>
          <w:tcPr>
            <w:tcW w:w="1125" w:type="dxa"/>
            <w:shd w:val="clear" w:color="auto" w:fill="FFFFFF"/>
            <w:vAlign w:val="center"/>
          </w:tcPr>
          <w:p w14:paraId="2B9F44D9" w14:textId="52E38924" w:rsidR="00596AF4" w:rsidRPr="00EE29C1" w:rsidRDefault="00E91EB7" w:rsidP="00872475">
            <w:pPr>
              <w:spacing w:after="0" w:line="240" w:lineRule="auto"/>
              <w:ind w:left="131"/>
              <w:jc w:val="center"/>
              <w:rPr>
                <w:sz w:val="22"/>
                <w:szCs w:val="22"/>
              </w:rPr>
            </w:pPr>
            <w:r w:rsidRPr="00EE29C1">
              <w:rPr>
                <w:sz w:val="22"/>
                <w:szCs w:val="22"/>
              </w:rPr>
              <w:t>72%</w:t>
            </w:r>
          </w:p>
        </w:tc>
      </w:tr>
      <w:tr w:rsidR="00596AF4" w:rsidRPr="00EE29C1" w14:paraId="09C4150F" w14:textId="77777777" w:rsidTr="00872475">
        <w:trPr>
          <w:trHeight w:val="216"/>
          <w:tblCellSpacing w:w="15" w:type="dxa"/>
        </w:trPr>
        <w:tc>
          <w:tcPr>
            <w:tcW w:w="9225" w:type="dxa"/>
            <w:shd w:val="clear" w:color="auto" w:fill="FFFFFF"/>
            <w:vAlign w:val="center"/>
          </w:tcPr>
          <w:p w14:paraId="45102D9A" w14:textId="77777777" w:rsidR="00596AF4" w:rsidRPr="00EE29C1" w:rsidRDefault="00596AF4" w:rsidP="00872475">
            <w:pPr>
              <w:spacing w:after="0" w:line="240" w:lineRule="auto"/>
              <w:ind w:left="131"/>
              <w:rPr>
                <w:sz w:val="22"/>
                <w:szCs w:val="22"/>
              </w:rPr>
            </w:pPr>
            <w:r w:rsidRPr="00EE29C1">
              <w:rPr>
                <w:sz w:val="22"/>
                <w:szCs w:val="22"/>
              </w:rPr>
              <w:t>I have experience as a hiring manager who has hired clinical ethicists.</w:t>
            </w:r>
          </w:p>
        </w:tc>
        <w:tc>
          <w:tcPr>
            <w:tcW w:w="1125" w:type="dxa"/>
            <w:shd w:val="clear" w:color="auto" w:fill="FFFFFF"/>
            <w:vAlign w:val="center"/>
          </w:tcPr>
          <w:p w14:paraId="18B24314" w14:textId="29D70E11" w:rsidR="00596AF4" w:rsidRPr="00EE29C1" w:rsidRDefault="00E91EB7" w:rsidP="00872475">
            <w:pPr>
              <w:spacing w:after="0" w:line="240" w:lineRule="auto"/>
              <w:ind w:left="131"/>
              <w:jc w:val="center"/>
              <w:rPr>
                <w:sz w:val="22"/>
                <w:szCs w:val="22"/>
              </w:rPr>
            </w:pPr>
            <w:r w:rsidRPr="00EE29C1">
              <w:rPr>
                <w:sz w:val="22"/>
                <w:szCs w:val="22"/>
              </w:rPr>
              <w:t>31%</w:t>
            </w:r>
          </w:p>
        </w:tc>
      </w:tr>
      <w:tr w:rsidR="00596AF4" w:rsidRPr="00EE29C1" w14:paraId="103B2AEF" w14:textId="77777777" w:rsidTr="00872475">
        <w:trPr>
          <w:trHeight w:val="216"/>
          <w:tblCellSpacing w:w="15" w:type="dxa"/>
        </w:trPr>
        <w:tc>
          <w:tcPr>
            <w:tcW w:w="9225" w:type="dxa"/>
            <w:shd w:val="clear" w:color="auto" w:fill="FFFFFF"/>
            <w:vAlign w:val="center"/>
          </w:tcPr>
          <w:p w14:paraId="42689C2B" w14:textId="77777777" w:rsidR="00596AF4" w:rsidRPr="00EE29C1" w:rsidRDefault="00596AF4" w:rsidP="00872475">
            <w:pPr>
              <w:spacing w:after="0" w:line="240" w:lineRule="auto"/>
              <w:ind w:left="131"/>
              <w:rPr>
                <w:sz w:val="22"/>
                <w:szCs w:val="22"/>
              </w:rPr>
            </w:pPr>
            <w:r w:rsidRPr="00EE29C1">
              <w:rPr>
                <w:sz w:val="22"/>
                <w:szCs w:val="22"/>
              </w:rPr>
              <w:t>I am a healthcare professional who has experience working with clinical ethicists.</w:t>
            </w:r>
          </w:p>
        </w:tc>
        <w:tc>
          <w:tcPr>
            <w:tcW w:w="1125" w:type="dxa"/>
            <w:shd w:val="clear" w:color="auto" w:fill="FFFFFF"/>
            <w:vAlign w:val="center"/>
          </w:tcPr>
          <w:p w14:paraId="423BEE8B" w14:textId="38E823AA" w:rsidR="00596AF4" w:rsidRPr="00EE29C1" w:rsidRDefault="00522E0D" w:rsidP="00872475">
            <w:pPr>
              <w:spacing w:after="0" w:line="240" w:lineRule="auto"/>
              <w:ind w:left="131"/>
              <w:jc w:val="center"/>
              <w:rPr>
                <w:sz w:val="22"/>
                <w:szCs w:val="22"/>
              </w:rPr>
            </w:pPr>
            <w:r w:rsidRPr="00EE29C1">
              <w:rPr>
                <w:sz w:val="22"/>
                <w:szCs w:val="22"/>
              </w:rPr>
              <w:t>21%</w:t>
            </w:r>
          </w:p>
        </w:tc>
      </w:tr>
      <w:tr w:rsidR="00596AF4" w:rsidRPr="00EE29C1" w14:paraId="78D5B31F" w14:textId="77777777" w:rsidTr="00872475">
        <w:trPr>
          <w:trHeight w:val="216"/>
          <w:tblCellSpacing w:w="15" w:type="dxa"/>
        </w:trPr>
        <w:tc>
          <w:tcPr>
            <w:tcW w:w="9225" w:type="dxa"/>
            <w:shd w:val="clear" w:color="auto" w:fill="FFFFFF"/>
            <w:vAlign w:val="center"/>
          </w:tcPr>
          <w:p w14:paraId="48EABD88" w14:textId="77777777" w:rsidR="00596AF4" w:rsidRPr="00EE29C1" w:rsidRDefault="00596AF4" w:rsidP="00872475">
            <w:pPr>
              <w:spacing w:after="0" w:line="240" w:lineRule="auto"/>
              <w:ind w:left="131"/>
              <w:rPr>
                <w:sz w:val="22"/>
                <w:szCs w:val="22"/>
              </w:rPr>
            </w:pPr>
            <w:r w:rsidRPr="00EE29C1">
              <w:rPr>
                <w:sz w:val="22"/>
                <w:szCs w:val="22"/>
              </w:rPr>
              <w:t>I am an administrator of a hospital or other health care institution.</w:t>
            </w:r>
          </w:p>
        </w:tc>
        <w:tc>
          <w:tcPr>
            <w:tcW w:w="1125" w:type="dxa"/>
            <w:shd w:val="clear" w:color="auto" w:fill="FFFFFF"/>
            <w:vAlign w:val="center"/>
          </w:tcPr>
          <w:p w14:paraId="7075F8C6" w14:textId="40E67FF8" w:rsidR="00596AF4" w:rsidRPr="00EE29C1" w:rsidRDefault="00522E0D" w:rsidP="00872475">
            <w:pPr>
              <w:spacing w:after="0" w:line="240" w:lineRule="auto"/>
              <w:ind w:left="131"/>
              <w:jc w:val="center"/>
              <w:rPr>
                <w:sz w:val="22"/>
                <w:szCs w:val="22"/>
              </w:rPr>
            </w:pPr>
            <w:r w:rsidRPr="00EE29C1">
              <w:rPr>
                <w:sz w:val="22"/>
                <w:szCs w:val="22"/>
              </w:rPr>
              <w:t>5%</w:t>
            </w:r>
          </w:p>
        </w:tc>
      </w:tr>
      <w:tr w:rsidR="00596AF4" w:rsidRPr="00EE29C1" w14:paraId="06F2621C" w14:textId="77777777" w:rsidTr="00872475">
        <w:trPr>
          <w:trHeight w:val="216"/>
          <w:tblCellSpacing w:w="15" w:type="dxa"/>
        </w:trPr>
        <w:tc>
          <w:tcPr>
            <w:tcW w:w="9225" w:type="dxa"/>
            <w:shd w:val="clear" w:color="auto" w:fill="FFFFFF"/>
            <w:vAlign w:val="center"/>
          </w:tcPr>
          <w:p w14:paraId="39459B62" w14:textId="77777777" w:rsidR="00596AF4" w:rsidRPr="00EE29C1" w:rsidRDefault="00596AF4" w:rsidP="00872475">
            <w:pPr>
              <w:spacing w:after="0" w:line="240" w:lineRule="auto"/>
              <w:ind w:left="131"/>
              <w:rPr>
                <w:sz w:val="22"/>
                <w:szCs w:val="22"/>
              </w:rPr>
            </w:pPr>
            <w:r w:rsidRPr="00EE29C1">
              <w:rPr>
                <w:sz w:val="22"/>
                <w:szCs w:val="22"/>
              </w:rPr>
              <w:t>I am an administrator of an institution that supports a clinical ethics training program. </w:t>
            </w:r>
          </w:p>
        </w:tc>
        <w:tc>
          <w:tcPr>
            <w:tcW w:w="1125" w:type="dxa"/>
            <w:shd w:val="clear" w:color="auto" w:fill="FFFFFF"/>
            <w:vAlign w:val="center"/>
          </w:tcPr>
          <w:p w14:paraId="3E66C077" w14:textId="55184DFC" w:rsidR="00596AF4" w:rsidRPr="00EE29C1" w:rsidRDefault="00522E0D" w:rsidP="00872475">
            <w:pPr>
              <w:spacing w:after="0" w:line="240" w:lineRule="auto"/>
              <w:ind w:left="131"/>
              <w:jc w:val="center"/>
              <w:rPr>
                <w:sz w:val="22"/>
                <w:szCs w:val="22"/>
              </w:rPr>
            </w:pPr>
            <w:r w:rsidRPr="00EE29C1">
              <w:rPr>
                <w:sz w:val="22"/>
                <w:szCs w:val="22"/>
              </w:rPr>
              <w:t>5%</w:t>
            </w:r>
          </w:p>
        </w:tc>
      </w:tr>
      <w:tr w:rsidR="00596AF4" w:rsidRPr="00EE29C1" w14:paraId="08F343E0" w14:textId="77777777" w:rsidTr="00872475">
        <w:trPr>
          <w:trHeight w:val="216"/>
          <w:tblCellSpacing w:w="15" w:type="dxa"/>
        </w:trPr>
        <w:tc>
          <w:tcPr>
            <w:tcW w:w="9225" w:type="dxa"/>
            <w:shd w:val="clear" w:color="auto" w:fill="FFFFFF"/>
            <w:vAlign w:val="center"/>
          </w:tcPr>
          <w:p w14:paraId="1BAA8D96" w14:textId="77777777" w:rsidR="00596AF4" w:rsidRPr="00EE29C1" w:rsidRDefault="00596AF4" w:rsidP="00872475">
            <w:pPr>
              <w:spacing w:after="0" w:line="240" w:lineRule="auto"/>
              <w:ind w:left="131"/>
              <w:rPr>
                <w:sz w:val="22"/>
                <w:szCs w:val="22"/>
              </w:rPr>
            </w:pPr>
            <w:r w:rsidRPr="00EE29C1">
              <w:rPr>
                <w:sz w:val="22"/>
                <w:szCs w:val="22"/>
              </w:rPr>
              <w:lastRenderedPageBreak/>
              <w:t>I am a patient or family member who has experience with a clinical ethicist. </w:t>
            </w:r>
          </w:p>
        </w:tc>
        <w:tc>
          <w:tcPr>
            <w:tcW w:w="1125" w:type="dxa"/>
            <w:shd w:val="clear" w:color="auto" w:fill="FFFFFF"/>
            <w:vAlign w:val="center"/>
          </w:tcPr>
          <w:p w14:paraId="79067CEB" w14:textId="286DB3D3" w:rsidR="00596AF4" w:rsidRPr="00EE29C1" w:rsidRDefault="009B574F" w:rsidP="00872475">
            <w:pPr>
              <w:spacing w:after="0" w:line="240" w:lineRule="auto"/>
              <w:ind w:left="131"/>
              <w:jc w:val="center"/>
              <w:rPr>
                <w:sz w:val="22"/>
                <w:szCs w:val="22"/>
              </w:rPr>
            </w:pPr>
            <w:r w:rsidRPr="00EE29C1">
              <w:rPr>
                <w:sz w:val="22"/>
                <w:szCs w:val="22"/>
              </w:rPr>
              <w:t>8%</w:t>
            </w:r>
          </w:p>
        </w:tc>
      </w:tr>
      <w:tr w:rsidR="00596AF4" w:rsidRPr="00EE29C1" w14:paraId="21591053" w14:textId="77777777" w:rsidTr="00872475">
        <w:trPr>
          <w:trHeight w:val="216"/>
          <w:tblCellSpacing w:w="15" w:type="dxa"/>
        </w:trPr>
        <w:tc>
          <w:tcPr>
            <w:tcW w:w="9225" w:type="dxa"/>
            <w:shd w:val="clear" w:color="auto" w:fill="FFFFFF"/>
            <w:vAlign w:val="center"/>
          </w:tcPr>
          <w:p w14:paraId="777FAFA1" w14:textId="77777777" w:rsidR="00596AF4" w:rsidRPr="00EE29C1" w:rsidRDefault="00596AF4" w:rsidP="00872475">
            <w:pPr>
              <w:spacing w:after="0" w:line="240" w:lineRule="auto"/>
              <w:ind w:left="131"/>
              <w:rPr>
                <w:sz w:val="22"/>
                <w:szCs w:val="22"/>
              </w:rPr>
            </w:pPr>
            <w:r w:rsidRPr="00EE29C1">
              <w:rPr>
                <w:sz w:val="22"/>
                <w:szCs w:val="22"/>
              </w:rPr>
              <w:t xml:space="preserve">I do not have direct experience with clinical </w:t>
            </w:r>
            <w:proofErr w:type="gramStart"/>
            <w:r w:rsidRPr="00EE29C1">
              <w:rPr>
                <w:sz w:val="22"/>
                <w:szCs w:val="22"/>
              </w:rPr>
              <w:t>ethics</w:t>
            </w:r>
            <w:proofErr w:type="gramEnd"/>
            <w:r w:rsidRPr="00EE29C1">
              <w:rPr>
                <w:sz w:val="22"/>
                <w:szCs w:val="22"/>
              </w:rPr>
              <w:t xml:space="preserve"> but I have an interest.</w:t>
            </w:r>
          </w:p>
        </w:tc>
        <w:tc>
          <w:tcPr>
            <w:tcW w:w="1125" w:type="dxa"/>
            <w:shd w:val="clear" w:color="auto" w:fill="FFFFFF"/>
            <w:vAlign w:val="center"/>
          </w:tcPr>
          <w:p w14:paraId="7881A9B9" w14:textId="4F73D6AE" w:rsidR="00596AF4" w:rsidRPr="00EE29C1" w:rsidRDefault="009B574F" w:rsidP="00872475">
            <w:pPr>
              <w:spacing w:after="0" w:line="240" w:lineRule="auto"/>
              <w:ind w:left="131"/>
              <w:jc w:val="center"/>
              <w:rPr>
                <w:sz w:val="22"/>
                <w:szCs w:val="22"/>
              </w:rPr>
            </w:pPr>
            <w:r w:rsidRPr="00EE29C1">
              <w:rPr>
                <w:sz w:val="22"/>
                <w:szCs w:val="22"/>
              </w:rPr>
              <w:t>10%</w:t>
            </w:r>
          </w:p>
        </w:tc>
      </w:tr>
      <w:tr w:rsidR="00596AF4" w:rsidRPr="00EE29C1" w14:paraId="1B735F93" w14:textId="77777777" w:rsidTr="00872475">
        <w:trPr>
          <w:trHeight w:val="216"/>
          <w:tblCellSpacing w:w="15" w:type="dxa"/>
        </w:trPr>
        <w:tc>
          <w:tcPr>
            <w:tcW w:w="9225" w:type="dxa"/>
            <w:shd w:val="clear" w:color="auto" w:fill="FFFFFF"/>
            <w:vAlign w:val="center"/>
          </w:tcPr>
          <w:p w14:paraId="70D40C34" w14:textId="77777777" w:rsidR="00596AF4" w:rsidRPr="00EE29C1" w:rsidRDefault="00596AF4" w:rsidP="00872475">
            <w:pPr>
              <w:spacing w:after="0" w:line="240" w:lineRule="auto"/>
              <w:ind w:left="131"/>
              <w:rPr>
                <w:sz w:val="22"/>
                <w:szCs w:val="22"/>
              </w:rPr>
            </w:pPr>
            <w:r w:rsidRPr="00EE29C1">
              <w:rPr>
                <w:sz w:val="22"/>
                <w:szCs w:val="22"/>
              </w:rPr>
              <w:t>None of the above</w:t>
            </w:r>
          </w:p>
        </w:tc>
        <w:tc>
          <w:tcPr>
            <w:tcW w:w="1125" w:type="dxa"/>
            <w:shd w:val="clear" w:color="auto" w:fill="FFFFFF"/>
            <w:vAlign w:val="center"/>
          </w:tcPr>
          <w:p w14:paraId="11E50EBF" w14:textId="6EB9492C" w:rsidR="00596AF4" w:rsidRPr="00EE29C1" w:rsidRDefault="009B574F" w:rsidP="00872475">
            <w:pPr>
              <w:spacing w:after="0" w:line="240" w:lineRule="auto"/>
              <w:ind w:left="131"/>
              <w:jc w:val="center"/>
              <w:rPr>
                <w:sz w:val="22"/>
                <w:szCs w:val="22"/>
              </w:rPr>
            </w:pPr>
            <w:r w:rsidRPr="00EE29C1">
              <w:rPr>
                <w:sz w:val="22"/>
                <w:szCs w:val="22"/>
              </w:rPr>
              <w:t>3%</w:t>
            </w:r>
          </w:p>
        </w:tc>
      </w:tr>
      <w:tr w:rsidR="00596AF4" w:rsidRPr="00EE29C1" w14:paraId="180FC2AD" w14:textId="77777777" w:rsidTr="00872475">
        <w:trPr>
          <w:trHeight w:val="216"/>
          <w:tblCellSpacing w:w="15" w:type="dxa"/>
        </w:trPr>
        <w:tc>
          <w:tcPr>
            <w:tcW w:w="9225" w:type="dxa"/>
            <w:shd w:val="clear" w:color="auto" w:fill="FFFFFF"/>
            <w:vAlign w:val="center"/>
          </w:tcPr>
          <w:p w14:paraId="04F5845F" w14:textId="77777777" w:rsidR="00596AF4" w:rsidRPr="00EE29C1" w:rsidRDefault="00596AF4" w:rsidP="00872475">
            <w:pPr>
              <w:spacing w:after="0" w:line="240" w:lineRule="auto"/>
              <w:ind w:left="131"/>
              <w:rPr>
                <w:sz w:val="22"/>
                <w:szCs w:val="22"/>
              </w:rPr>
            </w:pPr>
            <w:r w:rsidRPr="00EE29C1">
              <w:rPr>
                <w:sz w:val="22"/>
                <w:szCs w:val="22"/>
              </w:rPr>
              <w:t>I live in Canada</w:t>
            </w:r>
          </w:p>
        </w:tc>
        <w:tc>
          <w:tcPr>
            <w:tcW w:w="1125" w:type="dxa"/>
            <w:shd w:val="clear" w:color="auto" w:fill="FFFFFF"/>
            <w:vAlign w:val="center"/>
          </w:tcPr>
          <w:p w14:paraId="59E3ED34" w14:textId="41E78749" w:rsidR="00596AF4" w:rsidRPr="00EE29C1" w:rsidRDefault="009B574F" w:rsidP="00872475">
            <w:pPr>
              <w:spacing w:after="0" w:line="240" w:lineRule="auto"/>
              <w:ind w:left="131"/>
              <w:jc w:val="center"/>
              <w:rPr>
                <w:sz w:val="22"/>
                <w:szCs w:val="22"/>
              </w:rPr>
            </w:pPr>
            <w:r w:rsidRPr="00EE29C1">
              <w:rPr>
                <w:sz w:val="22"/>
                <w:szCs w:val="22"/>
              </w:rPr>
              <w:t>3%</w:t>
            </w:r>
          </w:p>
        </w:tc>
      </w:tr>
      <w:tr w:rsidR="005B5708" w:rsidRPr="00EE29C1" w14:paraId="6CDBF7DE" w14:textId="77777777" w:rsidTr="001358E9">
        <w:trPr>
          <w:trHeight w:val="216"/>
          <w:tblCellSpacing w:w="15" w:type="dxa"/>
        </w:trPr>
        <w:tc>
          <w:tcPr>
            <w:tcW w:w="9225" w:type="dxa"/>
            <w:shd w:val="clear" w:color="auto" w:fill="FFFFFF"/>
            <w:hideMark/>
          </w:tcPr>
          <w:p w14:paraId="6683F409" w14:textId="77777777" w:rsidR="00D4270A" w:rsidRPr="00EE29C1" w:rsidRDefault="00596AF4" w:rsidP="00D4270A">
            <w:pPr>
              <w:spacing w:after="0" w:line="240" w:lineRule="auto"/>
              <w:ind w:left="130"/>
              <w:rPr>
                <w:sz w:val="22"/>
                <w:szCs w:val="22"/>
              </w:rPr>
            </w:pPr>
            <w:r w:rsidRPr="00EE29C1">
              <w:rPr>
                <w:sz w:val="22"/>
                <w:szCs w:val="22"/>
              </w:rPr>
              <w:t>Other</w:t>
            </w:r>
            <w:r w:rsidR="00C01C56" w:rsidRPr="00EE29C1">
              <w:rPr>
                <w:sz w:val="22"/>
                <w:szCs w:val="22"/>
              </w:rPr>
              <w:t>:</w:t>
            </w:r>
            <w:r w:rsidR="00F67A8E" w:rsidRPr="00EE29C1">
              <w:rPr>
                <w:sz w:val="22"/>
                <w:szCs w:val="22"/>
              </w:rPr>
              <w:t xml:space="preserve"> </w:t>
            </w:r>
          </w:p>
          <w:p w14:paraId="6BC20D05" w14:textId="75D0CE36" w:rsidR="0057703F" w:rsidRPr="00EE29C1" w:rsidRDefault="00C01C56" w:rsidP="00872475">
            <w:pPr>
              <w:spacing w:after="0" w:line="240" w:lineRule="auto"/>
              <w:ind w:left="130"/>
              <w:rPr>
                <w:sz w:val="22"/>
                <w:szCs w:val="22"/>
              </w:rPr>
            </w:pPr>
            <w:r w:rsidRPr="00EE29C1">
              <w:rPr>
                <w:sz w:val="22"/>
                <w:szCs w:val="22"/>
              </w:rPr>
              <w:t>“I have completed a clinical ethics graduate certificate and served on boards to write CAAHEP Standards and Core Curriculums; Site Visitors, CAAHEP Commissioner”</w:t>
            </w:r>
          </w:p>
          <w:p w14:paraId="7CEFE07A" w14:textId="6F1DF80D" w:rsidR="00596AF4" w:rsidRPr="00EE29C1" w:rsidRDefault="00C01C56" w:rsidP="00872475">
            <w:pPr>
              <w:spacing w:after="0" w:line="240" w:lineRule="auto"/>
              <w:ind w:left="130"/>
              <w:rPr>
                <w:sz w:val="22"/>
                <w:szCs w:val="22"/>
              </w:rPr>
            </w:pPr>
            <w:r w:rsidRPr="00EE29C1">
              <w:rPr>
                <w:sz w:val="22"/>
                <w:szCs w:val="22"/>
              </w:rPr>
              <w:t>“I have experience with accreditation standards for other professions”</w:t>
            </w:r>
          </w:p>
        </w:tc>
        <w:tc>
          <w:tcPr>
            <w:tcW w:w="1125" w:type="dxa"/>
            <w:shd w:val="clear" w:color="auto" w:fill="FFFFFF"/>
          </w:tcPr>
          <w:p w14:paraId="22ADA31C" w14:textId="77777777" w:rsidR="00D4270A" w:rsidRPr="00EE29C1" w:rsidRDefault="00D4270A" w:rsidP="00D4270A">
            <w:pPr>
              <w:widowControl w:val="0"/>
              <w:spacing w:after="0" w:line="240" w:lineRule="auto"/>
              <w:ind w:left="130"/>
              <w:jc w:val="center"/>
              <w:rPr>
                <w:sz w:val="22"/>
                <w:szCs w:val="22"/>
              </w:rPr>
            </w:pPr>
          </w:p>
          <w:p w14:paraId="03F89509" w14:textId="57243261" w:rsidR="00C01C56" w:rsidRPr="00EE29C1" w:rsidRDefault="009B574F" w:rsidP="00872475">
            <w:pPr>
              <w:widowControl w:val="0"/>
              <w:spacing w:after="0" w:line="240" w:lineRule="auto"/>
              <w:ind w:left="130"/>
              <w:jc w:val="center"/>
              <w:rPr>
                <w:sz w:val="22"/>
                <w:szCs w:val="22"/>
              </w:rPr>
            </w:pPr>
            <w:r w:rsidRPr="00EE29C1">
              <w:rPr>
                <w:sz w:val="22"/>
                <w:szCs w:val="22"/>
              </w:rPr>
              <w:t>3%</w:t>
            </w:r>
          </w:p>
          <w:p w14:paraId="62534662" w14:textId="77777777" w:rsidR="00C01C56" w:rsidRPr="00EE29C1" w:rsidRDefault="00C01C56" w:rsidP="00872475">
            <w:pPr>
              <w:widowControl w:val="0"/>
              <w:spacing w:after="0" w:line="240" w:lineRule="auto"/>
              <w:ind w:left="130"/>
              <w:jc w:val="center"/>
              <w:rPr>
                <w:sz w:val="22"/>
                <w:szCs w:val="22"/>
              </w:rPr>
            </w:pPr>
          </w:p>
          <w:p w14:paraId="1983B5A3" w14:textId="2D284C1D" w:rsidR="00C01C56" w:rsidRPr="00EE29C1" w:rsidRDefault="009B574F" w:rsidP="00872475">
            <w:pPr>
              <w:widowControl w:val="0"/>
              <w:spacing w:after="0" w:line="240" w:lineRule="auto"/>
              <w:ind w:left="130"/>
              <w:jc w:val="center"/>
              <w:rPr>
                <w:sz w:val="22"/>
                <w:szCs w:val="22"/>
              </w:rPr>
            </w:pPr>
            <w:r w:rsidRPr="00EE29C1">
              <w:rPr>
                <w:sz w:val="22"/>
                <w:szCs w:val="22"/>
              </w:rPr>
              <w:t>3%</w:t>
            </w:r>
          </w:p>
        </w:tc>
      </w:tr>
    </w:tbl>
    <w:p w14:paraId="6943525A" w14:textId="77777777" w:rsidR="00D21EDF" w:rsidRPr="00EE29C1" w:rsidRDefault="00D21EDF" w:rsidP="001451F9">
      <w:pPr>
        <w:spacing w:after="0" w:line="240" w:lineRule="auto"/>
        <w:rPr>
          <w:b/>
          <w:bCs/>
          <w:sz w:val="22"/>
          <w:szCs w:val="22"/>
        </w:rPr>
      </w:pPr>
    </w:p>
    <w:p w14:paraId="27E6812B" w14:textId="77777777" w:rsidR="00F62A30" w:rsidRDefault="00F62A30" w:rsidP="001451F9">
      <w:pPr>
        <w:spacing w:after="0" w:line="240" w:lineRule="auto"/>
        <w:rPr>
          <w:b/>
          <w:bCs/>
          <w:sz w:val="28"/>
          <w:szCs w:val="28"/>
        </w:rPr>
      </w:pPr>
    </w:p>
    <w:p w14:paraId="1D01F0EB" w14:textId="045E1208" w:rsidR="001451F9" w:rsidRPr="00EB399B" w:rsidRDefault="00CE1309" w:rsidP="001451F9">
      <w:pPr>
        <w:spacing w:after="0" w:line="240" w:lineRule="auto"/>
        <w:rPr>
          <w:b/>
          <w:bCs/>
          <w:sz w:val="28"/>
          <w:szCs w:val="28"/>
        </w:rPr>
      </w:pPr>
      <w:r w:rsidRPr="00EB399B">
        <w:rPr>
          <w:b/>
          <w:bCs/>
          <w:sz w:val="28"/>
          <w:szCs w:val="28"/>
        </w:rPr>
        <w:t>Comments on Part 1</w:t>
      </w:r>
    </w:p>
    <w:p w14:paraId="5DD4F198" w14:textId="77777777" w:rsidR="003368F8" w:rsidRPr="00EE29C1" w:rsidRDefault="003368F8" w:rsidP="001451F9">
      <w:pPr>
        <w:spacing w:after="0" w:line="240" w:lineRule="auto"/>
        <w:rPr>
          <w:b/>
          <w:bCs/>
          <w:sz w:val="22"/>
          <w:szCs w:val="22"/>
        </w:rPr>
      </w:pPr>
    </w:p>
    <w:p w14:paraId="0A48ACEF" w14:textId="77777777" w:rsidR="00453124" w:rsidRPr="00EB399B" w:rsidRDefault="00442A92" w:rsidP="00BA3B77">
      <w:pPr>
        <w:spacing w:after="0" w:line="240" w:lineRule="auto"/>
        <w:rPr>
          <w:b/>
          <w:bCs/>
        </w:rPr>
      </w:pPr>
      <w:r w:rsidRPr="00EB399B">
        <w:rPr>
          <w:b/>
          <w:bCs/>
        </w:rPr>
        <w:t>Summary</w:t>
      </w:r>
    </w:p>
    <w:p w14:paraId="4C41A79F" w14:textId="2AA67A75" w:rsidR="00EE1743" w:rsidRPr="000D55E4" w:rsidRDefault="00142938" w:rsidP="00BA3B77">
      <w:pPr>
        <w:spacing w:after="0" w:line="240" w:lineRule="auto"/>
      </w:pPr>
      <w:r w:rsidRPr="000D55E4">
        <w:t xml:space="preserve">Twenty-eight (28) </w:t>
      </w:r>
      <w:r w:rsidR="009F1510" w:rsidRPr="000D55E4">
        <w:t>commenter</w:t>
      </w:r>
      <w:r w:rsidR="002F4017" w:rsidRPr="000D55E4">
        <w:t xml:space="preserve">s </w:t>
      </w:r>
      <w:r w:rsidR="0062398E" w:rsidRPr="000D55E4">
        <w:t>chose to provide comments regarding</w:t>
      </w:r>
      <w:r w:rsidRPr="000D55E4">
        <w:t xml:space="preserve"> Part 1</w:t>
      </w:r>
      <w:r w:rsidR="004B3659" w:rsidRPr="000D55E4">
        <w:t>.</w:t>
      </w:r>
      <w:r w:rsidR="00442A92" w:rsidRPr="000D55E4">
        <w:t xml:space="preserve"> </w:t>
      </w:r>
      <w:r w:rsidR="0062398E" w:rsidRPr="000D55E4">
        <w:t xml:space="preserve">The public comment survey </w:t>
      </w:r>
      <w:r w:rsidR="00397046" w:rsidRPr="000D55E4">
        <w:t xml:space="preserve">asked </w:t>
      </w:r>
      <w:r w:rsidR="003507A2" w:rsidRPr="000D55E4">
        <w:t xml:space="preserve">open-ended </w:t>
      </w:r>
      <w:r w:rsidR="0062398E" w:rsidRPr="000D55E4">
        <w:t>questions</w:t>
      </w:r>
      <w:r w:rsidR="003637EA" w:rsidRPr="000D55E4">
        <w:t xml:space="preserve"> </w:t>
      </w:r>
      <w:r w:rsidR="003507A2" w:rsidRPr="000D55E4">
        <w:t>on the following topics</w:t>
      </w:r>
      <w:r w:rsidR="003637EA" w:rsidRPr="000D55E4">
        <w:t xml:space="preserve">: (1) impediments, (2) missing requirements; (3) </w:t>
      </w:r>
      <w:r w:rsidR="00F32884" w:rsidRPr="000D55E4">
        <w:t xml:space="preserve">necessity of changes to </w:t>
      </w:r>
      <w:r w:rsidR="003637EA" w:rsidRPr="000D55E4">
        <w:t xml:space="preserve">boilerplate language and (4) general comments. </w:t>
      </w:r>
      <w:r w:rsidR="009F1510" w:rsidRPr="000D55E4">
        <w:t>Commenter</w:t>
      </w:r>
      <w:r w:rsidR="00BA3B77" w:rsidRPr="000D55E4">
        <w:t>s</w:t>
      </w:r>
      <w:r w:rsidR="008F45F1" w:rsidRPr="000D55E4">
        <w:t xml:space="preserve"> were </w:t>
      </w:r>
      <w:r w:rsidR="00BA3B77" w:rsidRPr="000D55E4">
        <w:t xml:space="preserve">also </w:t>
      </w:r>
      <w:r w:rsidR="008F45F1" w:rsidRPr="000D55E4">
        <w:t xml:space="preserve">asked to comment </w:t>
      </w:r>
      <w:r w:rsidR="007E0F86" w:rsidRPr="000D55E4">
        <w:t xml:space="preserve">separately </w:t>
      </w:r>
      <w:r w:rsidR="008334FC" w:rsidRPr="000D55E4">
        <w:t>on each of the 6 sections within Part 1: (1) Introduction, (2)</w:t>
      </w:r>
      <w:r w:rsidR="009D179D" w:rsidRPr="000D55E4">
        <w:t xml:space="preserve"> Sponsorship, (3) Program Goals, (4) Resources, (5) Evaluation and (6) Fair Practices.</w:t>
      </w:r>
      <w:r w:rsidR="007E0F86" w:rsidRPr="000D55E4">
        <w:t xml:space="preserve"> </w:t>
      </w:r>
      <w:r w:rsidR="00BF1EAF" w:rsidRPr="000D55E4">
        <w:t xml:space="preserve">Tables </w:t>
      </w:r>
      <w:r w:rsidR="00D21EDF" w:rsidRPr="000D55E4">
        <w:t>2</w:t>
      </w:r>
      <w:r w:rsidR="00BF1EAF" w:rsidRPr="000D55E4">
        <w:t xml:space="preserve"> </w:t>
      </w:r>
      <w:r w:rsidR="00673611" w:rsidRPr="000D55E4">
        <w:t>through 4</w:t>
      </w:r>
      <w:r w:rsidR="00BF1EAF" w:rsidRPr="000D55E4">
        <w:t xml:space="preserve"> </w:t>
      </w:r>
      <w:r w:rsidR="00BA3B77" w:rsidRPr="000D55E4">
        <w:t>summarize the responses received</w:t>
      </w:r>
      <w:r w:rsidR="00F32884" w:rsidRPr="000D55E4">
        <w:t>.</w:t>
      </w:r>
    </w:p>
    <w:p w14:paraId="597D634E" w14:textId="77777777" w:rsidR="00EE1743" w:rsidRPr="00EE29C1" w:rsidRDefault="00EE1743" w:rsidP="001451F9">
      <w:pPr>
        <w:spacing w:after="0" w:line="240" w:lineRule="auto"/>
        <w:rPr>
          <w:sz w:val="22"/>
          <w:szCs w:val="22"/>
        </w:rPr>
      </w:pPr>
    </w:p>
    <w:p w14:paraId="248C0666" w14:textId="235819B6" w:rsidR="00BA3B77" w:rsidRPr="00EB399B" w:rsidRDefault="00F57F32" w:rsidP="001451F9">
      <w:pPr>
        <w:spacing w:after="0" w:line="240" w:lineRule="auto"/>
        <w:rPr>
          <w:b/>
          <w:bCs/>
        </w:rPr>
      </w:pPr>
      <w:r w:rsidRPr="00EB399B">
        <w:rPr>
          <w:b/>
          <w:bCs/>
        </w:rPr>
        <w:t xml:space="preserve">Table </w:t>
      </w:r>
      <w:r w:rsidR="00D21EDF" w:rsidRPr="00EB399B">
        <w:rPr>
          <w:b/>
          <w:bCs/>
        </w:rPr>
        <w:t>2</w:t>
      </w:r>
      <w:r w:rsidR="00BA3B77" w:rsidRPr="00EB399B">
        <w:rPr>
          <w:b/>
          <w:bCs/>
        </w:rPr>
        <w:t>: Questions</w:t>
      </w:r>
      <w:r w:rsidR="007E25E4" w:rsidRPr="00EB399B">
        <w:rPr>
          <w:b/>
          <w:bCs/>
        </w:rPr>
        <w:tab/>
      </w:r>
      <w:r w:rsidR="007E25E4" w:rsidRPr="00EB399B">
        <w:rPr>
          <w:b/>
          <w:bCs/>
        </w:rPr>
        <w:tab/>
      </w:r>
      <w:r w:rsidR="007E25E4" w:rsidRPr="00EB399B">
        <w:rPr>
          <w:b/>
          <w:bCs/>
        </w:rPr>
        <w:tab/>
      </w:r>
      <w:r w:rsidR="007E25E4" w:rsidRPr="00EB399B">
        <w:rPr>
          <w:b/>
          <w:bCs/>
        </w:rPr>
        <w:tab/>
      </w:r>
      <w:r w:rsidR="00B5763C" w:rsidRPr="00EB399B">
        <w:rPr>
          <w:b/>
          <w:bCs/>
        </w:rPr>
        <w:t xml:space="preserve">  </w:t>
      </w:r>
      <w:r w:rsidR="00BA3B77" w:rsidRPr="00EB399B">
        <w:rPr>
          <w:b/>
          <w:bCs/>
        </w:rPr>
        <w:tab/>
        <w:t xml:space="preserve">          </w:t>
      </w:r>
      <w:r w:rsidR="005523DE" w:rsidRPr="00EB399B">
        <w:rPr>
          <w:b/>
          <w:bCs/>
        </w:rPr>
        <w:tab/>
      </w:r>
      <w:r w:rsidR="005523DE" w:rsidRPr="00EB399B">
        <w:rPr>
          <w:b/>
          <w:bCs/>
        </w:rPr>
        <w:tab/>
      </w:r>
    </w:p>
    <w:tbl>
      <w:tblPr>
        <w:tblStyle w:val="GridTable1Light-Accent1"/>
        <w:tblpPr w:leftFromText="180" w:rightFromText="180" w:vertAnchor="text" w:horzAnchor="margin" w:tblpY="83"/>
        <w:tblW w:w="10435" w:type="dxa"/>
        <w:tblLook w:val="04A0" w:firstRow="1" w:lastRow="0" w:firstColumn="1" w:lastColumn="0" w:noHBand="0" w:noVBand="1"/>
      </w:tblPr>
      <w:tblGrid>
        <w:gridCol w:w="5845"/>
        <w:gridCol w:w="4590"/>
      </w:tblGrid>
      <w:tr w:rsidR="00453124" w:rsidRPr="00EE29C1" w14:paraId="1A1B9D3D" w14:textId="77777777" w:rsidTr="002801AB">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845" w:type="dxa"/>
          </w:tcPr>
          <w:p w14:paraId="223BDA03" w14:textId="77777777" w:rsidR="00BA3B77" w:rsidRPr="00EE29C1" w:rsidRDefault="00BA3B77" w:rsidP="00BA3B77">
            <w:pPr>
              <w:rPr>
                <w:b w:val="0"/>
                <w:bCs w:val="0"/>
                <w:sz w:val="22"/>
                <w:szCs w:val="22"/>
              </w:rPr>
            </w:pPr>
          </w:p>
        </w:tc>
        <w:tc>
          <w:tcPr>
            <w:tcW w:w="4590" w:type="dxa"/>
          </w:tcPr>
          <w:p w14:paraId="6D275CAF" w14:textId="6628A0F4" w:rsidR="00BA3B77" w:rsidRPr="00EE29C1" w:rsidRDefault="00F17034" w:rsidP="00BA3B77">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E29C1">
              <w:rPr>
                <w:b w:val="0"/>
                <w:bCs w:val="0"/>
                <w:sz w:val="22"/>
                <w:szCs w:val="22"/>
              </w:rPr>
              <w:t>Responses (</w:t>
            </w:r>
            <w:r w:rsidR="00BA3B77" w:rsidRPr="00EE29C1">
              <w:rPr>
                <w:b w:val="0"/>
                <w:bCs w:val="0"/>
                <w:sz w:val="22"/>
                <w:szCs w:val="22"/>
              </w:rPr>
              <w:t>N = 28</w:t>
            </w:r>
            <w:r w:rsidRPr="00EE29C1">
              <w:rPr>
                <w:b w:val="0"/>
                <w:bCs w:val="0"/>
                <w:sz w:val="22"/>
                <w:szCs w:val="22"/>
              </w:rPr>
              <w:t>)</w:t>
            </w:r>
          </w:p>
        </w:tc>
      </w:tr>
      <w:tr w:rsidR="00453124" w:rsidRPr="00EE29C1" w14:paraId="5F8AA343" w14:textId="77777777" w:rsidTr="002801AB">
        <w:trPr>
          <w:trHeight w:val="157"/>
        </w:trPr>
        <w:tc>
          <w:tcPr>
            <w:cnfStyle w:val="001000000000" w:firstRow="0" w:lastRow="0" w:firstColumn="1" w:lastColumn="0" w:oddVBand="0" w:evenVBand="0" w:oddHBand="0" w:evenHBand="0" w:firstRowFirstColumn="0" w:firstRowLastColumn="0" w:lastRowFirstColumn="0" w:lastRowLastColumn="0"/>
            <w:tcW w:w="5845" w:type="dxa"/>
          </w:tcPr>
          <w:p w14:paraId="306BE3C9" w14:textId="77777777" w:rsidR="00BA3B77" w:rsidRPr="00EE29C1" w:rsidRDefault="00BA3B77" w:rsidP="00BA3B77">
            <w:pPr>
              <w:rPr>
                <w:b w:val="0"/>
                <w:bCs w:val="0"/>
                <w:sz w:val="22"/>
                <w:szCs w:val="22"/>
              </w:rPr>
            </w:pPr>
            <w:r w:rsidRPr="00EE29C1">
              <w:rPr>
                <w:b w:val="0"/>
                <w:bCs w:val="0"/>
                <w:sz w:val="22"/>
                <w:szCs w:val="22"/>
              </w:rPr>
              <w:t>No impediments identified</w:t>
            </w:r>
          </w:p>
        </w:tc>
        <w:tc>
          <w:tcPr>
            <w:tcW w:w="4590" w:type="dxa"/>
          </w:tcPr>
          <w:p w14:paraId="360E5975" w14:textId="77777777" w:rsidR="00BA3B77" w:rsidRPr="00EE29C1" w:rsidRDefault="00BA3B77" w:rsidP="00BA3B77">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71%</w:t>
            </w:r>
          </w:p>
        </w:tc>
      </w:tr>
      <w:tr w:rsidR="00453124" w:rsidRPr="00EE29C1" w14:paraId="5CC399FA" w14:textId="77777777" w:rsidTr="002801AB">
        <w:trPr>
          <w:trHeight w:val="149"/>
        </w:trPr>
        <w:tc>
          <w:tcPr>
            <w:cnfStyle w:val="001000000000" w:firstRow="0" w:lastRow="0" w:firstColumn="1" w:lastColumn="0" w:oddVBand="0" w:evenVBand="0" w:oddHBand="0" w:evenHBand="0" w:firstRowFirstColumn="0" w:firstRowLastColumn="0" w:lastRowFirstColumn="0" w:lastRowLastColumn="0"/>
            <w:tcW w:w="5845" w:type="dxa"/>
          </w:tcPr>
          <w:p w14:paraId="64A61F4C" w14:textId="77777777" w:rsidR="00BA3B77" w:rsidRPr="00EE29C1" w:rsidRDefault="00BA3B77" w:rsidP="00BA3B77">
            <w:pPr>
              <w:rPr>
                <w:b w:val="0"/>
                <w:bCs w:val="0"/>
                <w:sz w:val="22"/>
                <w:szCs w:val="22"/>
              </w:rPr>
            </w:pPr>
            <w:r w:rsidRPr="00EE29C1">
              <w:rPr>
                <w:b w:val="0"/>
                <w:bCs w:val="0"/>
                <w:sz w:val="22"/>
                <w:szCs w:val="22"/>
              </w:rPr>
              <w:t>No missing requirements identified</w:t>
            </w:r>
          </w:p>
        </w:tc>
        <w:tc>
          <w:tcPr>
            <w:tcW w:w="4590" w:type="dxa"/>
          </w:tcPr>
          <w:p w14:paraId="540B9E45" w14:textId="77777777" w:rsidR="00BA3B77" w:rsidRPr="00EE29C1" w:rsidRDefault="00BA3B77" w:rsidP="00BA3B77">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50%</w:t>
            </w:r>
          </w:p>
        </w:tc>
      </w:tr>
      <w:tr w:rsidR="00453124" w:rsidRPr="00EE29C1" w14:paraId="2E7C583C" w14:textId="77777777" w:rsidTr="002801AB">
        <w:trPr>
          <w:trHeight w:val="307"/>
        </w:trPr>
        <w:tc>
          <w:tcPr>
            <w:cnfStyle w:val="001000000000" w:firstRow="0" w:lastRow="0" w:firstColumn="1" w:lastColumn="0" w:oddVBand="0" w:evenVBand="0" w:oddHBand="0" w:evenHBand="0" w:firstRowFirstColumn="0" w:firstRowLastColumn="0" w:lastRowFirstColumn="0" w:lastRowLastColumn="0"/>
            <w:tcW w:w="5845" w:type="dxa"/>
          </w:tcPr>
          <w:p w14:paraId="56F6EEA6" w14:textId="327DB900" w:rsidR="00BA3B77" w:rsidRPr="00EE29C1" w:rsidRDefault="002801AB" w:rsidP="00BA3B77">
            <w:pPr>
              <w:rPr>
                <w:b w:val="0"/>
                <w:bCs w:val="0"/>
                <w:sz w:val="22"/>
                <w:szCs w:val="22"/>
              </w:rPr>
            </w:pPr>
            <w:r>
              <w:rPr>
                <w:b w:val="0"/>
                <w:bCs w:val="0"/>
                <w:sz w:val="22"/>
                <w:szCs w:val="22"/>
              </w:rPr>
              <w:t>Agree that c</w:t>
            </w:r>
            <w:r w:rsidR="00BA3B77" w:rsidRPr="00EE29C1">
              <w:rPr>
                <w:b w:val="0"/>
                <w:bCs w:val="0"/>
                <w:sz w:val="22"/>
                <w:szCs w:val="22"/>
              </w:rPr>
              <w:t xml:space="preserve">hanges to boilerplate language are necessary </w:t>
            </w:r>
          </w:p>
        </w:tc>
        <w:tc>
          <w:tcPr>
            <w:tcW w:w="4590" w:type="dxa"/>
          </w:tcPr>
          <w:p w14:paraId="3C554672" w14:textId="712B1413" w:rsidR="00BA3B77" w:rsidRPr="00EE29C1" w:rsidRDefault="00BA3B77"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 xml:space="preserve">61% </w:t>
            </w:r>
          </w:p>
        </w:tc>
      </w:tr>
      <w:tr w:rsidR="008F1650" w:rsidRPr="00EE29C1" w14:paraId="59195DB7" w14:textId="77777777" w:rsidTr="002801AB">
        <w:trPr>
          <w:trHeight w:val="307"/>
        </w:trPr>
        <w:tc>
          <w:tcPr>
            <w:cnfStyle w:val="001000000000" w:firstRow="0" w:lastRow="0" w:firstColumn="1" w:lastColumn="0" w:oddVBand="0" w:evenVBand="0" w:oddHBand="0" w:evenHBand="0" w:firstRowFirstColumn="0" w:firstRowLastColumn="0" w:lastRowFirstColumn="0" w:lastRowLastColumn="0"/>
            <w:tcW w:w="5845" w:type="dxa"/>
          </w:tcPr>
          <w:p w14:paraId="4FFE2836" w14:textId="2DA29193" w:rsidR="008F1650" w:rsidRPr="00EE29C1" w:rsidRDefault="008F1650" w:rsidP="00BA3B77">
            <w:pPr>
              <w:rPr>
                <w:b w:val="0"/>
                <w:bCs w:val="0"/>
                <w:sz w:val="22"/>
                <w:szCs w:val="22"/>
              </w:rPr>
            </w:pPr>
            <w:r w:rsidRPr="00EE29C1">
              <w:rPr>
                <w:sz w:val="22"/>
                <w:szCs w:val="22"/>
              </w:rPr>
              <w:t>General comments</w:t>
            </w:r>
          </w:p>
        </w:tc>
        <w:tc>
          <w:tcPr>
            <w:tcW w:w="4590" w:type="dxa"/>
          </w:tcPr>
          <w:p w14:paraId="64598392" w14:textId="0F1D6460" w:rsidR="008F1650" w:rsidRPr="00EE29C1" w:rsidRDefault="008F1650"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39%</w:t>
            </w:r>
          </w:p>
        </w:tc>
      </w:tr>
    </w:tbl>
    <w:p w14:paraId="66565A57" w14:textId="5D9AFCB6" w:rsidR="00442A92" w:rsidRPr="00EE29C1" w:rsidRDefault="00442A92" w:rsidP="001451F9">
      <w:pPr>
        <w:spacing w:after="0" w:line="240" w:lineRule="auto"/>
        <w:rPr>
          <w:b/>
          <w:bCs/>
          <w:sz w:val="22"/>
          <w:szCs w:val="22"/>
        </w:rPr>
      </w:pPr>
    </w:p>
    <w:p w14:paraId="02BF86FF" w14:textId="77777777" w:rsidR="008E0C30" w:rsidRPr="00EE29C1" w:rsidRDefault="008E0C30" w:rsidP="00BF1EAF">
      <w:pPr>
        <w:spacing w:after="0" w:line="240" w:lineRule="auto"/>
        <w:rPr>
          <w:b/>
          <w:bCs/>
          <w:sz w:val="22"/>
          <w:szCs w:val="22"/>
        </w:rPr>
      </w:pPr>
    </w:p>
    <w:p w14:paraId="0C5D2F0C" w14:textId="77777777" w:rsidR="008E0C30" w:rsidRPr="00EE29C1" w:rsidRDefault="008E0C30" w:rsidP="00BF1EAF">
      <w:pPr>
        <w:spacing w:after="0" w:line="240" w:lineRule="auto"/>
        <w:rPr>
          <w:b/>
          <w:bCs/>
          <w:sz w:val="22"/>
          <w:szCs w:val="22"/>
        </w:rPr>
      </w:pPr>
    </w:p>
    <w:p w14:paraId="21CCD290" w14:textId="77777777" w:rsidR="008E0C30" w:rsidRPr="00EE29C1" w:rsidRDefault="008E0C30" w:rsidP="00BF1EAF">
      <w:pPr>
        <w:spacing w:after="0" w:line="240" w:lineRule="auto"/>
        <w:rPr>
          <w:b/>
          <w:bCs/>
          <w:sz w:val="22"/>
          <w:szCs w:val="22"/>
        </w:rPr>
      </w:pPr>
    </w:p>
    <w:p w14:paraId="19F46EC4" w14:textId="77777777" w:rsidR="008E0C30" w:rsidRPr="00EE29C1" w:rsidRDefault="008E0C30" w:rsidP="00BF1EAF">
      <w:pPr>
        <w:spacing w:after="0" w:line="240" w:lineRule="auto"/>
        <w:rPr>
          <w:b/>
          <w:bCs/>
          <w:sz w:val="22"/>
          <w:szCs w:val="22"/>
        </w:rPr>
      </w:pPr>
    </w:p>
    <w:p w14:paraId="1AC21A8E" w14:textId="77777777" w:rsidR="008E0C30" w:rsidRPr="00EE29C1" w:rsidRDefault="008E0C30" w:rsidP="00BF1EAF">
      <w:pPr>
        <w:spacing w:after="0" w:line="240" w:lineRule="auto"/>
        <w:rPr>
          <w:b/>
          <w:bCs/>
          <w:sz w:val="22"/>
          <w:szCs w:val="22"/>
        </w:rPr>
      </w:pPr>
    </w:p>
    <w:p w14:paraId="64AE9475" w14:textId="77777777" w:rsidR="00EE29C1" w:rsidRDefault="00EE29C1" w:rsidP="00BF1EAF">
      <w:pPr>
        <w:spacing w:after="0" w:line="240" w:lineRule="auto"/>
        <w:rPr>
          <w:b/>
          <w:bCs/>
          <w:sz w:val="22"/>
          <w:szCs w:val="22"/>
        </w:rPr>
      </w:pPr>
    </w:p>
    <w:p w14:paraId="58FF3659" w14:textId="77777777" w:rsidR="00EE29C1" w:rsidRDefault="00EE29C1" w:rsidP="00BF1EAF">
      <w:pPr>
        <w:spacing w:after="0" w:line="240" w:lineRule="auto"/>
        <w:rPr>
          <w:b/>
          <w:bCs/>
          <w:sz w:val="22"/>
          <w:szCs w:val="22"/>
        </w:rPr>
      </w:pPr>
    </w:p>
    <w:p w14:paraId="34A8444C" w14:textId="1882478A" w:rsidR="00453124" w:rsidRPr="00EB399B" w:rsidRDefault="00453124" w:rsidP="00BF1EAF">
      <w:pPr>
        <w:spacing w:after="0" w:line="240" w:lineRule="auto"/>
        <w:rPr>
          <w:b/>
          <w:bCs/>
        </w:rPr>
      </w:pPr>
      <w:r w:rsidRPr="00EB399B">
        <w:rPr>
          <w:b/>
          <w:bCs/>
        </w:rPr>
        <w:t xml:space="preserve">Table </w:t>
      </w:r>
      <w:r w:rsidR="00D21EDF" w:rsidRPr="00EB399B">
        <w:rPr>
          <w:b/>
          <w:bCs/>
        </w:rPr>
        <w:t>3</w:t>
      </w:r>
      <w:r w:rsidRPr="00EB399B">
        <w:rPr>
          <w:b/>
          <w:bCs/>
        </w:rPr>
        <w:t>: Sections</w:t>
      </w:r>
      <w:r w:rsidRPr="00EB399B" w:rsidDel="00F32884">
        <w:rPr>
          <w:b/>
          <w:bCs/>
        </w:rPr>
        <w:t xml:space="preserve"> </w:t>
      </w:r>
    </w:p>
    <w:tbl>
      <w:tblPr>
        <w:tblStyle w:val="GridTable1Light-Accent1"/>
        <w:tblpPr w:leftFromText="180" w:rightFromText="180" w:vertAnchor="text" w:horzAnchor="page" w:tblpX="706" w:tblpY="133"/>
        <w:tblW w:w="0" w:type="auto"/>
        <w:tblLook w:val="04A0" w:firstRow="1" w:lastRow="0" w:firstColumn="1" w:lastColumn="0" w:noHBand="0" w:noVBand="1"/>
      </w:tblPr>
      <w:tblGrid>
        <w:gridCol w:w="5845"/>
        <w:gridCol w:w="4590"/>
      </w:tblGrid>
      <w:tr w:rsidR="00453124" w:rsidRPr="00EE29C1" w14:paraId="63665C1F" w14:textId="77777777" w:rsidTr="002801A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845" w:type="dxa"/>
          </w:tcPr>
          <w:p w14:paraId="2261C6E7" w14:textId="77777777" w:rsidR="00453124" w:rsidRPr="00EE29C1" w:rsidRDefault="00453124" w:rsidP="00453124">
            <w:pPr>
              <w:rPr>
                <w:b w:val="0"/>
                <w:bCs w:val="0"/>
                <w:sz w:val="22"/>
                <w:szCs w:val="22"/>
              </w:rPr>
            </w:pPr>
          </w:p>
        </w:tc>
        <w:tc>
          <w:tcPr>
            <w:tcW w:w="4590" w:type="dxa"/>
          </w:tcPr>
          <w:p w14:paraId="1C185B88" w14:textId="43D7E441" w:rsidR="00453124" w:rsidRPr="00EE29C1" w:rsidRDefault="00453124" w:rsidP="00453124">
            <w:pPr>
              <w:cnfStyle w:val="100000000000" w:firstRow="1" w:lastRow="0" w:firstColumn="0" w:lastColumn="0" w:oddVBand="0" w:evenVBand="0" w:oddHBand="0" w:evenHBand="0" w:firstRowFirstColumn="0" w:firstRowLastColumn="0" w:lastRowFirstColumn="0" w:lastRowLastColumn="0"/>
              <w:rPr>
                <w:b w:val="0"/>
                <w:bCs w:val="0"/>
                <w:sz w:val="22"/>
                <w:szCs w:val="22"/>
              </w:rPr>
            </w:pPr>
            <w:r w:rsidRPr="00EE29C1">
              <w:rPr>
                <w:b w:val="0"/>
                <w:bCs w:val="0"/>
                <w:sz w:val="22"/>
                <w:szCs w:val="22"/>
              </w:rPr>
              <w:t>Critical comments or suggestions (</w:t>
            </w:r>
            <w:r w:rsidR="00FF7A43" w:rsidRPr="00EE29C1">
              <w:rPr>
                <w:b w:val="0"/>
                <w:bCs w:val="0"/>
                <w:sz w:val="22"/>
                <w:szCs w:val="22"/>
              </w:rPr>
              <w:t>N</w:t>
            </w:r>
            <w:r w:rsidRPr="00EE29C1">
              <w:rPr>
                <w:b w:val="0"/>
                <w:bCs w:val="0"/>
                <w:sz w:val="22"/>
                <w:szCs w:val="22"/>
              </w:rPr>
              <w:t xml:space="preserve"> = 28)</w:t>
            </w:r>
          </w:p>
        </w:tc>
      </w:tr>
      <w:tr w:rsidR="00453124" w:rsidRPr="00EE29C1" w14:paraId="58B3E1CE" w14:textId="77777777" w:rsidTr="002801AB">
        <w:trPr>
          <w:trHeight w:val="141"/>
        </w:trPr>
        <w:tc>
          <w:tcPr>
            <w:cnfStyle w:val="001000000000" w:firstRow="0" w:lastRow="0" w:firstColumn="1" w:lastColumn="0" w:oddVBand="0" w:evenVBand="0" w:oddHBand="0" w:evenHBand="0" w:firstRowFirstColumn="0" w:firstRowLastColumn="0" w:lastRowFirstColumn="0" w:lastRowLastColumn="0"/>
            <w:tcW w:w="5845" w:type="dxa"/>
          </w:tcPr>
          <w:p w14:paraId="514F361E" w14:textId="77777777" w:rsidR="00453124" w:rsidRPr="00EE29C1" w:rsidRDefault="00453124" w:rsidP="00453124">
            <w:pPr>
              <w:rPr>
                <w:b w:val="0"/>
                <w:bCs w:val="0"/>
                <w:sz w:val="22"/>
                <w:szCs w:val="22"/>
              </w:rPr>
            </w:pPr>
            <w:r w:rsidRPr="00EE29C1">
              <w:rPr>
                <w:b w:val="0"/>
                <w:bCs w:val="0"/>
                <w:sz w:val="22"/>
                <w:szCs w:val="22"/>
              </w:rPr>
              <w:t>Introduction</w:t>
            </w:r>
          </w:p>
        </w:tc>
        <w:tc>
          <w:tcPr>
            <w:tcW w:w="4590" w:type="dxa"/>
          </w:tcPr>
          <w:p w14:paraId="66DC04D2"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36%</w:t>
            </w:r>
          </w:p>
        </w:tc>
      </w:tr>
      <w:tr w:rsidR="00453124" w:rsidRPr="00EE29C1" w14:paraId="2F0E272B" w14:textId="77777777" w:rsidTr="002801AB">
        <w:trPr>
          <w:trHeight w:val="135"/>
        </w:trPr>
        <w:tc>
          <w:tcPr>
            <w:cnfStyle w:val="001000000000" w:firstRow="0" w:lastRow="0" w:firstColumn="1" w:lastColumn="0" w:oddVBand="0" w:evenVBand="0" w:oddHBand="0" w:evenHBand="0" w:firstRowFirstColumn="0" w:firstRowLastColumn="0" w:lastRowFirstColumn="0" w:lastRowLastColumn="0"/>
            <w:tcW w:w="5845" w:type="dxa"/>
          </w:tcPr>
          <w:p w14:paraId="416B93B7" w14:textId="77777777" w:rsidR="00453124" w:rsidRPr="00EE29C1" w:rsidRDefault="00453124" w:rsidP="00453124">
            <w:pPr>
              <w:rPr>
                <w:b w:val="0"/>
                <w:bCs w:val="0"/>
                <w:sz w:val="22"/>
                <w:szCs w:val="22"/>
              </w:rPr>
            </w:pPr>
            <w:r w:rsidRPr="00EE29C1">
              <w:rPr>
                <w:b w:val="0"/>
                <w:bCs w:val="0"/>
                <w:sz w:val="22"/>
                <w:szCs w:val="22"/>
              </w:rPr>
              <w:t>Sponsorship</w:t>
            </w:r>
          </w:p>
        </w:tc>
        <w:tc>
          <w:tcPr>
            <w:tcW w:w="4590" w:type="dxa"/>
          </w:tcPr>
          <w:p w14:paraId="570E9B69"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21%</w:t>
            </w:r>
          </w:p>
        </w:tc>
      </w:tr>
      <w:tr w:rsidR="00453124" w:rsidRPr="00EE29C1" w14:paraId="7F1D6EBB" w14:textId="77777777" w:rsidTr="002801AB">
        <w:trPr>
          <w:trHeight w:val="141"/>
        </w:trPr>
        <w:tc>
          <w:tcPr>
            <w:cnfStyle w:val="001000000000" w:firstRow="0" w:lastRow="0" w:firstColumn="1" w:lastColumn="0" w:oddVBand="0" w:evenVBand="0" w:oddHBand="0" w:evenHBand="0" w:firstRowFirstColumn="0" w:firstRowLastColumn="0" w:lastRowFirstColumn="0" w:lastRowLastColumn="0"/>
            <w:tcW w:w="5845" w:type="dxa"/>
          </w:tcPr>
          <w:p w14:paraId="7CC15062" w14:textId="77777777" w:rsidR="00453124" w:rsidRPr="00EE29C1" w:rsidRDefault="00453124" w:rsidP="00453124">
            <w:pPr>
              <w:rPr>
                <w:b w:val="0"/>
                <w:bCs w:val="0"/>
                <w:sz w:val="22"/>
                <w:szCs w:val="22"/>
              </w:rPr>
            </w:pPr>
            <w:r w:rsidRPr="00EE29C1">
              <w:rPr>
                <w:b w:val="0"/>
                <w:bCs w:val="0"/>
                <w:sz w:val="22"/>
                <w:szCs w:val="22"/>
              </w:rPr>
              <w:t>Program Goals</w:t>
            </w:r>
          </w:p>
        </w:tc>
        <w:tc>
          <w:tcPr>
            <w:tcW w:w="4590" w:type="dxa"/>
          </w:tcPr>
          <w:p w14:paraId="1F35CDBE"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50%</w:t>
            </w:r>
          </w:p>
        </w:tc>
      </w:tr>
      <w:tr w:rsidR="00453124" w:rsidRPr="00EE29C1" w14:paraId="57705423" w14:textId="77777777" w:rsidTr="002801AB">
        <w:trPr>
          <w:trHeight w:val="135"/>
        </w:trPr>
        <w:tc>
          <w:tcPr>
            <w:cnfStyle w:val="001000000000" w:firstRow="0" w:lastRow="0" w:firstColumn="1" w:lastColumn="0" w:oddVBand="0" w:evenVBand="0" w:oddHBand="0" w:evenHBand="0" w:firstRowFirstColumn="0" w:firstRowLastColumn="0" w:lastRowFirstColumn="0" w:lastRowLastColumn="0"/>
            <w:tcW w:w="5845" w:type="dxa"/>
          </w:tcPr>
          <w:p w14:paraId="45810B26" w14:textId="77777777" w:rsidR="00453124" w:rsidRPr="00EE29C1" w:rsidRDefault="00453124" w:rsidP="00453124">
            <w:pPr>
              <w:rPr>
                <w:b w:val="0"/>
                <w:bCs w:val="0"/>
                <w:sz w:val="22"/>
                <w:szCs w:val="22"/>
              </w:rPr>
            </w:pPr>
            <w:r w:rsidRPr="00EE29C1">
              <w:rPr>
                <w:b w:val="0"/>
                <w:bCs w:val="0"/>
                <w:sz w:val="22"/>
                <w:szCs w:val="22"/>
              </w:rPr>
              <w:t>Resources</w:t>
            </w:r>
          </w:p>
        </w:tc>
        <w:tc>
          <w:tcPr>
            <w:tcW w:w="4590" w:type="dxa"/>
          </w:tcPr>
          <w:p w14:paraId="02959A3C"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64%</w:t>
            </w:r>
          </w:p>
        </w:tc>
      </w:tr>
      <w:tr w:rsidR="00453124" w:rsidRPr="00EE29C1" w14:paraId="27CB5E99" w14:textId="77777777" w:rsidTr="002801AB">
        <w:trPr>
          <w:trHeight w:val="141"/>
        </w:trPr>
        <w:tc>
          <w:tcPr>
            <w:cnfStyle w:val="001000000000" w:firstRow="0" w:lastRow="0" w:firstColumn="1" w:lastColumn="0" w:oddVBand="0" w:evenVBand="0" w:oddHBand="0" w:evenHBand="0" w:firstRowFirstColumn="0" w:firstRowLastColumn="0" w:lastRowFirstColumn="0" w:lastRowLastColumn="0"/>
            <w:tcW w:w="5845" w:type="dxa"/>
          </w:tcPr>
          <w:p w14:paraId="07EB42B0" w14:textId="77777777" w:rsidR="00453124" w:rsidRPr="00EE29C1" w:rsidRDefault="00453124" w:rsidP="00453124">
            <w:pPr>
              <w:rPr>
                <w:b w:val="0"/>
                <w:bCs w:val="0"/>
                <w:sz w:val="22"/>
                <w:szCs w:val="22"/>
              </w:rPr>
            </w:pPr>
            <w:r w:rsidRPr="00EE29C1">
              <w:rPr>
                <w:b w:val="0"/>
                <w:bCs w:val="0"/>
                <w:sz w:val="22"/>
                <w:szCs w:val="22"/>
              </w:rPr>
              <w:t>Evaluation</w:t>
            </w:r>
          </w:p>
        </w:tc>
        <w:tc>
          <w:tcPr>
            <w:tcW w:w="4590" w:type="dxa"/>
          </w:tcPr>
          <w:p w14:paraId="676A1A00"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64%</w:t>
            </w:r>
          </w:p>
        </w:tc>
      </w:tr>
      <w:tr w:rsidR="00453124" w:rsidRPr="00EE29C1" w14:paraId="3D578EB4" w14:textId="77777777" w:rsidTr="002801AB">
        <w:trPr>
          <w:trHeight w:val="135"/>
        </w:trPr>
        <w:tc>
          <w:tcPr>
            <w:cnfStyle w:val="001000000000" w:firstRow="0" w:lastRow="0" w:firstColumn="1" w:lastColumn="0" w:oddVBand="0" w:evenVBand="0" w:oddHBand="0" w:evenHBand="0" w:firstRowFirstColumn="0" w:firstRowLastColumn="0" w:lastRowFirstColumn="0" w:lastRowLastColumn="0"/>
            <w:tcW w:w="5845" w:type="dxa"/>
          </w:tcPr>
          <w:p w14:paraId="464BD4BB" w14:textId="77777777" w:rsidR="00453124" w:rsidRPr="00EE29C1" w:rsidRDefault="00453124" w:rsidP="00453124">
            <w:pPr>
              <w:rPr>
                <w:b w:val="0"/>
                <w:bCs w:val="0"/>
                <w:sz w:val="22"/>
                <w:szCs w:val="22"/>
              </w:rPr>
            </w:pPr>
            <w:r w:rsidRPr="00EE29C1">
              <w:rPr>
                <w:b w:val="0"/>
                <w:bCs w:val="0"/>
                <w:sz w:val="22"/>
                <w:szCs w:val="22"/>
              </w:rPr>
              <w:t>Fair Practices</w:t>
            </w:r>
          </w:p>
        </w:tc>
        <w:tc>
          <w:tcPr>
            <w:tcW w:w="4590" w:type="dxa"/>
          </w:tcPr>
          <w:p w14:paraId="662CF0CF" w14:textId="77777777" w:rsidR="00453124" w:rsidRPr="00EE29C1" w:rsidRDefault="00453124" w:rsidP="00453124">
            <w:pPr>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39%</w:t>
            </w:r>
          </w:p>
        </w:tc>
      </w:tr>
    </w:tbl>
    <w:p w14:paraId="0826BB37" w14:textId="77777777" w:rsidR="00453124" w:rsidRPr="00EE29C1" w:rsidRDefault="00453124" w:rsidP="00BF1EAF">
      <w:pPr>
        <w:spacing w:after="0" w:line="240" w:lineRule="auto"/>
        <w:rPr>
          <w:b/>
          <w:bCs/>
          <w:sz w:val="22"/>
          <w:szCs w:val="22"/>
        </w:rPr>
      </w:pPr>
    </w:p>
    <w:p w14:paraId="668209FB" w14:textId="77777777" w:rsidR="003E41EE" w:rsidRPr="00EE29C1" w:rsidRDefault="003E41EE">
      <w:pPr>
        <w:spacing w:after="80" w:line="240" w:lineRule="auto"/>
        <w:rPr>
          <w:b/>
          <w:bCs/>
          <w:sz w:val="22"/>
          <w:szCs w:val="22"/>
        </w:rPr>
      </w:pPr>
    </w:p>
    <w:p w14:paraId="77A6CE51" w14:textId="77777777" w:rsidR="003E41EE" w:rsidRPr="00EE29C1" w:rsidRDefault="003E41EE">
      <w:pPr>
        <w:spacing w:after="80" w:line="240" w:lineRule="auto"/>
        <w:rPr>
          <w:b/>
          <w:bCs/>
          <w:sz w:val="22"/>
          <w:szCs w:val="22"/>
        </w:rPr>
      </w:pPr>
    </w:p>
    <w:p w14:paraId="4D3F4317" w14:textId="77777777" w:rsidR="003E41EE" w:rsidRPr="00EE29C1" w:rsidRDefault="003E41EE">
      <w:pPr>
        <w:spacing w:after="80" w:line="240" w:lineRule="auto"/>
        <w:rPr>
          <w:b/>
          <w:bCs/>
          <w:sz w:val="22"/>
          <w:szCs w:val="22"/>
        </w:rPr>
      </w:pPr>
    </w:p>
    <w:p w14:paraId="4E5926A1" w14:textId="77777777" w:rsidR="003E41EE" w:rsidRPr="00EE29C1" w:rsidRDefault="003E41EE">
      <w:pPr>
        <w:spacing w:after="80" w:line="240" w:lineRule="auto"/>
        <w:rPr>
          <w:b/>
          <w:bCs/>
          <w:sz w:val="22"/>
          <w:szCs w:val="22"/>
        </w:rPr>
      </w:pPr>
    </w:p>
    <w:p w14:paraId="74A91CD2" w14:textId="77777777" w:rsidR="003E41EE" w:rsidRPr="00EE29C1" w:rsidRDefault="003E41EE">
      <w:pPr>
        <w:spacing w:after="80" w:line="240" w:lineRule="auto"/>
        <w:rPr>
          <w:b/>
          <w:bCs/>
          <w:sz w:val="22"/>
          <w:szCs w:val="22"/>
        </w:rPr>
      </w:pPr>
    </w:p>
    <w:p w14:paraId="74A84DE3" w14:textId="77777777" w:rsidR="00020E0A" w:rsidRPr="00EE29C1" w:rsidRDefault="00020E0A">
      <w:pPr>
        <w:spacing w:after="80" w:line="240" w:lineRule="auto"/>
        <w:rPr>
          <w:b/>
          <w:bCs/>
          <w:sz w:val="22"/>
          <w:szCs w:val="22"/>
        </w:rPr>
      </w:pPr>
    </w:p>
    <w:p w14:paraId="4151E08F" w14:textId="77777777" w:rsidR="00020E0A" w:rsidRDefault="00020E0A">
      <w:pPr>
        <w:spacing w:after="80" w:line="240" w:lineRule="auto"/>
        <w:rPr>
          <w:b/>
          <w:bCs/>
        </w:rPr>
      </w:pPr>
    </w:p>
    <w:p w14:paraId="630EACBA" w14:textId="175EB7C0" w:rsidR="00DC6468" w:rsidRPr="00EE29C1" w:rsidRDefault="00F62A30" w:rsidP="000D55E4">
      <w:pPr>
        <w:rPr>
          <w:b/>
          <w:bCs/>
          <w:sz w:val="22"/>
          <w:szCs w:val="22"/>
        </w:rPr>
      </w:pPr>
      <w:r>
        <w:rPr>
          <w:b/>
          <w:bCs/>
          <w:sz w:val="22"/>
          <w:szCs w:val="22"/>
        </w:rPr>
        <w:br w:type="page"/>
      </w:r>
      <w:r w:rsidR="000C1568" w:rsidRPr="00EE29C1">
        <w:rPr>
          <w:b/>
          <w:bCs/>
          <w:sz w:val="22"/>
          <w:szCs w:val="22"/>
        </w:rPr>
        <w:lastRenderedPageBreak/>
        <w:t xml:space="preserve">Table </w:t>
      </w:r>
      <w:r w:rsidR="00C12F52" w:rsidRPr="00EE29C1">
        <w:rPr>
          <w:b/>
          <w:bCs/>
          <w:sz w:val="22"/>
          <w:szCs w:val="22"/>
        </w:rPr>
        <w:t>4</w:t>
      </w:r>
      <w:r w:rsidR="00DC6468" w:rsidRPr="00EE29C1">
        <w:rPr>
          <w:b/>
          <w:bCs/>
          <w:sz w:val="22"/>
          <w:szCs w:val="22"/>
        </w:rPr>
        <w:t xml:space="preserve">: </w:t>
      </w:r>
      <w:r w:rsidR="006C4B6C" w:rsidRPr="00EE29C1">
        <w:rPr>
          <w:b/>
          <w:bCs/>
          <w:sz w:val="22"/>
          <w:szCs w:val="22"/>
        </w:rPr>
        <w:t xml:space="preserve">Summary of Common </w:t>
      </w:r>
      <w:r w:rsidR="00DC6468" w:rsidRPr="00EE29C1">
        <w:rPr>
          <w:b/>
          <w:bCs/>
          <w:sz w:val="22"/>
          <w:szCs w:val="22"/>
        </w:rPr>
        <w:t xml:space="preserve">Types of Comments </w:t>
      </w:r>
      <w:r w:rsidR="00C12F52" w:rsidRPr="00EE29C1">
        <w:rPr>
          <w:b/>
          <w:bCs/>
          <w:sz w:val="22"/>
          <w:szCs w:val="22"/>
        </w:rPr>
        <w:t>Received on Part 1</w:t>
      </w:r>
    </w:p>
    <w:tbl>
      <w:tblPr>
        <w:tblStyle w:val="GridTable4-Accent1"/>
        <w:tblW w:w="4970" w:type="pct"/>
        <w:tblLayout w:type="fixed"/>
        <w:tblLook w:val="04A0" w:firstRow="1" w:lastRow="0" w:firstColumn="1" w:lastColumn="0" w:noHBand="0" w:noVBand="1"/>
      </w:tblPr>
      <w:tblGrid>
        <w:gridCol w:w="2334"/>
        <w:gridCol w:w="5759"/>
        <w:gridCol w:w="6211"/>
      </w:tblGrid>
      <w:tr w:rsidR="004B39EB" w:rsidRPr="00EE29C1" w14:paraId="0F89453E" w14:textId="77777777" w:rsidTr="004D1C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1987696" w14:textId="77777777" w:rsidR="00DC6BCD" w:rsidRPr="00EE29C1" w:rsidRDefault="00DC6BCD" w:rsidP="00F024B0">
            <w:pPr>
              <w:rPr>
                <w:sz w:val="22"/>
                <w:szCs w:val="22"/>
              </w:rPr>
            </w:pPr>
            <w:r w:rsidRPr="00EE29C1">
              <w:rPr>
                <w:sz w:val="22"/>
                <w:szCs w:val="22"/>
              </w:rPr>
              <w:t>Type of Comment</w:t>
            </w:r>
          </w:p>
        </w:tc>
        <w:tc>
          <w:tcPr>
            <w:tcW w:w="2013" w:type="pct"/>
          </w:tcPr>
          <w:p w14:paraId="010A4751" w14:textId="77777777" w:rsidR="00DC6BCD" w:rsidRPr="00EE29C1" w:rsidRDefault="00DC6BCD" w:rsidP="00F024B0">
            <w:pPr>
              <w:cnfStyle w:val="100000000000" w:firstRow="1" w:lastRow="0" w:firstColumn="0" w:lastColumn="0" w:oddVBand="0" w:evenVBand="0" w:oddHBand="0" w:evenHBand="0" w:firstRowFirstColumn="0" w:firstRowLastColumn="0" w:lastRowFirstColumn="0" w:lastRowLastColumn="0"/>
              <w:rPr>
                <w:sz w:val="22"/>
                <w:szCs w:val="22"/>
              </w:rPr>
            </w:pPr>
            <w:r w:rsidRPr="00EE29C1">
              <w:rPr>
                <w:sz w:val="22"/>
                <w:szCs w:val="22"/>
              </w:rPr>
              <w:t xml:space="preserve">Examples </w:t>
            </w:r>
          </w:p>
        </w:tc>
        <w:tc>
          <w:tcPr>
            <w:tcW w:w="2171" w:type="pct"/>
          </w:tcPr>
          <w:p w14:paraId="025E946B" w14:textId="77777777" w:rsidR="00DC6BCD" w:rsidRPr="00EE29C1" w:rsidRDefault="00DC6BCD" w:rsidP="00F024B0">
            <w:pPr>
              <w:cnfStyle w:val="100000000000" w:firstRow="1" w:lastRow="0" w:firstColumn="0" w:lastColumn="0" w:oddVBand="0" w:evenVBand="0" w:oddHBand="0" w:evenHBand="0" w:firstRowFirstColumn="0" w:firstRowLastColumn="0" w:lastRowFirstColumn="0" w:lastRowLastColumn="0"/>
              <w:rPr>
                <w:sz w:val="22"/>
                <w:szCs w:val="22"/>
              </w:rPr>
            </w:pPr>
            <w:r w:rsidRPr="00EE29C1">
              <w:rPr>
                <w:sz w:val="22"/>
                <w:szCs w:val="22"/>
              </w:rPr>
              <w:t>COPACET Response and Rationale</w:t>
            </w:r>
          </w:p>
        </w:tc>
      </w:tr>
      <w:tr w:rsidR="00970A13" w:rsidRPr="00EE29C1" w14:paraId="53F1F075" w14:textId="77777777" w:rsidTr="004D1C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3BE9D77F" w14:textId="48CDCE66" w:rsidR="00A10CB2" w:rsidRPr="00EE29C1" w:rsidRDefault="00A10CB2" w:rsidP="00A10CB2">
            <w:pPr>
              <w:rPr>
                <w:sz w:val="22"/>
                <w:szCs w:val="22"/>
              </w:rPr>
            </w:pPr>
            <w:r w:rsidRPr="00EE29C1">
              <w:rPr>
                <w:sz w:val="22"/>
                <w:szCs w:val="22"/>
              </w:rPr>
              <w:t xml:space="preserve">Comments expressing concerns that the standards lack </w:t>
            </w:r>
            <w:r w:rsidR="00AC0D94">
              <w:rPr>
                <w:sz w:val="22"/>
                <w:szCs w:val="22"/>
              </w:rPr>
              <w:t xml:space="preserve">requirements </w:t>
            </w:r>
            <w:r w:rsidR="00253FBE">
              <w:rPr>
                <w:sz w:val="22"/>
                <w:szCs w:val="22"/>
              </w:rPr>
              <w:t xml:space="preserve">found in </w:t>
            </w:r>
            <w:r w:rsidR="00253FBE" w:rsidRPr="00EE29C1">
              <w:rPr>
                <w:sz w:val="22"/>
                <w:szCs w:val="22"/>
              </w:rPr>
              <w:t>ABPD</w:t>
            </w:r>
            <w:r w:rsidR="00253FBE">
              <w:rPr>
                <w:sz w:val="22"/>
                <w:szCs w:val="22"/>
              </w:rPr>
              <w:t>’s</w:t>
            </w:r>
            <w:r w:rsidR="00253FBE" w:rsidRPr="00EE29C1">
              <w:rPr>
                <w:sz w:val="22"/>
                <w:szCs w:val="22"/>
              </w:rPr>
              <w:t xml:space="preserve"> Fellowship Program Standards </w:t>
            </w:r>
            <w:r w:rsidR="00253FBE">
              <w:rPr>
                <w:sz w:val="22"/>
                <w:szCs w:val="22"/>
              </w:rPr>
              <w:t xml:space="preserve">(i.e., </w:t>
            </w:r>
            <w:r w:rsidRPr="00EE29C1">
              <w:rPr>
                <w:sz w:val="22"/>
                <w:szCs w:val="22"/>
              </w:rPr>
              <w:t xml:space="preserve">minimum </w:t>
            </w:r>
            <w:r w:rsidR="00F66C96">
              <w:rPr>
                <w:sz w:val="22"/>
                <w:szCs w:val="22"/>
              </w:rPr>
              <w:t>degree</w:t>
            </w:r>
            <w:r w:rsidR="00F66C96" w:rsidRPr="00EE29C1">
              <w:rPr>
                <w:sz w:val="22"/>
                <w:szCs w:val="22"/>
              </w:rPr>
              <w:t xml:space="preserve"> </w:t>
            </w:r>
            <w:r w:rsidRPr="00EE29C1">
              <w:rPr>
                <w:sz w:val="22"/>
                <w:szCs w:val="22"/>
              </w:rPr>
              <w:t>requirements</w:t>
            </w:r>
            <w:r w:rsidR="00F66C96">
              <w:rPr>
                <w:sz w:val="22"/>
                <w:szCs w:val="22"/>
              </w:rPr>
              <w:t xml:space="preserve"> for admission, minimum program duration, minimum number of consultations performed)</w:t>
            </w:r>
          </w:p>
        </w:tc>
        <w:tc>
          <w:tcPr>
            <w:tcW w:w="2013" w:type="pct"/>
          </w:tcPr>
          <w:p w14:paraId="18FD8127" w14:textId="5431D81D" w:rsidR="00155C62" w:rsidRDefault="00FC411D" w:rsidP="007B115C">
            <w:pPr>
              <w:tabs>
                <w:tab w:val="left" w:pos="900"/>
              </w:tabs>
              <w:ind w:right="75"/>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 few</w:t>
            </w:r>
            <w:r w:rsidR="001D6B4B">
              <w:rPr>
                <w:sz w:val="22"/>
                <w:szCs w:val="22"/>
              </w:rPr>
              <w:t xml:space="preserve"> commenters advocated for including </w:t>
            </w:r>
            <w:r w:rsidR="003369E6">
              <w:rPr>
                <w:sz w:val="22"/>
                <w:szCs w:val="22"/>
              </w:rPr>
              <w:t>minimum requirements for admission, program duration, and/or minimum number of consultations performed by trainees</w:t>
            </w:r>
            <w:r w:rsidR="00F10F62">
              <w:rPr>
                <w:sz w:val="22"/>
                <w:szCs w:val="22"/>
              </w:rPr>
              <w:t>. For example, o</w:t>
            </w:r>
            <w:r w:rsidR="00A10CB2" w:rsidRPr="00EE29C1">
              <w:rPr>
                <w:sz w:val="22"/>
                <w:szCs w:val="22"/>
              </w:rPr>
              <w:t>ne comment</w:t>
            </w:r>
            <w:r w:rsidR="00F10F62">
              <w:rPr>
                <w:sz w:val="22"/>
                <w:szCs w:val="22"/>
              </w:rPr>
              <w:t>er</w:t>
            </w:r>
            <w:r w:rsidR="00A10CB2" w:rsidRPr="00EE29C1">
              <w:rPr>
                <w:sz w:val="22"/>
                <w:szCs w:val="22"/>
              </w:rPr>
              <w:t xml:space="preserve"> stated “It is concerning that there are no minimum academic qualifications for being admitted to a fellowship program. Given the ethics expertise required to do well, it would be important for fellows to have a terminal degree in bioethics/ethics (or a masters in bioethics/ethics at a minimum).”</w:t>
            </w:r>
            <w:r w:rsidR="00F10F62">
              <w:rPr>
                <w:sz w:val="22"/>
                <w:szCs w:val="22"/>
              </w:rPr>
              <w:t xml:space="preserve"> </w:t>
            </w:r>
            <w:r w:rsidR="00892AAA">
              <w:rPr>
                <w:sz w:val="22"/>
                <w:szCs w:val="22"/>
              </w:rPr>
              <w:t>Another commenter wrote,</w:t>
            </w:r>
            <w:r w:rsidR="00892AAA" w:rsidRPr="00EE29C1">
              <w:rPr>
                <w:sz w:val="22"/>
                <w:szCs w:val="22"/>
              </w:rPr>
              <w:t xml:space="preserve"> “The proposed standards nowhere require a MINIMUM DURATION OF PROGRAM to qualify as an accredited fellowship program.</w:t>
            </w:r>
            <w:r w:rsidR="00892AAA">
              <w:rPr>
                <w:sz w:val="22"/>
                <w:szCs w:val="22"/>
              </w:rPr>
              <w:t xml:space="preserve">” A third commenter </w:t>
            </w:r>
            <w:r w:rsidR="00CB4D2A" w:rsidRPr="00EE29C1">
              <w:rPr>
                <w:sz w:val="22"/>
                <w:szCs w:val="22"/>
              </w:rPr>
              <w:t>expressed a concern that “…the document does not set out a required minimum number of clinical ethics consults in order for a fellow to graduate.”</w:t>
            </w:r>
            <w:r w:rsidR="00635977">
              <w:rPr>
                <w:sz w:val="22"/>
                <w:szCs w:val="22"/>
              </w:rPr>
              <w:t xml:space="preserve"> </w:t>
            </w:r>
            <w:r w:rsidR="00155C62" w:rsidRPr="00EE29C1">
              <w:rPr>
                <w:sz w:val="22"/>
                <w:szCs w:val="22"/>
              </w:rPr>
              <w:t>Yet we also received the following contradictory comment</w:t>
            </w:r>
            <w:r w:rsidR="007B115C">
              <w:rPr>
                <w:sz w:val="22"/>
                <w:szCs w:val="22"/>
              </w:rPr>
              <w:t>:</w:t>
            </w:r>
            <w:r w:rsidR="00155C62" w:rsidRPr="00EE29C1">
              <w:rPr>
                <w:sz w:val="22"/>
                <w:szCs w:val="22"/>
              </w:rPr>
              <w:t xml:space="preserve"> “It is critical that Part 1 does not contain prescriptive language on requiring a </w:t>
            </w:r>
            <w:proofErr w:type="gramStart"/>
            <w:r w:rsidR="00155C62" w:rsidRPr="00EE29C1">
              <w:rPr>
                <w:sz w:val="22"/>
                <w:szCs w:val="22"/>
              </w:rPr>
              <w:t>two year</w:t>
            </w:r>
            <w:proofErr w:type="gramEnd"/>
            <w:r w:rsidR="00155C62" w:rsidRPr="00EE29C1">
              <w:rPr>
                <w:sz w:val="22"/>
                <w:szCs w:val="22"/>
              </w:rPr>
              <w:t xml:space="preserve"> program duration or terminal degree attainment for prospective fellows. Taking a definitive position on these areas of dispute within fellowship training would be an absolute death knell to this initiative.”</w:t>
            </w:r>
          </w:p>
          <w:p w14:paraId="14FCF9C2" w14:textId="30D5B03D" w:rsidR="007B115C" w:rsidRPr="00EE29C1" w:rsidRDefault="00FC411D" w:rsidP="007B115C">
            <w:pPr>
              <w:tabs>
                <w:tab w:val="left" w:pos="900"/>
              </w:tabs>
              <w:ind w:right="75"/>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p>
        </w:tc>
        <w:tc>
          <w:tcPr>
            <w:tcW w:w="2171" w:type="pct"/>
          </w:tcPr>
          <w:p w14:paraId="22B5FE52" w14:textId="3633C3E5" w:rsidR="00080C70" w:rsidRDefault="00155C62" w:rsidP="00AC5708">
            <w:pPr>
              <w:cnfStyle w:val="000000100000" w:firstRow="0" w:lastRow="0" w:firstColumn="0" w:lastColumn="0" w:oddVBand="0" w:evenVBand="0" w:oddHBand="1" w:evenHBand="0" w:firstRowFirstColumn="0" w:firstRowLastColumn="0" w:lastRowFirstColumn="0" w:lastRowLastColumn="0"/>
              <w:rPr>
                <w:sz w:val="22"/>
                <w:szCs w:val="22"/>
              </w:rPr>
            </w:pPr>
            <w:r w:rsidRPr="00EE29C1">
              <w:rPr>
                <w:b/>
                <w:bCs/>
                <w:sz w:val="22"/>
                <w:szCs w:val="22"/>
              </w:rPr>
              <w:t xml:space="preserve">No changes. </w:t>
            </w:r>
            <w:r w:rsidRPr="00EE29C1">
              <w:rPr>
                <w:sz w:val="22"/>
                <w:szCs w:val="22"/>
              </w:rPr>
              <w:t xml:space="preserve">The suggestions made by </w:t>
            </w:r>
            <w:r w:rsidR="00D35B0B" w:rsidRPr="00EE29C1">
              <w:rPr>
                <w:sz w:val="22"/>
                <w:szCs w:val="22"/>
              </w:rPr>
              <w:t>commenter</w:t>
            </w:r>
            <w:r w:rsidRPr="00EE29C1">
              <w:rPr>
                <w:sz w:val="22"/>
                <w:szCs w:val="22"/>
              </w:rPr>
              <w:t>s are inconsistent with CAAHEP’s aim of fostering innovation in education programming while still setting forth what is minimally necessary for programs to deliver trainees the skills and knowledge needed to “function successfully within that profession</w:t>
            </w:r>
            <w:r w:rsidR="00A66099" w:rsidRPr="00EE29C1">
              <w:rPr>
                <w:sz w:val="22"/>
                <w:szCs w:val="22"/>
              </w:rPr>
              <w:t>.”</w:t>
            </w:r>
            <w:r w:rsidRPr="00EE29C1">
              <w:rPr>
                <w:sz w:val="22"/>
                <w:szCs w:val="22"/>
              </w:rPr>
              <w:t xml:space="preserve"> (CAAHEP’s website). CAAHEP discourages this level of specificity in the standards without sufficient data to support that it is necessary.</w:t>
            </w:r>
            <w:r w:rsidR="00974D64">
              <w:rPr>
                <w:sz w:val="22"/>
                <w:szCs w:val="22"/>
              </w:rPr>
              <w:t xml:space="preserve"> </w:t>
            </w:r>
            <w:r w:rsidRPr="00EE29C1">
              <w:rPr>
                <w:sz w:val="22"/>
                <w:szCs w:val="22"/>
              </w:rPr>
              <w:t>For example, under the FAQs for students on CAAHEP’s website, they state that “(a)dmissions (requirements) are the prerogative of the individual institution.” Regardless of</w:t>
            </w:r>
            <w:r w:rsidR="00D37D78" w:rsidRPr="00EE29C1">
              <w:rPr>
                <w:sz w:val="22"/>
                <w:szCs w:val="22"/>
              </w:rPr>
              <w:t xml:space="preserve"> a program’s </w:t>
            </w:r>
            <w:r w:rsidR="00663C93">
              <w:rPr>
                <w:sz w:val="22"/>
                <w:szCs w:val="22"/>
              </w:rPr>
              <w:t>admission</w:t>
            </w:r>
            <w:r w:rsidR="00663C93" w:rsidRPr="00EE29C1">
              <w:rPr>
                <w:sz w:val="22"/>
                <w:szCs w:val="22"/>
              </w:rPr>
              <w:t xml:space="preserve"> </w:t>
            </w:r>
            <w:r w:rsidRPr="00EE29C1">
              <w:rPr>
                <w:sz w:val="22"/>
                <w:szCs w:val="22"/>
              </w:rPr>
              <w:t xml:space="preserve">requirements, </w:t>
            </w:r>
            <w:r w:rsidR="00330827">
              <w:rPr>
                <w:sz w:val="22"/>
                <w:szCs w:val="22"/>
              </w:rPr>
              <w:t>program d</w:t>
            </w:r>
            <w:r w:rsidR="00663C93">
              <w:rPr>
                <w:sz w:val="22"/>
                <w:szCs w:val="22"/>
              </w:rPr>
              <w:t xml:space="preserve">uration, or </w:t>
            </w:r>
            <w:r w:rsidR="001E0D5B">
              <w:rPr>
                <w:sz w:val="22"/>
                <w:szCs w:val="22"/>
              </w:rPr>
              <w:t xml:space="preserve">number of consultations, </w:t>
            </w:r>
            <w:r w:rsidRPr="00EE29C1">
              <w:rPr>
                <w:sz w:val="22"/>
                <w:szCs w:val="22"/>
              </w:rPr>
              <w:t xml:space="preserve">programs must demonstrate that they are providing trainees with the minimum necessary knowledge and skills outlined in Appendix B. </w:t>
            </w:r>
          </w:p>
          <w:p w14:paraId="4CFB16A4" w14:textId="77777777" w:rsidR="00080C70" w:rsidRDefault="00080C70" w:rsidP="00AC5708">
            <w:pPr>
              <w:cnfStyle w:val="000000100000" w:firstRow="0" w:lastRow="0" w:firstColumn="0" w:lastColumn="0" w:oddVBand="0" w:evenVBand="0" w:oddHBand="1" w:evenHBand="0" w:firstRowFirstColumn="0" w:firstRowLastColumn="0" w:lastRowFirstColumn="0" w:lastRowLastColumn="0"/>
              <w:rPr>
                <w:sz w:val="22"/>
                <w:szCs w:val="22"/>
              </w:rPr>
            </w:pPr>
          </w:p>
          <w:p w14:paraId="48063A0E" w14:textId="28EE5DFE" w:rsidR="00A10CB2" w:rsidRPr="00EE29C1" w:rsidRDefault="00810536" w:rsidP="00AC5708">
            <w:pPr>
              <w:cnfStyle w:val="000000100000" w:firstRow="0" w:lastRow="0" w:firstColumn="0" w:lastColumn="0" w:oddVBand="0" w:evenVBand="0" w:oddHBand="1" w:evenHBand="0" w:firstRowFirstColumn="0" w:firstRowLastColumn="0" w:lastRowFirstColumn="0" w:lastRowLastColumn="0"/>
              <w:rPr>
                <w:b/>
                <w:bCs/>
                <w:sz w:val="22"/>
                <w:szCs w:val="22"/>
              </w:rPr>
            </w:pPr>
            <w:r>
              <w:rPr>
                <w:sz w:val="22"/>
                <w:szCs w:val="22"/>
              </w:rPr>
              <w:t>In addition, there</w:t>
            </w:r>
            <w:r w:rsidRPr="00EE29C1">
              <w:rPr>
                <w:sz w:val="22"/>
                <w:szCs w:val="22"/>
              </w:rPr>
              <w:t xml:space="preserve"> </w:t>
            </w:r>
            <w:r w:rsidR="00155C62" w:rsidRPr="00EE29C1">
              <w:rPr>
                <w:sz w:val="22"/>
                <w:szCs w:val="22"/>
              </w:rPr>
              <w:t>is currently a lack of</w:t>
            </w:r>
            <w:r w:rsidR="001C74EA" w:rsidRPr="00EE29C1">
              <w:rPr>
                <w:sz w:val="22"/>
                <w:szCs w:val="22"/>
              </w:rPr>
              <w:t xml:space="preserve"> consensus or</w:t>
            </w:r>
            <w:r w:rsidR="00155C62" w:rsidRPr="00EE29C1">
              <w:rPr>
                <w:sz w:val="22"/>
                <w:szCs w:val="22"/>
              </w:rPr>
              <w:t xml:space="preserve"> data in the field </w:t>
            </w:r>
            <w:r w:rsidR="00725971" w:rsidRPr="00EE29C1">
              <w:rPr>
                <w:sz w:val="22"/>
                <w:szCs w:val="22"/>
              </w:rPr>
              <w:t xml:space="preserve">as to the minimum </w:t>
            </w:r>
            <w:r w:rsidR="00080C70">
              <w:rPr>
                <w:sz w:val="22"/>
                <w:szCs w:val="22"/>
              </w:rPr>
              <w:t xml:space="preserve">admission requirements, </w:t>
            </w:r>
            <w:r w:rsidR="00D24FD0">
              <w:rPr>
                <w:sz w:val="22"/>
                <w:szCs w:val="22"/>
              </w:rPr>
              <w:t xml:space="preserve">program length, or number of consults performed that </w:t>
            </w:r>
            <w:r w:rsidR="006D0F14" w:rsidRPr="00EE29C1">
              <w:rPr>
                <w:sz w:val="22"/>
                <w:szCs w:val="22"/>
              </w:rPr>
              <w:t>would</w:t>
            </w:r>
            <w:r w:rsidR="00155C62" w:rsidRPr="00EE29C1">
              <w:rPr>
                <w:sz w:val="22"/>
                <w:szCs w:val="22"/>
              </w:rPr>
              <w:t xml:space="preserve"> justif</w:t>
            </w:r>
            <w:r w:rsidR="006D0F14" w:rsidRPr="00EE29C1">
              <w:rPr>
                <w:sz w:val="22"/>
                <w:szCs w:val="22"/>
              </w:rPr>
              <w:t>y</w:t>
            </w:r>
            <w:r w:rsidR="00155C62" w:rsidRPr="00EE29C1">
              <w:rPr>
                <w:sz w:val="22"/>
                <w:szCs w:val="22"/>
              </w:rPr>
              <w:t xml:space="preserve"> constraining institutional discretion in the ways that some </w:t>
            </w:r>
            <w:r w:rsidR="00D35B0B" w:rsidRPr="00EE29C1">
              <w:rPr>
                <w:sz w:val="22"/>
                <w:szCs w:val="22"/>
              </w:rPr>
              <w:t>commenter</w:t>
            </w:r>
            <w:r w:rsidR="00155C62" w:rsidRPr="00EE29C1">
              <w:rPr>
                <w:sz w:val="22"/>
                <w:szCs w:val="22"/>
              </w:rPr>
              <w:t>s suggested</w:t>
            </w:r>
            <w:r w:rsidR="00A66099" w:rsidRPr="00EE29C1">
              <w:rPr>
                <w:sz w:val="22"/>
                <w:szCs w:val="22"/>
              </w:rPr>
              <w:t xml:space="preserve">. </w:t>
            </w:r>
            <w:r w:rsidR="00D24FD0">
              <w:rPr>
                <w:sz w:val="22"/>
                <w:szCs w:val="22"/>
              </w:rPr>
              <w:t xml:space="preserve">To the contrary, </w:t>
            </w:r>
            <w:r w:rsidR="00F54D47">
              <w:rPr>
                <w:sz w:val="22"/>
                <w:szCs w:val="22"/>
              </w:rPr>
              <w:t xml:space="preserve">data show that these parameters vary widely across </w:t>
            </w:r>
            <w:r w:rsidR="00792878">
              <w:rPr>
                <w:sz w:val="22"/>
                <w:szCs w:val="22"/>
              </w:rPr>
              <w:t>clinical ethics fellowship</w:t>
            </w:r>
            <w:r w:rsidR="00F54D47">
              <w:rPr>
                <w:sz w:val="22"/>
                <w:szCs w:val="22"/>
              </w:rPr>
              <w:t xml:space="preserve"> programs.</w:t>
            </w:r>
            <w:r w:rsidR="007B6F42">
              <w:rPr>
                <w:rStyle w:val="FootnoteReference"/>
                <w:sz w:val="22"/>
                <w:szCs w:val="22"/>
              </w:rPr>
              <w:footnoteReference w:id="1"/>
            </w:r>
            <w:r w:rsidR="00F54D47">
              <w:rPr>
                <w:sz w:val="22"/>
                <w:szCs w:val="22"/>
              </w:rPr>
              <w:t xml:space="preserve"> Moreover, </w:t>
            </w:r>
            <w:r w:rsidR="006567E6">
              <w:rPr>
                <w:sz w:val="22"/>
                <w:szCs w:val="22"/>
              </w:rPr>
              <w:t xml:space="preserve">the public </w:t>
            </w:r>
            <w:r w:rsidR="00D24FD0">
              <w:rPr>
                <w:sz w:val="22"/>
                <w:szCs w:val="22"/>
              </w:rPr>
              <w:t xml:space="preserve">commenters differed in the specific </w:t>
            </w:r>
            <w:r w:rsidR="00F54D47">
              <w:rPr>
                <w:sz w:val="22"/>
                <w:szCs w:val="22"/>
              </w:rPr>
              <w:t xml:space="preserve">requirements they </w:t>
            </w:r>
            <w:r w:rsidR="00FF4BB4">
              <w:rPr>
                <w:sz w:val="22"/>
                <w:szCs w:val="22"/>
              </w:rPr>
              <w:t>suggested that COPACET include</w:t>
            </w:r>
            <w:r w:rsidR="00F54D47">
              <w:rPr>
                <w:sz w:val="22"/>
                <w:szCs w:val="22"/>
              </w:rPr>
              <w:t xml:space="preserve">. </w:t>
            </w:r>
          </w:p>
        </w:tc>
      </w:tr>
      <w:tr w:rsidR="00970A13" w:rsidRPr="00EE29C1" w14:paraId="5DBFC746" w14:textId="77777777" w:rsidTr="004D1CD4">
        <w:tc>
          <w:tcPr>
            <w:cnfStyle w:val="001000000000" w:firstRow="0" w:lastRow="0" w:firstColumn="1" w:lastColumn="0" w:oddVBand="0" w:evenVBand="0" w:oddHBand="0" w:evenHBand="0" w:firstRowFirstColumn="0" w:firstRowLastColumn="0" w:lastRowFirstColumn="0" w:lastRowLastColumn="0"/>
            <w:tcW w:w="816" w:type="pct"/>
          </w:tcPr>
          <w:p w14:paraId="1FD44667" w14:textId="521F238D" w:rsidR="00DC6BCD" w:rsidRPr="00EE29C1" w:rsidRDefault="002F6D8E" w:rsidP="00F024B0">
            <w:pPr>
              <w:rPr>
                <w:sz w:val="22"/>
                <w:szCs w:val="22"/>
              </w:rPr>
            </w:pPr>
            <w:r w:rsidRPr="00EE29C1">
              <w:rPr>
                <w:sz w:val="22"/>
                <w:szCs w:val="22"/>
              </w:rPr>
              <w:t>Comments seeking clarification regarding the requirement that program outcome assessments include “</w:t>
            </w:r>
            <w:r w:rsidR="00C07F36" w:rsidRPr="00EE29C1">
              <w:rPr>
                <w:sz w:val="22"/>
                <w:szCs w:val="22"/>
              </w:rPr>
              <w:t xml:space="preserve">national credentialing examination(s) performance in relation to the </w:t>
            </w:r>
            <w:r w:rsidR="00C07F36" w:rsidRPr="00EE29C1">
              <w:rPr>
                <w:sz w:val="22"/>
                <w:szCs w:val="22"/>
              </w:rPr>
              <w:lastRenderedPageBreak/>
              <w:t>Healthcare Ethics Consultant-Certified Program (HEC-C)</w:t>
            </w:r>
            <w:r w:rsidRPr="00EE29C1">
              <w:rPr>
                <w:sz w:val="22"/>
                <w:szCs w:val="22"/>
              </w:rPr>
              <w:t xml:space="preserve"> </w:t>
            </w:r>
          </w:p>
        </w:tc>
        <w:tc>
          <w:tcPr>
            <w:tcW w:w="2013" w:type="pct"/>
          </w:tcPr>
          <w:p w14:paraId="14530A42" w14:textId="65410828" w:rsidR="00DC6BCD" w:rsidRPr="00EE29C1" w:rsidRDefault="00DC6BCD" w:rsidP="00AC5708">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lastRenderedPageBreak/>
              <w:t xml:space="preserve">Some comments received expressed questions or concerns related to the inclusion of “national credentialing examination(s)” as a program outcome assessment. For example, “… the draft in its current form states that “national credentialing examination(s)” are required, with no further specification. As written, it is unclear to me whether COPACET envisions this to be a newly created clinical ethics exam for advanced fellowship-trained individuals (something I would support) or the current HEC-C exam. I would not be in support of the latter if that is what COPACET has in mind. For one, the HEC-C exam </w:t>
            </w:r>
            <w:r w:rsidRPr="00EE29C1">
              <w:rPr>
                <w:sz w:val="22"/>
                <w:szCs w:val="22"/>
              </w:rPr>
              <w:lastRenderedPageBreak/>
              <w:t>only assesses cognitive skills, but is unable to test the psychomotor and affective domains that are clearly required to achieve competence in clinical ethics (see the draft’s Appendix). Second, the minimum requirements to sit for the HEC-C exam (namely, a bachelor’s degree and 400 hours of consultation activity) are egregiously inadequate from the perspective of professionalization to ensure competence in clinical ethics. Imagine, one can become a “certified” ethicist having only 10 weeks of full-time practice. If COPACET insists on retaining the HEC-C as the national credentialing examination, then participation in the exam should be entirely optional.”</w:t>
            </w:r>
          </w:p>
        </w:tc>
        <w:tc>
          <w:tcPr>
            <w:tcW w:w="2171" w:type="pct"/>
          </w:tcPr>
          <w:p w14:paraId="50BD4358" w14:textId="5226BB83" w:rsidR="00DC6BCD" w:rsidRPr="00EE29C1" w:rsidRDefault="0055170B" w:rsidP="00AC5708">
            <w:pPr>
              <w:cnfStyle w:val="000000000000" w:firstRow="0" w:lastRow="0" w:firstColumn="0" w:lastColumn="0" w:oddVBand="0" w:evenVBand="0" w:oddHBand="0" w:evenHBand="0" w:firstRowFirstColumn="0" w:firstRowLastColumn="0" w:lastRowFirstColumn="0" w:lastRowLastColumn="0"/>
              <w:rPr>
                <w:b/>
                <w:bCs/>
                <w:sz w:val="22"/>
                <w:szCs w:val="22"/>
              </w:rPr>
            </w:pPr>
            <w:r w:rsidRPr="00EE29C1">
              <w:rPr>
                <w:b/>
                <w:bCs/>
                <w:sz w:val="22"/>
                <w:szCs w:val="22"/>
              </w:rPr>
              <w:lastRenderedPageBreak/>
              <w:t xml:space="preserve">Made edits to clarify </w:t>
            </w:r>
            <w:r w:rsidR="004160F4" w:rsidRPr="00EE29C1">
              <w:rPr>
                <w:b/>
                <w:bCs/>
                <w:sz w:val="22"/>
                <w:szCs w:val="22"/>
              </w:rPr>
              <w:t xml:space="preserve">the relationship of HEC-C to the boilerplate language </w:t>
            </w:r>
            <w:r w:rsidR="00380606">
              <w:rPr>
                <w:b/>
                <w:bCs/>
                <w:sz w:val="22"/>
                <w:szCs w:val="22"/>
              </w:rPr>
              <w:t>regarding</w:t>
            </w:r>
            <w:r w:rsidR="004160F4" w:rsidRPr="00EE29C1">
              <w:rPr>
                <w:b/>
                <w:bCs/>
                <w:sz w:val="22"/>
                <w:szCs w:val="22"/>
              </w:rPr>
              <w:t xml:space="preserve"> </w:t>
            </w:r>
            <w:r w:rsidR="00DC6BCD" w:rsidRPr="00EE29C1">
              <w:rPr>
                <w:b/>
                <w:bCs/>
                <w:sz w:val="22"/>
                <w:szCs w:val="22"/>
              </w:rPr>
              <w:t>national credentialing examination(s) performance</w:t>
            </w:r>
            <w:r w:rsidR="00380606">
              <w:rPr>
                <w:b/>
                <w:bCs/>
                <w:sz w:val="22"/>
                <w:szCs w:val="22"/>
              </w:rPr>
              <w:t>.</w:t>
            </w:r>
            <w:r w:rsidR="00DC6BCD" w:rsidRPr="00EE29C1">
              <w:rPr>
                <w:b/>
                <w:bCs/>
                <w:sz w:val="22"/>
                <w:szCs w:val="22"/>
              </w:rPr>
              <w:t>”</w:t>
            </w:r>
            <w:r w:rsidR="004160F4" w:rsidRPr="00EE29C1">
              <w:rPr>
                <w:b/>
                <w:bCs/>
                <w:sz w:val="22"/>
                <w:szCs w:val="22"/>
              </w:rPr>
              <w:t xml:space="preserve"> </w:t>
            </w:r>
            <w:r w:rsidR="00DC6BCD" w:rsidRPr="00EE29C1">
              <w:rPr>
                <w:sz w:val="22"/>
                <w:szCs w:val="22"/>
              </w:rPr>
              <w:t xml:space="preserve">While the HEC-C </w:t>
            </w:r>
            <w:r w:rsidR="0080706B">
              <w:rPr>
                <w:sz w:val="22"/>
                <w:szCs w:val="22"/>
              </w:rPr>
              <w:t xml:space="preserve">program </w:t>
            </w:r>
            <w:r w:rsidR="00DC6BCD" w:rsidRPr="00EE29C1">
              <w:rPr>
                <w:sz w:val="22"/>
                <w:szCs w:val="22"/>
              </w:rPr>
              <w:t>is accredited by the National Commission for Certifying Agencies (NCCA), it certifies “</w:t>
            </w:r>
            <w:r w:rsidR="00667BED" w:rsidRPr="00EE29C1">
              <w:rPr>
                <w:sz w:val="22"/>
                <w:szCs w:val="22"/>
              </w:rPr>
              <w:t xml:space="preserve">healthcare </w:t>
            </w:r>
            <w:r w:rsidR="00DC6BCD" w:rsidRPr="00EE29C1">
              <w:rPr>
                <w:sz w:val="22"/>
                <w:szCs w:val="22"/>
              </w:rPr>
              <w:t xml:space="preserve">ethics consultant” and not clinical ethicists. While clinical ethics consultation is a function accounted for in these standards, Appendix B is broader in scope. </w:t>
            </w:r>
            <w:r w:rsidR="00163ED4" w:rsidRPr="00EE29C1">
              <w:rPr>
                <w:sz w:val="22"/>
                <w:szCs w:val="22"/>
              </w:rPr>
              <w:t xml:space="preserve">With this in mind, </w:t>
            </w:r>
            <w:r w:rsidR="00FF05BB" w:rsidRPr="00EE29C1">
              <w:rPr>
                <w:sz w:val="22"/>
                <w:szCs w:val="22"/>
              </w:rPr>
              <w:t xml:space="preserve">we deleted the language “national credentialing examination performance” </w:t>
            </w:r>
            <w:r w:rsidR="000339A6" w:rsidRPr="00EE29C1">
              <w:rPr>
                <w:sz w:val="22"/>
                <w:szCs w:val="22"/>
              </w:rPr>
              <w:t xml:space="preserve">as a required program outcome assessment and  </w:t>
            </w:r>
            <w:r w:rsidR="00163ED4" w:rsidRPr="00EE29C1">
              <w:rPr>
                <w:sz w:val="22"/>
                <w:szCs w:val="22"/>
              </w:rPr>
              <w:t>in IV.B.1</w:t>
            </w:r>
            <w:r w:rsidR="00FF05BB" w:rsidRPr="00EE29C1">
              <w:rPr>
                <w:sz w:val="22"/>
                <w:szCs w:val="22"/>
              </w:rPr>
              <w:t xml:space="preserve"> we</w:t>
            </w:r>
            <w:r w:rsidR="00163ED4" w:rsidRPr="00EE29C1">
              <w:rPr>
                <w:sz w:val="22"/>
                <w:szCs w:val="22"/>
              </w:rPr>
              <w:t xml:space="preserve"> added the following language within the standard “</w:t>
            </w:r>
            <w:r w:rsidR="00163ED4" w:rsidRPr="00EE29C1">
              <w:rPr>
                <w:rFonts w:cstheme="minorHAnsi"/>
                <w:sz w:val="22"/>
                <w:szCs w:val="22"/>
              </w:rPr>
              <w:t xml:space="preserve">Currently there is no national </w:t>
            </w:r>
            <w:r w:rsidR="00163ED4" w:rsidRPr="00EE29C1">
              <w:rPr>
                <w:rFonts w:cstheme="minorHAnsi"/>
                <w:sz w:val="22"/>
                <w:szCs w:val="22"/>
              </w:rPr>
              <w:lastRenderedPageBreak/>
              <w:t xml:space="preserve">credentialing examination for clinical ethicists, but if in the future a national credentialing examination for clinical ethicists becomes available, programs will be required to track exam performance as an outcome” and </w:t>
            </w:r>
            <w:r w:rsidR="00163ED4" w:rsidRPr="00EE29C1">
              <w:rPr>
                <w:sz w:val="22"/>
                <w:szCs w:val="22"/>
              </w:rPr>
              <w:t>“</w:t>
            </w:r>
            <w:r w:rsidR="00163ED4" w:rsidRPr="00EE29C1">
              <w:rPr>
                <w:rFonts w:cstheme="minorHAnsi"/>
                <w:sz w:val="22"/>
                <w:szCs w:val="22"/>
              </w:rPr>
              <w:t>The HEC-C examination is not a national credentialing examination for clinical ethicists and therefore tracking HEC-C performance is optional.”</w:t>
            </w:r>
          </w:p>
          <w:p w14:paraId="1C66C6E8" w14:textId="77777777" w:rsidR="00C80525" w:rsidRPr="00EE29C1" w:rsidRDefault="00C80525" w:rsidP="00872475">
            <w:pPr>
              <w:pStyle w:val="ListParagraph"/>
              <w:ind w:left="360"/>
              <w:cnfStyle w:val="000000000000" w:firstRow="0" w:lastRow="0" w:firstColumn="0" w:lastColumn="0" w:oddVBand="0" w:evenVBand="0" w:oddHBand="0" w:evenHBand="0" w:firstRowFirstColumn="0" w:firstRowLastColumn="0" w:lastRowFirstColumn="0" w:lastRowLastColumn="0"/>
              <w:rPr>
                <w:b/>
                <w:bCs/>
                <w:color w:val="FF0000"/>
                <w:sz w:val="22"/>
                <w:szCs w:val="22"/>
              </w:rPr>
            </w:pPr>
          </w:p>
          <w:p w14:paraId="6BABE684" w14:textId="77777777" w:rsidR="00DC6BCD" w:rsidRPr="00EE29C1" w:rsidRDefault="00DC6BCD" w:rsidP="00872475">
            <w:pPr>
              <w:pStyle w:val="ListParagraph"/>
              <w:ind w:left="360"/>
              <w:cnfStyle w:val="000000000000" w:firstRow="0" w:lastRow="0" w:firstColumn="0" w:lastColumn="0" w:oddVBand="0" w:evenVBand="0" w:oddHBand="0" w:evenHBand="0" w:firstRowFirstColumn="0" w:firstRowLastColumn="0" w:lastRowFirstColumn="0" w:lastRowLastColumn="0"/>
              <w:rPr>
                <w:b/>
                <w:bCs/>
                <w:color w:val="FF0000"/>
                <w:sz w:val="22"/>
                <w:szCs w:val="22"/>
              </w:rPr>
            </w:pPr>
          </w:p>
        </w:tc>
      </w:tr>
      <w:tr w:rsidR="00970A13" w:rsidRPr="00EE29C1" w14:paraId="5267BFB5" w14:textId="77777777" w:rsidTr="0073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7C351D41" w14:textId="4C0D1AF8" w:rsidR="00DC6BCD" w:rsidRDefault="00FC76D1" w:rsidP="00F024B0">
            <w:pPr>
              <w:rPr>
                <w:b w:val="0"/>
                <w:bCs w:val="0"/>
                <w:sz w:val="22"/>
                <w:szCs w:val="22"/>
              </w:rPr>
            </w:pPr>
            <w:r w:rsidRPr="00EE29C1">
              <w:rPr>
                <w:sz w:val="22"/>
                <w:szCs w:val="22"/>
              </w:rPr>
              <w:lastRenderedPageBreak/>
              <w:t>Comments expressing concerns that the</w:t>
            </w:r>
            <w:r w:rsidR="00B83B75" w:rsidRPr="00EE29C1">
              <w:rPr>
                <w:sz w:val="22"/>
                <w:szCs w:val="22"/>
              </w:rPr>
              <w:t xml:space="preserve"> requirements </w:t>
            </w:r>
            <w:r w:rsidR="00EB690C" w:rsidRPr="00EE29C1">
              <w:rPr>
                <w:sz w:val="22"/>
                <w:szCs w:val="22"/>
              </w:rPr>
              <w:t>for</w:t>
            </w:r>
            <w:r w:rsidR="00B83B75" w:rsidRPr="00EE29C1">
              <w:rPr>
                <w:sz w:val="22"/>
                <w:szCs w:val="22"/>
              </w:rPr>
              <w:t xml:space="preserve"> Program Advisory Committee</w:t>
            </w:r>
            <w:r w:rsidRPr="00EE29C1">
              <w:rPr>
                <w:sz w:val="22"/>
                <w:szCs w:val="22"/>
              </w:rPr>
              <w:t xml:space="preserve"> membership </w:t>
            </w:r>
            <w:r w:rsidR="00935308" w:rsidRPr="00EE29C1">
              <w:rPr>
                <w:sz w:val="22"/>
                <w:szCs w:val="22"/>
              </w:rPr>
              <w:t>are</w:t>
            </w:r>
            <w:r w:rsidRPr="00EE29C1">
              <w:rPr>
                <w:sz w:val="22"/>
                <w:szCs w:val="22"/>
              </w:rPr>
              <w:t xml:space="preserve"> too onerous </w:t>
            </w:r>
            <w:r w:rsidR="004D1CD4" w:rsidRPr="00EE29C1">
              <w:rPr>
                <w:sz w:val="22"/>
                <w:szCs w:val="22"/>
              </w:rPr>
              <w:t>and could be a barrier to seeking accreditation</w:t>
            </w:r>
          </w:p>
          <w:p w14:paraId="605CEF1B" w14:textId="2C585910" w:rsidR="007C7F4D" w:rsidRPr="007C7F4D" w:rsidRDefault="007C7F4D" w:rsidP="007C7F4D">
            <w:pPr>
              <w:rPr>
                <w:sz w:val="22"/>
                <w:szCs w:val="22"/>
              </w:rPr>
            </w:pPr>
          </w:p>
        </w:tc>
        <w:tc>
          <w:tcPr>
            <w:tcW w:w="2013" w:type="pct"/>
          </w:tcPr>
          <w:p w14:paraId="6045D9C5" w14:textId="332DE0FC" w:rsidR="00DC6BCD" w:rsidRPr="00EE29C1" w:rsidRDefault="00DC6BCD" w:rsidP="00AC5708">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sidRPr="00EE29C1">
              <w:rPr>
                <w:sz w:val="22"/>
                <w:szCs w:val="22"/>
              </w:rPr>
              <w:t>For example, one comment stated</w:t>
            </w:r>
            <w:r w:rsidR="009B5593">
              <w:rPr>
                <w:sz w:val="22"/>
                <w:szCs w:val="22"/>
              </w:rPr>
              <w:t>,</w:t>
            </w:r>
            <w:r w:rsidRPr="00EE29C1">
              <w:rPr>
                <w:sz w:val="22"/>
                <w:szCs w:val="22"/>
              </w:rPr>
              <w:t xml:space="preserve"> “The requirements of the Program Advisory Committee are too onerous for a training program with ONE fellow every year. Suggest softening the language to </w:t>
            </w:r>
            <w:proofErr w:type="gramStart"/>
            <w:r w:rsidRPr="00EE29C1">
              <w:rPr>
                <w:sz w:val="22"/>
                <w:szCs w:val="22"/>
              </w:rPr>
              <w:t>say</w:t>
            </w:r>
            <w:proofErr w:type="gramEnd"/>
            <w:r w:rsidRPr="00EE29C1">
              <w:rPr>
                <w:sz w:val="22"/>
                <w:szCs w:val="22"/>
              </w:rPr>
              <w:t xml:space="preserve"> "The program advisory committee must include at least </w:t>
            </w:r>
            <w:proofErr w:type="gramStart"/>
            <w:r w:rsidRPr="00EE29C1">
              <w:rPr>
                <w:sz w:val="22"/>
                <w:szCs w:val="22"/>
              </w:rPr>
              <w:t>four</w:t>
            </w:r>
            <w:proofErr w:type="gramEnd"/>
            <w:r w:rsidRPr="00EE29C1">
              <w:rPr>
                <w:sz w:val="22"/>
                <w:szCs w:val="22"/>
              </w:rPr>
              <w:t xml:space="preserve"> the following representatives..." and then list them. But to expect all is too much.</w:t>
            </w:r>
            <w:r w:rsidR="00094894" w:rsidRPr="00EE29C1">
              <w:rPr>
                <w:sz w:val="22"/>
                <w:szCs w:val="22"/>
              </w:rPr>
              <w:t xml:space="preserve">” </w:t>
            </w:r>
            <w:r w:rsidR="00342184" w:rsidRPr="00EE29C1">
              <w:rPr>
                <w:sz w:val="22"/>
                <w:szCs w:val="22"/>
              </w:rPr>
              <w:t xml:space="preserve"> </w:t>
            </w:r>
            <w:r w:rsidR="0063611E">
              <w:rPr>
                <w:sz w:val="22"/>
                <w:szCs w:val="22"/>
              </w:rPr>
              <w:t>Another comment</w:t>
            </w:r>
            <w:r w:rsidR="00DE3EE8">
              <w:rPr>
                <w:sz w:val="22"/>
                <w:szCs w:val="22"/>
              </w:rPr>
              <w:t>er wrote, “</w:t>
            </w:r>
            <w:r w:rsidR="00DE3EE8" w:rsidRPr="00EE29C1">
              <w:rPr>
                <w:sz w:val="22"/>
                <w:szCs w:val="22"/>
              </w:rPr>
              <w:t xml:space="preserve">The program goals </w:t>
            </w:r>
            <w:proofErr w:type="gramStart"/>
            <w:r w:rsidR="00DE3EE8" w:rsidRPr="00EE29C1">
              <w:rPr>
                <w:sz w:val="22"/>
                <w:szCs w:val="22"/>
              </w:rPr>
              <w:t>includes</w:t>
            </w:r>
            <w:proofErr w:type="gramEnd"/>
            <w:r w:rsidR="00DE3EE8" w:rsidRPr="00EE29C1">
              <w:rPr>
                <w:sz w:val="22"/>
                <w:szCs w:val="22"/>
              </w:rPr>
              <w:t xml:space="preserve"> the public as part of the advisory committee. This is not common in evaluation of clinical fellowship programs and might be difficult to </w:t>
            </w:r>
            <w:proofErr w:type="gramStart"/>
            <w:r w:rsidR="00DE3EE8" w:rsidRPr="00EE29C1">
              <w:rPr>
                <w:sz w:val="22"/>
                <w:szCs w:val="22"/>
              </w:rPr>
              <w:t>achieve.”</w:t>
            </w:r>
            <w:proofErr w:type="gramEnd"/>
            <w:r w:rsidR="00DE3EE8" w:rsidRPr="00EE29C1">
              <w:rPr>
                <w:sz w:val="22"/>
                <w:szCs w:val="22"/>
              </w:rPr>
              <w:t xml:space="preserve"> </w:t>
            </w:r>
            <w:r w:rsidR="00A45C6F">
              <w:rPr>
                <w:sz w:val="22"/>
                <w:szCs w:val="22"/>
              </w:rPr>
              <w:t xml:space="preserve"> </w:t>
            </w:r>
          </w:p>
          <w:p w14:paraId="3A239218" w14:textId="77777777" w:rsidR="002A0BFC" w:rsidRPr="00EE29C1" w:rsidRDefault="002A0BFC" w:rsidP="002A0BFC">
            <w:pPr>
              <w:pStyle w:val="ListParagraph"/>
              <w:tabs>
                <w:tab w:val="left" w:pos="900"/>
              </w:tabs>
              <w:ind w:left="360"/>
              <w:cnfStyle w:val="000000100000" w:firstRow="0" w:lastRow="0" w:firstColumn="0" w:lastColumn="0" w:oddVBand="0" w:evenVBand="0" w:oddHBand="1" w:evenHBand="0" w:firstRowFirstColumn="0" w:firstRowLastColumn="0" w:lastRowFirstColumn="0" w:lastRowLastColumn="0"/>
              <w:rPr>
                <w:sz w:val="22"/>
                <w:szCs w:val="22"/>
              </w:rPr>
            </w:pPr>
          </w:p>
          <w:p w14:paraId="72C043B0" w14:textId="2DD9D9C3" w:rsidR="00DC6BCD" w:rsidRPr="00EE29C1" w:rsidRDefault="00CA45E8" w:rsidP="00AC5708">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However,</w:t>
            </w:r>
            <w:r w:rsidRPr="00EE29C1">
              <w:rPr>
                <w:sz w:val="22"/>
                <w:szCs w:val="22"/>
              </w:rPr>
              <w:t xml:space="preserve"> </w:t>
            </w:r>
            <w:r w:rsidR="00DC6BCD" w:rsidRPr="00EE29C1">
              <w:rPr>
                <w:sz w:val="22"/>
                <w:szCs w:val="22"/>
              </w:rPr>
              <w:t>other comment</w:t>
            </w:r>
            <w:r w:rsidR="006D7BE7">
              <w:rPr>
                <w:sz w:val="22"/>
                <w:szCs w:val="22"/>
              </w:rPr>
              <w:t>ers supported</w:t>
            </w:r>
            <w:r w:rsidR="00DC6BCD" w:rsidRPr="00EE29C1">
              <w:rPr>
                <w:sz w:val="22"/>
                <w:szCs w:val="22"/>
              </w:rPr>
              <w:t xml:space="preserve"> </w:t>
            </w:r>
            <w:r w:rsidR="0073645F">
              <w:rPr>
                <w:sz w:val="22"/>
                <w:szCs w:val="22"/>
              </w:rPr>
              <w:t>the</w:t>
            </w:r>
            <w:r w:rsidR="00DC6BCD" w:rsidRPr="00EE29C1">
              <w:rPr>
                <w:sz w:val="22"/>
                <w:szCs w:val="22"/>
              </w:rPr>
              <w:t xml:space="preserve"> Program Advisory Committee and membership</w:t>
            </w:r>
            <w:r w:rsidR="0073645F">
              <w:rPr>
                <w:sz w:val="22"/>
                <w:szCs w:val="22"/>
              </w:rPr>
              <w:t xml:space="preserve"> requirements</w:t>
            </w:r>
            <w:r w:rsidR="00DC6BCD" w:rsidRPr="00EE29C1">
              <w:rPr>
                <w:sz w:val="22"/>
                <w:szCs w:val="22"/>
              </w:rPr>
              <w:t>. One stated simply</w:t>
            </w:r>
            <w:r w:rsidR="006D7BE7">
              <w:rPr>
                <w:sz w:val="22"/>
                <w:szCs w:val="22"/>
              </w:rPr>
              <w:t>,</w:t>
            </w:r>
            <w:r w:rsidR="00DC6BCD" w:rsidRPr="00EE29C1">
              <w:rPr>
                <w:sz w:val="22"/>
                <w:szCs w:val="22"/>
              </w:rPr>
              <w:t xml:space="preserve"> “I like the advisory committee requirement” and another stated “I just wanted to say that I love the incorporation of section B. Program Advisory Committee.” </w:t>
            </w:r>
          </w:p>
        </w:tc>
        <w:tc>
          <w:tcPr>
            <w:tcW w:w="2171" w:type="pct"/>
          </w:tcPr>
          <w:p w14:paraId="7E8ECAAD" w14:textId="42365C86" w:rsidR="00DC6BCD" w:rsidRPr="00EE29C1" w:rsidRDefault="00DC6BCD" w:rsidP="00F634A0">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Cs/>
                <w:sz w:val="22"/>
                <w:szCs w:val="22"/>
              </w:rPr>
            </w:pPr>
            <w:r w:rsidRPr="00EE29C1">
              <w:rPr>
                <w:b/>
                <w:bCs/>
                <w:sz w:val="22"/>
                <w:szCs w:val="22"/>
              </w:rPr>
              <w:t xml:space="preserve">Edited membership requirements to provide programs more discretion and flexibility regarding Program Advisory Committee membership. </w:t>
            </w:r>
            <w:r w:rsidR="00982108">
              <w:rPr>
                <w:sz w:val="22"/>
                <w:szCs w:val="22"/>
              </w:rPr>
              <w:t>W</w:t>
            </w:r>
            <w:r w:rsidR="00B80460">
              <w:rPr>
                <w:sz w:val="22"/>
                <w:szCs w:val="22"/>
              </w:rPr>
              <w:t>e s</w:t>
            </w:r>
            <w:r w:rsidRPr="00EE29C1">
              <w:rPr>
                <w:sz w:val="22"/>
                <w:szCs w:val="22"/>
              </w:rPr>
              <w:t xml:space="preserve">trove to mitigate concerns that the requirements were potentially overly burdensome and raised conflicts of interest given the small faculty and trainee size of many programs. More specifically, </w:t>
            </w:r>
            <w:r w:rsidR="007557EC">
              <w:rPr>
                <w:sz w:val="22"/>
                <w:szCs w:val="22"/>
              </w:rPr>
              <w:t xml:space="preserve">instead of </w:t>
            </w:r>
            <w:r w:rsidR="006121C6">
              <w:rPr>
                <w:sz w:val="22"/>
                <w:szCs w:val="22"/>
              </w:rPr>
              <w:t>requiring representation from</w:t>
            </w:r>
            <w:r w:rsidR="00080720">
              <w:rPr>
                <w:sz w:val="22"/>
                <w:szCs w:val="22"/>
              </w:rPr>
              <w:t xml:space="preserve"> 8 communities of interest</w:t>
            </w:r>
            <w:r w:rsidR="006121C6">
              <w:rPr>
                <w:sz w:val="22"/>
                <w:szCs w:val="22"/>
              </w:rPr>
              <w:t xml:space="preserve">, the standards now require </w:t>
            </w:r>
            <w:r w:rsidRPr="00EE29C1">
              <w:rPr>
                <w:sz w:val="22"/>
                <w:szCs w:val="22"/>
              </w:rPr>
              <w:t>“</w:t>
            </w:r>
            <w:r w:rsidRPr="00EE29C1">
              <w:rPr>
                <w:rFonts w:cs="Times New Roman"/>
                <w:bCs/>
                <w:sz w:val="22"/>
                <w:szCs w:val="22"/>
              </w:rPr>
              <w:t>at least one representative of each of the four communities of interest outlined in this section</w:t>
            </w:r>
            <w:r w:rsidR="008E6680">
              <w:rPr>
                <w:rFonts w:cs="Times New Roman"/>
                <w:bCs/>
                <w:sz w:val="22"/>
                <w:szCs w:val="22"/>
              </w:rPr>
              <w:t xml:space="preserve">. These </w:t>
            </w:r>
            <w:r w:rsidR="00AD3C80">
              <w:rPr>
                <w:rFonts w:cs="Times New Roman"/>
                <w:bCs/>
                <w:sz w:val="22"/>
                <w:szCs w:val="22"/>
              </w:rPr>
              <w:t xml:space="preserve">are </w:t>
            </w:r>
            <w:r w:rsidR="00AD3C80" w:rsidRPr="00EE29C1">
              <w:rPr>
                <w:rFonts w:cs="Times New Roman"/>
                <w:bCs/>
                <w:sz w:val="22"/>
                <w:szCs w:val="22"/>
              </w:rPr>
              <w:t>“(1) trainees or recent graduates of clinical ethicist training programs, (2) faculty members of a clinical ethicist training program or practicing clinical ethicists, (3) sponsor administrators or employers, and (4) the public.”</w:t>
            </w:r>
            <w:r w:rsidRPr="00EE29C1">
              <w:rPr>
                <w:rFonts w:cs="Times New Roman"/>
                <w:bCs/>
                <w:sz w:val="22"/>
                <w:szCs w:val="22"/>
              </w:rPr>
              <w:t xml:space="preserve"> </w:t>
            </w:r>
            <w:r w:rsidR="00AD3C80">
              <w:rPr>
                <w:rFonts w:cs="Times New Roman"/>
                <w:bCs/>
                <w:sz w:val="22"/>
                <w:szCs w:val="22"/>
              </w:rPr>
              <w:t>The standards also req</w:t>
            </w:r>
            <w:r w:rsidR="00982108">
              <w:rPr>
                <w:rFonts w:cs="Times New Roman"/>
                <w:bCs/>
                <w:sz w:val="22"/>
                <w:szCs w:val="22"/>
              </w:rPr>
              <w:t>uire including “a</w:t>
            </w:r>
            <w:r w:rsidRPr="00EE29C1">
              <w:rPr>
                <w:rFonts w:cs="Times New Roman"/>
                <w:bCs/>
                <w:sz w:val="22"/>
                <w:szCs w:val="22"/>
              </w:rPr>
              <w:t xml:space="preserve"> multidisciplinary sample of representatives from those healthcare professions with an interest in the functions of a clinical ethicist.” </w:t>
            </w:r>
          </w:p>
        </w:tc>
      </w:tr>
      <w:tr w:rsidR="00514C48" w:rsidRPr="00EE29C1" w14:paraId="28077771" w14:textId="77777777" w:rsidTr="0073645F">
        <w:tc>
          <w:tcPr>
            <w:cnfStyle w:val="001000000000" w:firstRow="0" w:lastRow="0" w:firstColumn="1" w:lastColumn="0" w:oddVBand="0" w:evenVBand="0" w:oddHBand="0" w:evenHBand="0" w:firstRowFirstColumn="0" w:firstRowLastColumn="0" w:lastRowFirstColumn="0" w:lastRowLastColumn="0"/>
            <w:tcW w:w="816" w:type="pct"/>
            <w:shd w:val="clear" w:color="auto" w:fill="FFFFFF" w:themeFill="background1"/>
          </w:tcPr>
          <w:p w14:paraId="49EC358D" w14:textId="4AAAC43E" w:rsidR="004D1CD4" w:rsidRPr="00EE29C1" w:rsidRDefault="00196A0B" w:rsidP="00F024B0">
            <w:pPr>
              <w:rPr>
                <w:sz w:val="22"/>
                <w:szCs w:val="22"/>
              </w:rPr>
            </w:pPr>
            <w:r w:rsidRPr="00EE29C1">
              <w:rPr>
                <w:sz w:val="22"/>
                <w:szCs w:val="22"/>
              </w:rPr>
              <w:t xml:space="preserve">Comments expressing concerns </w:t>
            </w:r>
            <w:r w:rsidR="00D50F34" w:rsidRPr="00EE29C1">
              <w:rPr>
                <w:sz w:val="22"/>
                <w:szCs w:val="22"/>
              </w:rPr>
              <w:t xml:space="preserve">about </w:t>
            </w:r>
            <w:r w:rsidR="009241A4" w:rsidRPr="00EE29C1">
              <w:rPr>
                <w:sz w:val="22"/>
                <w:szCs w:val="22"/>
              </w:rPr>
              <w:t xml:space="preserve">the requirement </w:t>
            </w:r>
            <w:r w:rsidR="007F6909" w:rsidRPr="00EE29C1">
              <w:rPr>
                <w:sz w:val="22"/>
                <w:szCs w:val="22"/>
              </w:rPr>
              <w:t>that the Program Advisory Committee inclu</w:t>
            </w:r>
            <w:r w:rsidR="00C22326" w:rsidRPr="00EE29C1">
              <w:rPr>
                <w:sz w:val="22"/>
                <w:szCs w:val="22"/>
              </w:rPr>
              <w:t xml:space="preserve">de </w:t>
            </w:r>
            <w:r w:rsidR="00094894" w:rsidRPr="00EE29C1">
              <w:rPr>
                <w:sz w:val="22"/>
                <w:szCs w:val="22"/>
              </w:rPr>
              <w:t>a trainee</w:t>
            </w:r>
            <w:r w:rsidR="00E1276B" w:rsidRPr="00EE29C1">
              <w:rPr>
                <w:sz w:val="22"/>
                <w:szCs w:val="22"/>
              </w:rPr>
              <w:t xml:space="preserve"> </w:t>
            </w:r>
            <w:r w:rsidR="00094894" w:rsidRPr="00EE29C1">
              <w:rPr>
                <w:sz w:val="22"/>
                <w:szCs w:val="22"/>
              </w:rPr>
              <w:t>member</w:t>
            </w:r>
          </w:p>
        </w:tc>
        <w:tc>
          <w:tcPr>
            <w:tcW w:w="2013" w:type="pct"/>
            <w:shd w:val="clear" w:color="auto" w:fill="FFFFFF" w:themeFill="background1"/>
          </w:tcPr>
          <w:p w14:paraId="05CF45A8" w14:textId="5B49D04D" w:rsidR="004D1CD4" w:rsidRPr="00EE29C1" w:rsidRDefault="009A4786" w:rsidP="00AC5708">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example, o</w:t>
            </w:r>
            <w:r w:rsidR="00482BA0" w:rsidRPr="00EE29C1">
              <w:rPr>
                <w:sz w:val="22"/>
                <w:szCs w:val="22"/>
              </w:rPr>
              <w:t>ne comment</w:t>
            </w:r>
            <w:r>
              <w:rPr>
                <w:sz w:val="22"/>
                <w:szCs w:val="22"/>
              </w:rPr>
              <w:t>er</w:t>
            </w:r>
            <w:r w:rsidR="00482BA0" w:rsidRPr="00EE29C1">
              <w:rPr>
                <w:sz w:val="22"/>
                <w:szCs w:val="22"/>
              </w:rPr>
              <w:t xml:space="preserve"> noted</w:t>
            </w:r>
            <w:r>
              <w:rPr>
                <w:sz w:val="22"/>
                <w:szCs w:val="22"/>
              </w:rPr>
              <w:t>,</w:t>
            </w:r>
            <w:r w:rsidR="00482BA0" w:rsidRPr="00EE29C1">
              <w:rPr>
                <w:sz w:val="22"/>
                <w:szCs w:val="22"/>
              </w:rPr>
              <w:t xml:space="preserve"> “</w:t>
            </w:r>
            <w:r w:rsidR="00342184" w:rsidRPr="00EE29C1">
              <w:rPr>
                <w:sz w:val="22"/>
                <w:szCs w:val="22"/>
              </w:rPr>
              <w:t>Also, if you only have one trainee, then they are on the Advisory Committee? This seems like a conflict of interest for them, let alone being awkward!</w:t>
            </w:r>
            <w:r w:rsidR="00482BA0" w:rsidRPr="00EE29C1">
              <w:rPr>
                <w:sz w:val="22"/>
                <w:szCs w:val="22"/>
              </w:rPr>
              <w:t>” Another stated</w:t>
            </w:r>
            <w:r>
              <w:rPr>
                <w:sz w:val="22"/>
                <w:szCs w:val="22"/>
              </w:rPr>
              <w:t>,</w:t>
            </w:r>
            <w:r w:rsidR="00482BA0" w:rsidRPr="00EE29C1">
              <w:rPr>
                <w:sz w:val="22"/>
                <w:szCs w:val="22"/>
              </w:rPr>
              <w:t xml:space="preserve"> </w:t>
            </w:r>
            <w:r w:rsidR="00AD5F6D" w:rsidRPr="00EE29C1">
              <w:rPr>
                <w:sz w:val="22"/>
                <w:szCs w:val="22"/>
              </w:rPr>
              <w:t>“Trainees</w:t>
            </w:r>
            <w:r w:rsidR="00FE18FE" w:rsidRPr="00EE29C1">
              <w:rPr>
                <w:sz w:val="22"/>
                <w:szCs w:val="22"/>
              </w:rPr>
              <w:t xml:space="preserve"> should not be included in the program advisory committee.”</w:t>
            </w:r>
            <w:r w:rsidR="00AD5F6D" w:rsidRPr="00EE29C1">
              <w:rPr>
                <w:sz w:val="22"/>
                <w:szCs w:val="22"/>
              </w:rPr>
              <w:t xml:space="preserve"> </w:t>
            </w:r>
          </w:p>
        </w:tc>
        <w:tc>
          <w:tcPr>
            <w:tcW w:w="2171" w:type="pct"/>
            <w:shd w:val="clear" w:color="auto" w:fill="FFFFFF" w:themeFill="background1"/>
          </w:tcPr>
          <w:p w14:paraId="5969F779" w14:textId="03353D0E" w:rsidR="00B30771" w:rsidRDefault="00EF4F53" w:rsidP="00B30771">
            <w:pPr>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Edited to </w:t>
            </w:r>
            <w:r w:rsidR="008C078E">
              <w:rPr>
                <w:b/>
                <w:bCs/>
                <w:sz w:val="22"/>
                <w:szCs w:val="22"/>
              </w:rPr>
              <w:t>allow programs more flexibility</w:t>
            </w:r>
            <w:r w:rsidR="00B30771" w:rsidRPr="00EE29C1">
              <w:rPr>
                <w:b/>
                <w:bCs/>
                <w:sz w:val="22"/>
                <w:szCs w:val="22"/>
              </w:rPr>
              <w:t>.</w:t>
            </w:r>
            <w:r w:rsidR="00B30771" w:rsidRPr="00EE29C1">
              <w:rPr>
                <w:sz w:val="22"/>
                <w:szCs w:val="22"/>
              </w:rPr>
              <w:t xml:space="preserve"> </w:t>
            </w:r>
            <w:r w:rsidR="00B30771">
              <w:rPr>
                <w:sz w:val="22"/>
                <w:szCs w:val="22"/>
              </w:rPr>
              <w:t>To mitigate concerns underlying these comments, t</w:t>
            </w:r>
            <w:r w:rsidR="00B30771" w:rsidRPr="00EE29C1">
              <w:rPr>
                <w:sz w:val="22"/>
                <w:szCs w:val="22"/>
              </w:rPr>
              <w:t>he</w:t>
            </w:r>
            <w:r w:rsidR="00B30771">
              <w:rPr>
                <w:sz w:val="22"/>
                <w:szCs w:val="22"/>
              </w:rPr>
              <w:t xml:space="preserve"> standards were edited to enable a program to include either a trainee or </w:t>
            </w:r>
            <w:r w:rsidR="00BD75DA">
              <w:rPr>
                <w:sz w:val="22"/>
                <w:szCs w:val="22"/>
              </w:rPr>
              <w:t xml:space="preserve">a </w:t>
            </w:r>
            <w:r w:rsidR="00B30771">
              <w:rPr>
                <w:sz w:val="22"/>
                <w:szCs w:val="22"/>
              </w:rPr>
              <w:t>recent graduate on the Program Advisory Committee. The</w:t>
            </w:r>
            <w:r w:rsidR="00B30771" w:rsidRPr="00EE29C1">
              <w:rPr>
                <w:sz w:val="22"/>
                <w:szCs w:val="22"/>
              </w:rPr>
              <w:t xml:space="preserve"> following language was</w:t>
            </w:r>
            <w:r w:rsidR="00B30771">
              <w:rPr>
                <w:sz w:val="22"/>
                <w:szCs w:val="22"/>
              </w:rPr>
              <w:t xml:space="preserve"> also</w:t>
            </w:r>
            <w:r w:rsidR="00B30771" w:rsidRPr="00EE29C1">
              <w:rPr>
                <w:sz w:val="22"/>
                <w:szCs w:val="22"/>
              </w:rPr>
              <w:t xml:space="preserve"> inserted related to trainees/recent graduates “…programs should consider trainees or graduates from other clinical ethicist training program(s) regardless of that program’s accreditation status. A recent graduate should be an individual that has graduated from a clinical ethics training program within the previous 3 years…”  </w:t>
            </w:r>
            <w:r w:rsidR="00B30771">
              <w:rPr>
                <w:sz w:val="22"/>
                <w:szCs w:val="22"/>
              </w:rPr>
              <w:t xml:space="preserve">Note that similar edits were made </w:t>
            </w:r>
            <w:r w:rsidR="00B30771" w:rsidRPr="00EE29C1">
              <w:rPr>
                <w:sz w:val="22"/>
                <w:szCs w:val="22"/>
              </w:rPr>
              <w:t xml:space="preserve">regarding </w:t>
            </w:r>
            <w:r w:rsidR="00B30771">
              <w:rPr>
                <w:sz w:val="22"/>
                <w:szCs w:val="22"/>
              </w:rPr>
              <w:t xml:space="preserve">how a program may meet the requirement to include a </w:t>
            </w:r>
            <w:r w:rsidR="00B30771" w:rsidRPr="00EE29C1">
              <w:rPr>
                <w:sz w:val="22"/>
                <w:szCs w:val="22"/>
              </w:rPr>
              <w:t xml:space="preserve">faculty </w:t>
            </w:r>
            <w:r w:rsidR="00B30771">
              <w:rPr>
                <w:sz w:val="22"/>
                <w:szCs w:val="22"/>
              </w:rPr>
              <w:t xml:space="preserve">member </w:t>
            </w:r>
            <w:r w:rsidR="00B30771" w:rsidRPr="00EE29C1">
              <w:rPr>
                <w:sz w:val="22"/>
                <w:szCs w:val="22"/>
              </w:rPr>
              <w:t>or practicing</w:t>
            </w:r>
            <w:r w:rsidR="00B30771">
              <w:rPr>
                <w:sz w:val="22"/>
                <w:szCs w:val="22"/>
              </w:rPr>
              <w:t xml:space="preserve"> </w:t>
            </w:r>
            <w:r w:rsidR="00B30771" w:rsidRPr="00EE29C1">
              <w:rPr>
                <w:sz w:val="22"/>
                <w:szCs w:val="22"/>
              </w:rPr>
              <w:t>clinical ethicist</w:t>
            </w:r>
            <w:r w:rsidR="00B30771">
              <w:rPr>
                <w:sz w:val="22"/>
                <w:szCs w:val="22"/>
              </w:rPr>
              <w:t xml:space="preserve">. </w:t>
            </w:r>
          </w:p>
          <w:p w14:paraId="7BAFF2ED" w14:textId="0D4DD89B" w:rsidR="00FE18FE" w:rsidRPr="00EE29C1" w:rsidRDefault="00E578E7" w:rsidP="00AC5708">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lastRenderedPageBreak/>
              <w:t>We note that</w:t>
            </w:r>
            <w:r w:rsidR="00B30771">
              <w:rPr>
                <w:sz w:val="22"/>
                <w:szCs w:val="22"/>
              </w:rPr>
              <w:t xml:space="preserve"> t</w:t>
            </w:r>
            <w:r w:rsidR="00B30771" w:rsidRPr="00EE29C1">
              <w:rPr>
                <w:sz w:val="22"/>
                <w:szCs w:val="22"/>
              </w:rPr>
              <w:t>he boilerplate text includes “student</w:t>
            </w:r>
            <w:r w:rsidR="00E326EF">
              <w:rPr>
                <w:sz w:val="22"/>
                <w:szCs w:val="22"/>
              </w:rPr>
              <w:t>,</w:t>
            </w:r>
            <w:r w:rsidR="00B30771" w:rsidRPr="00EE29C1">
              <w:rPr>
                <w:sz w:val="22"/>
                <w:szCs w:val="22"/>
              </w:rPr>
              <w:t xml:space="preserve">” which we have replaced with the term “trainee” given the context of clinical ethicist training programs as supported by data. </w:t>
            </w:r>
          </w:p>
        </w:tc>
      </w:tr>
      <w:tr w:rsidR="00B6680E" w:rsidRPr="00EE29C1" w14:paraId="3E622627" w14:textId="77777777" w:rsidTr="0073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5042A99F" w14:textId="3AB56E4C" w:rsidR="004D1CD4" w:rsidRPr="00EE29C1" w:rsidRDefault="009145B0" w:rsidP="00F024B0">
            <w:pPr>
              <w:rPr>
                <w:sz w:val="22"/>
                <w:szCs w:val="22"/>
              </w:rPr>
            </w:pPr>
            <w:r w:rsidRPr="00EE29C1">
              <w:rPr>
                <w:sz w:val="22"/>
                <w:szCs w:val="22"/>
              </w:rPr>
              <w:lastRenderedPageBreak/>
              <w:t xml:space="preserve">Comments seeking more specific guidance regarding what is meant by “healthcare </w:t>
            </w:r>
            <w:r w:rsidR="00B35FB7" w:rsidRPr="00EE29C1">
              <w:rPr>
                <w:sz w:val="22"/>
                <w:szCs w:val="22"/>
              </w:rPr>
              <w:t>professionals”</w:t>
            </w:r>
            <w:r w:rsidR="00E1276B" w:rsidRPr="00EE29C1">
              <w:rPr>
                <w:sz w:val="22"/>
                <w:szCs w:val="22"/>
              </w:rPr>
              <w:t xml:space="preserve"> as a Program Advisory Committee member</w:t>
            </w:r>
            <w:r w:rsidR="00B35FB7" w:rsidRPr="00EE29C1">
              <w:rPr>
                <w:sz w:val="22"/>
                <w:szCs w:val="22"/>
              </w:rPr>
              <w:t xml:space="preserve"> and encouraging more specifics </w:t>
            </w:r>
            <w:r w:rsidR="002A0BFC" w:rsidRPr="00EE29C1">
              <w:rPr>
                <w:sz w:val="22"/>
                <w:szCs w:val="22"/>
              </w:rPr>
              <w:t>to ensure a multidisciplinary sample</w:t>
            </w:r>
            <w:r w:rsidR="00B35FB7" w:rsidRPr="00EE29C1">
              <w:rPr>
                <w:sz w:val="22"/>
                <w:szCs w:val="22"/>
              </w:rPr>
              <w:t xml:space="preserve">  </w:t>
            </w:r>
          </w:p>
        </w:tc>
        <w:tc>
          <w:tcPr>
            <w:tcW w:w="2013" w:type="pct"/>
          </w:tcPr>
          <w:p w14:paraId="2872227D" w14:textId="098C4E01" w:rsidR="004D1CD4" w:rsidRPr="00EE29C1" w:rsidRDefault="009A4786" w:rsidP="00AC5708">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One</w:t>
            </w:r>
            <w:r w:rsidRPr="00EE29C1">
              <w:rPr>
                <w:sz w:val="22"/>
                <w:szCs w:val="22"/>
              </w:rPr>
              <w:t xml:space="preserve"> </w:t>
            </w:r>
            <w:r w:rsidR="002A0BFC" w:rsidRPr="00EE29C1">
              <w:rPr>
                <w:sz w:val="22"/>
                <w:szCs w:val="22"/>
              </w:rPr>
              <w:t>comment</w:t>
            </w:r>
            <w:r>
              <w:rPr>
                <w:sz w:val="22"/>
                <w:szCs w:val="22"/>
              </w:rPr>
              <w:t>er</w:t>
            </w:r>
            <w:r w:rsidR="002A0BFC" w:rsidRPr="00EE29C1">
              <w:rPr>
                <w:sz w:val="22"/>
                <w:szCs w:val="22"/>
              </w:rPr>
              <w:t xml:space="preserve"> stated</w:t>
            </w:r>
            <w:r w:rsidR="00B409BF" w:rsidRPr="00EE29C1">
              <w:rPr>
                <w:sz w:val="22"/>
                <w:szCs w:val="22"/>
              </w:rPr>
              <w:t>,</w:t>
            </w:r>
            <w:r w:rsidR="002A0BFC" w:rsidRPr="00EE29C1">
              <w:rPr>
                <w:sz w:val="22"/>
                <w:szCs w:val="22"/>
              </w:rPr>
              <w:t xml:space="preserve"> “I think</w:t>
            </w:r>
            <w:r w:rsidR="008C104E">
              <w:rPr>
                <w:sz w:val="22"/>
                <w:szCs w:val="22"/>
              </w:rPr>
              <w:t xml:space="preserve"> ‘</w:t>
            </w:r>
            <w:r w:rsidR="002A0BFC" w:rsidRPr="00EE29C1">
              <w:rPr>
                <w:sz w:val="22"/>
                <w:szCs w:val="22"/>
              </w:rPr>
              <w:t>B Program Advisory Committee</w:t>
            </w:r>
            <w:r w:rsidR="00EF4432">
              <w:rPr>
                <w:sz w:val="22"/>
                <w:szCs w:val="22"/>
              </w:rPr>
              <w:t>’</w:t>
            </w:r>
            <w:r w:rsidR="002A0BFC" w:rsidRPr="00EE29C1">
              <w:rPr>
                <w:sz w:val="22"/>
                <w:szCs w:val="22"/>
              </w:rPr>
              <w:t xml:space="preserve"> (p. 3) </w:t>
            </w:r>
            <w:r w:rsidR="00217C40" w:rsidRPr="00EE29C1">
              <w:rPr>
                <w:sz w:val="22"/>
                <w:szCs w:val="22"/>
              </w:rPr>
              <w:t xml:space="preserve">… </w:t>
            </w:r>
            <w:r w:rsidR="002A0BFC" w:rsidRPr="00EE29C1">
              <w:rPr>
                <w:sz w:val="22"/>
                <w:szCs w:val="22"/>
              </w:rPr>
              <w:t xml:space="preserve">This needs to be more explicit about </w:t>
            </w:r>
            <w:r w:rsidR="008C104E">
              <w:rPr>
                <w:sz w:val="22"/>
                <w:szCs w:val="22"/>
              </w:rPr>
              <w:t>‘</w:t>
            </w:r>
            <w:r w:rsidR="002A0BFC" w:rsidRPr="00EE29C1">
              <w:rPr>
                <w:sz w:val="22"/>
                <w:szCs w:val="22"/>
              </w:rPr>
              <w:t>Healthcare professionals.</w:t>
            </w:r>
            <w:r w:rsidR="008C104E">
              <w:rPr>
                <w:sz w:val="22"/>
                <w:szCs w:val="22"/>
              </w:rPr>
              <w:t>’</w:t>
            </w:r>
            <w:r w:rsidR="002A0BFC" w:rsidRPr="00EE29C1">
              <w:rPr>
                <w:sz w:val="22"/>
                <w:szCs w:val="22"/>
              </w:rPr>
              <w:t xml:space="preserve"> Nursing, for example, would be just as critical as physicians. Clinical ethicists work with physicians and nurses perhaps more than any other staff role, and the reasons for consulting those two groups can vary quite widely; I do think they are differing "communities of interest" even though they work </w:t>
            </w:r>
            <w:proofErr w:type="gramStart"/>
            <w:r w:rsidR="002A0BFC" w:rsidRPr="00EE29C1">
              <w:rPr>
                <w:sz w:val="22"/>
                <w:szCs w:val="22"/>
              </w:rPr>
              <w:t>side-by-side</w:t>
            </w:r>
            <w:proofErr w:type="gramEnd"/>
            <w:r w:rsidR="002A0BFC" w:rsidRPr="00EE29C1">
              <w:rPr>
                <w:sz w:val="22"/>
                <w:szCs w:val="22"/>
              </w:rPr>
              <w:t>. I recommend adding language along the lines of "multidisciplinary healthcare professionals" or "a sample of representative healthcare professionals."</w:t>
            </w:r>
            <w:r w:rsidR="00217C40" w:rsidRPr="00EE29C1">
              <w:rPr>
                <w:sz w:val="22"/>
                <w:szCs w:val="22"/>
              </w:rPr>
              <w:t xml:space="preserve"> And another comment </w:t>
            </w:r>
            <w:r w:rsidR="00AC482A" w:rsidRPr="00EE29C1">
              <w:rPr>
                <w:sz w:val="22"/>
                <w:szCs w:val="22"/>
              </w:rPr>
              <w:t>stated,</w:t>
            </w:r>
            <w:r w:rsidR="00217C40" w:rsidRPr="00EE29C1">
              <w:rPr>
                <w:sz w:val="22"/>
                <w:szCs w:val="22"/>
              </w:rPr>
              <w:t xml:space="preserve"> “</w:t>
            </w:r>
            <w:r w:rsidR="005F25FF" w:rsidRPr="00EE29C1">
              <w:rPr>
                <w:sz w:val="22"/>
                <w:szCs w:val="22"/>
              </w:rPr>
              <w:t>The advisory committee should include representatives across the care continuum in healthcare, not just those who use the service often."</w:t>
            </w:r>
          </w:p>
        </w:tc>
        <w:tc>
          <w:tcPr>
            <w:tcW w:w="2171" w:type="pct"/>
          </w:tcPr>
          <w:p w14:paraId="3DA1D433" w14:textId="54B33C57" w:rsidR="004D1CD4" w:rsidRPr="00EE29C1" w:rsidRDefault="007A6023" w:rsidP="00AC5708">
            <w:pPr>
              <w:cnfStyle w:val="000000100000" w:firstRow="0" w:lastRow="0" w:firstColumn="0" w:lastColumn="0" w:oddVBand="0" w:evenVBand="0" w:oddHBand="1" w:evenHBand="0" w:firstRowFirstColumn="0" w:firstRowLastColumn="0" w:lastRowFirstColumn="0" w:lastRowLastColumn="0"/>
              <w:rPr>
                <w:b/>
                <w:bCs/>
                <w:sz w:val="22"/>
                <w:szCs w:val="22"/>
              </w:rPr>
            </w:pPr>
            <w:r>
              <w:rPr>
                <w:b/>
                <w:bCs/>
                <w:sz w:val="22"/>
                <w:szCs w:val="22"/>
              </w:rPr>
              <w:t>Edited to clarify</w:t>
            </w:r>
            <w:r w:rsidRPr="00EE29C1">
              <w:rPr>
                <w:b/>
                <w:bCs/>
                <w:sz w:val="22"/>
                <w:szCs w:val="22"/>
              </w:rPr>
              <w:t xml:space="preserve"> </w:t>
            </w:r>
            <w:r w:rsidR="00622CD3" w:rsidRPr="00EE29C1">
              <w:rPr>
                <w:b/>
                <w:bCs/>
                <w:sz w:val="22"/>
                <w:szCs w:val="22"/>
              </w:rPr>
              <w:t xml:space="preserve">what is meant by healthcare professionals. </w:t>
            </w:r>
            <w:r w:rsidR="00622CD3" w:rsidRPr="00EE29C1">
              <w:rPr>
                <w:rFonts w:cs="Times New Roman"/>
                <w:bCs/>
                <w:sz w:val="22"/>
                <w:szCs w:val="22"/>
              </w:rPr>
              <w:t xml:space="preserve">Also added the following language </w:t>
            </w:r>
            <w:r w:rsidR="00B409BF" w:rsidRPr="00EE29C1">
              <w:rPr>
                <w:rFonts w:cs="Times New Roman"/>
                <w:bCs/>
                <w:sz w:val="22"/>
                <w:szCs w:val="22"/>
              </w:rPr>
              <w:t>stating</w:t>
            </w:r>
            <w:r w:rsidR="00622CD3" w:rsidRPr="00EE29C1">
              <w:rPr>
                <w:rFonts w:cs="Times New Roman"/>
                <w:bCs/>
                <w:sz w:val="22"/>
                <w:szCs w:val="22"/>
              </w:rPr>
              <w:t xml:space="preserve"> “When identifying healthcare professionals to include on the program advisory committee to meet the requirement for a multidisciplinary sample, programs should consider which disciplines across the care continuum have an interest in the functions performed by a clinical ethicist, which may include, but is not limited to, considering which disciplines most commonly utilize clinical ethics service. Examples of healthcare professionals that a program may consider are case managers, chaplains, nurses, occupational therapists, physical therapists, physicians, respiratory therapists, social workers, speech therapists, etc. Programs are not expected to have representation from every discipline with an interest in the functions of a clinical ethicist.”</w:t>
            </w:r>
          </w:p>
        </w:tc>
      </w:tr>
      <w:tr w:rsidR="00970A13" w:rsidRPr="00EE29C1" w14:paraId="0BDAA279" w14:textId="77777777" w:rsidTr="0073645F">
        <w:tc>
          <w:tcPr>
            <w:cnfStyle w:val="001000000000" w:firstRow="0" w:lastRow="0" w:firstColumn="1" w:lastColumn="0" w:oddVBand="0" w:evenVBand="0" w:oddHBand="0" w:evenHBand="0" w:firstRowFirstColumn="0" w:firstRowLastColumn="0" w:lastRowFirstColumn="0" w:lastRowLastColumn="0"/>
            <w:tcW w:w="816" w:type="pct"/>
            <w:shd w:val="clear" w:color="auto" w:fill="FFFFFF" w:themeFill="background1"/>
          </w:tcPr>
          <w:p w14:paraId="3F714DF4" w14:textId="7ECD1C34" w:rsidR="00DC6BCD" w:rsidRPr="00EE29C1" w:rsidRDefault="00E1276B" w:rsidP="00F024B0">
            <w:pPr>
              <w:rPr>
                <w:sz w:val="22"/>
                <w:szCs w:val="22"/>
              </w:rPr>
            </w:pPr>
            <w:r w:rsidRPr="00EE29C1">
              <w:rPr>
                <w:sz w:val="22"/>
                <w:szCs w:val="22"/>
              </w:rPr>
              <w:t xml:space="preserve">Comments expressing concerns that the Program Director qualifications are </w:t>
            </w:r>
            <w:r w:rsidR="00854257" w:rsidRPr="00EE29C1">
              <w:rPr>
                <w:sz w:val="22"/>
                <w:szCs w:val="22"/>
              </w:rPr>
              <w:t>in</w:t>
            </w:r>
            <w:r w:rsidR="00470989" w:rsidRPr="00EE29C1">
              <w:rPr>
                <w:sz w:val="22"/>
                <w:szCs w:val="22"/>
              </w:rPr>
              <w:t xml:space="preserve">sufficient to ensure that </w:t>
            </w:r>
            <w:r w:rsidR="00854257" w:rsidRPr="00EE29C1">
              <w:rPr>
                <w:sz w:val="22"/>
                <w:szCs w:val="22"/>
              </w:rPr>
              <w:t>P</w:t>
            </w:r>
            <w:r w:rsidR="00470989" w:rsidRPr="00EE29C1">
              <w:rPr>
                <w:sz w:val="22"/>
                <w:szCs w:val="22"/>
              </w:rPr>
              <w:t xml:space="preserve">rograms </w:t>
            </w:r>
            <w:r w:rsidR="00854257" w:rsidRPr="00EE29C1">
              <w:rPr>
                <w:sz w:val="22"/>
                <w:szCs w:val="22"/>
              </w:rPr>
              <w:t xml:space="preserve">Directors </w:t>
            </w:r>
            <w:r w:rsidR="00470989" w:rsidRPr="00EE29C1">
              <w:rPr>
                <w:sz w:val="22"/>
                <w:szCs w:val="22"/>
              </w:rPr>
              <w:t>have the ethics expertise and clinical ethics experience necessary to lead a clinical ethics training program</w:t>
            </w:r>
          </w:p>
        </w:tc>
        <w:tc>
          <w:tcPr>
            <w:tcW w:w="2013" w:type="pct"/>
            <w:shd w:val="clear" w:color="auto" w:fill="FFFFFF" w:themeFill="background1"/>
          </w:tcPr>
          <w:p w14:paraId="78C86919" w14:textId="66BF5953" w:rsidR="00DC6BCD" w:rsidRPr="00EE29C1" w:rsidRDefault="00DC6BCD" w:rsidP="00F076C7">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 xml:space="preserve">Eight </w:t>
            </w:r>
            <w:r w:rsidR="00412D2A" w:rsidRPr="00EE29C1">
              <w:rPr>
                <w:sz w:val="22"/>
                <w:szCs w:val="22"/>
              </w:rPr>
              <w:t>comments concerned</w:t>
            </w:r>
            <w:r w:rsidRPr="00EE29C1">
              <w:rPr>
                <w:sz w:val="22"/>
                <w:szCs w:val="22"/>
              </w:rPr>
              <w:t xml:space="preserve"> the minimum education qualifications of a program director with one comment summarizing the underlying tension as follows: “If defined too narrowly, it excludes many individuals currently leading these programs who would be considered leaders in the field of bioethics. If defined too broadly, it includes many people with less formal training in bioethics than others who do not have a </w:t>
            </w:r>
            <w:proofErr w:type="gramStart"/>
            <w:r w:rsidRPr="00EE29C1">
              <w:rPr>
                <w:sz w:val="22"/>
                <w:szCs w:val="22"/>
              </w:rPr>
              <w:t>Master’s</w:t>
            </w:r>
            <w:proofErr w:type="gramEnd"/>
            <w:r w:rsidRPr="00EE29C1">
              <w:rPr>
                <w:sz w:val="22"/>
                <w:szCs w:val="22"/>
              </w:rPr>
              <w:t xml:space="preserve"> degree.” Seven </w:t>
            </w:r>
            <w:r w:rsidR="00EE0CBE" w:rsidRPr="00EE29C1">
              <w:rPr>
                <w:sz w:val="22"/>
                <w:szCs w:val="22"/>
              </w:rPr>
              <w:t>commenter</w:t>
            </w:r>
            <w:r w:rsidRPr="00EE29C1">
              <w:rPr>
                <w:sz w:val="22"/>
                <w:szCs w:val="22"/>
              </w:rPr>
              <w:t>s</w:t>
            </w:r>
            <w:r w:rsidR="00DA348C" w:rsidRPr="00EE29C1">
              <w:rPr>
                <w:sz w:val="22"/>
                <w:szCs w:val="22"/>
              </w:rPr>
              <w:t xml:space="preserve"> </w:t>
            </w:r>
            <w:r w:rsidRPr="00EE29C1">
              <w:rPr>
                <w:sz w:val="22"/>
                <w:szCs w:val="22"/>
              </w:rPr>
              <w:t xml:space="preserve">generally agreed </w:t>
            </w:r>
            <w:r w:rsidR="00C1058A" w:rsidRPr="00EE29C1">
              <w:rPr>
                <w:sz w:val="22"/>
                <w:szCs w:val="22"/>
              </w:rPr>
              <w:t>that</w:t>
            </w:r>
            <w:r w:rsidRPr="00EE29C1">
              <w:rPr>
                <w:sz w:val="22"/>
                <w:szCs w:val="22"/>
              </w:rPr>
              <w:t xml:space="preserve"> “the qualifications for being a program director ought to be higher</w:t>
            </w:r>
            <w:r w:rsidR="00C1058A" w:rsidRPr="00EE29C1">
              <w:rPr>
                <w:sz w:val="22"/>
                <w:szCs w:val="22"/>
              </w:rPr>
              <w:t>,</w:t>
            </w:r>
            <w:r w:rsidRPr="00EE29C1">
              <w:rPr>
                <w:sz w:val="22"/>
                <w:szCs w:val="22"/>
              </w:rPr>
              <w:t xml:space="preserve">” but </w:t>
            </w:r>
            <w:r w:rsidR="00C1058A" w:rsidRPr="00EE29C1">
              <w:rPr>
                <w:sz w:val="22"/>
                <w:szCs w:val="22"/>
              </w:rPr>
              <w:t>commenter</w:t>
            </w:r>
            <w:r w:rsidR="00F076C7" w:rsidRPr="00EE29C1">
              <w:rPr>
                <w:sz w:val="22"/>
                <w:szCs w:val="22"/>
              </w:rPr>
              <w:t xml:space="preserve">s </w:t>
            </w:r>
            <w:r w:rsidRPr="00EE29C1">
              <w:rPr>
                <w:sz w:val="22"/>
                <w:szCs w:val="22"/>
              </w:rPr>
              <w:t xml:space="preserve">differed on suggested minimum. Some comments advocated for a “terminal degree in an ethics-related field” while others advocated for a “terminal degree in ethics” or a “master’s degree in ethics” instead of an “ethics-related field.” </w:t>
            </w:r>
          </w:p>
          <w:p w14:paraId="798EA414" w14:textId="77777777" w:rsidR="00DC6BCD" w:rsidRPr="00EE29C1" w:rsidRDefault="00DC6BCD" w:rsidP="00F024B0">
            <w:pPr>
              <w:pStyle w:val="ListParagraph"/>
              <w:tabs>
                <w:tab w:val="left" w:pos="900"/>
              </w:tabs>
              <w:ind w:left="360"/>
              <w:cnfStyle w:val="000000000000" w:firstRow="0" w:lastRow="0" w:firstColumn="0" w:lastColumn="0" w:oddVBand="0" w:evenVBand="0" w:oddHBand="0" w:evenHBand="0" w:firstRowFirstColumn="0" w:firstRowLastColumn="0" w:lastRowFirstColumn="0" w:lastRowLastColumn="0"/>
              <w:rPr>
                <w:sz w:val="22"/>
                <w:szCs w:val="22"/>
              </w:rPr>
            </w:pPr>
          </w:p>
          <w:p w14:paraId="703985AE" w14:textId="10B0B3D5" w:rsidR="00DC6BCD" w:rsidRPr="00EE29C1" w:rsidRDefault="00F076C7" w:rsidP="00F076C7">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Similarly, s</w:t>
            </w:r>
            <w:r w:rsidR="00DC6BCD" w:rsidRPr="00EE29C1">
              <w:rPr>
                <w:sz w:val="22"/>
                <w:szCs w:val="22"/>
              </w:rPr>
              <w:t xml:space="preserve">ome commenters </w:t>
            </w:r>
            <w:r w:rsidRPr="00EE29C1">
              <w:rPr>
                <w:sz w:val="22"/>
                <w:szCs w:val="22"/>
              </w:rPr>
              <w:t>suggested</w:t>
            </w:r>
            <w:r w:rsidR="00DC6BCD" w:rsidRPr="00EE29C1">
              <w:rPr>
                <w:sz w:val="22"/>
                <w:szCs w:val="22"/>
              </w:rPr>
              <w:t xml:space="preserve"> strengthening the clinical ethics experience requirement. For example, one recommended “requiring that program director have extensive experience as a clinical ethicist” and another recommended </w:t>
            </w:r>
            <w:r w:rsidR="00FF43C2" w:rsidRPr="00EE29C1">
              <w:rPr>
                <w:sz w:val="22"/>
                <w:szCs w:val="22"/>
              </w:rPr>
              <w:t xml:space="preserve">including </w:t>
            </w:r>
            <w:r w:rsidR="00DC6BCD" w:rsidRPr="00EE29C1">
              <w:rPr>
                <w:sz w:val="22"/>
                <w:szCs w:val="22"/>
              </w:rPr>
              <w:t>“Have documented experience working as a clinical ethicist</w:t>
            </w:r>
            <w:r w:rsidR="003B5856" w:rsidRPr="00EE29C1">
              <w:rPr>
                <w:sz w:val="22"/>
                <w:szCs w:val="22"/>
              </w:rPr>
              <w:t>.”</w:t>
            </w:r>
            <w:r w:rsidR="00DC6BCD" w:rsidRPr="00EE29C1">
              <w:rPr>
                <w:sz w:val="22"/>
                <w:szCs w:val="22"/>
              </w:rPr>
              <w:t xml:space="preserve"> Some comment</w:t>
            </w:r>
            <w:r w:rsidR="00FF43C2" w:rsidRPr="00EE29C1">
              <w:rPr>
                <w:sz w:val="22"/>
                <w:szCs w:val="22"/>
              </w:rPr>
              <w:t>er</w:t>
            </w:r>
            <w:r w:rsidR="00DC6BCD" w:rsidRPr="00EE29C1">
              <w:rPr>
                <w:sz w:val="22"/>
                <w:szCs w:val="22"/>
              </w:rPr>
              <w:t xml:space="preserve">s recommended </w:t>
            </w:r>
            <w:r w:rsidR="00296993" w:rsidRPr="00EE29C1">
              <w:rPr>
                <w:sz w:val="22"/>
                <w:szCs w:val="22"/>
              </w:rPr>
              <w:t xml:space="preserve">requiring </w:t>
            </w:r>
            <w:r w:rsidR="00DC6BCD" w:rsidRPr="00EE29C1">
              <w:rPr>
                <w:sz w:val="22"/>
                <w:szCs w:val="22"/>
              </w:rPr>
              <w:t xml:space="preserve">a minimum number of years of </w:t>
            </w:r>
            <w:r w:rsidR="00DC6BCD" w:rsidRPr="00EE29C1">
              <w:rPr>
                <w:sz w:val="22"/>
                <w:szCs w:val="22"/>
              </w:rPr>
              <w:lastRenderedPageBreak/>
              <w:t>experience (e.g.</w:t>
            </w:r>
            <w:r w:rsidR="0095044C" w:rsidRPr="00EE29C1">
              <w:rPr>
                <w:sz w:val="22"/>
                <w:szCs w:val="22"/>
              </w:rPr>
              <w:t>,</w:t>
            </w:r>
            <w:r w:rsidR="00DC6BCD" w:rsidRPr="00EE29C1">
              <w:rPr>
                <w:sz w:val="22"/>
                <w:szCs w:val="22"/>
              </w:rPr>
              <w:t xml:space="preserve"> “…at least 2 years experience as a full-time clinical ethicist working in the single consultant model”</w:t>
            </w:r>
            <w:r w:rsidR="00FF43C2" w:rsidRPr="00EE29C1">
              <w:rPr>
                <w:sz w:val="22"/>
                <w:szCs w:val="22"/>
              </w:rPr>
              <w:t>)</w:t>
            </w:r>
            <w:r w:rsidR="00DC6BCD" w:rsidRPr="00EE29C1">
              <w:rPr>
                <w:sz w:val="22"/>
                <w:szCs w:val="22"/>
              </w:rPr>
              <w:t xml:space="preserve"> or </w:t>
            </w:r>
            <w:r w:rsidR="00296993" w:rsidRPr="00EE29C1">
              <w:rPr>
                <w:sz w:val="22"/>
                <w:szCs w:val="22"/>
              </w:rPr>
              <w:t>requiring a</w:t>
            </w:r>
            <w:r w:rsidR="00DC6BCD" w:rsidRPr="00EE29C1">
              <w:rPr>
                <w:sz w:val="22"/>
                <w:szCs w:val="22"/>
              </w:rPr>
              <w:t xml:space="preserve"> “minimum hours of clinical ethics experience</w:t>
            </w:r>
            <w:r w:rsidR="0095044C" w:rsidRPr="00EE29C1">
              <w:rPr>
                <w:sz w:val="22"/>
                <w:szCs w:val="22"/>
              </w:rPr>
              <w:t>”</w:t>
            </w:r>
            <w:r w:rsidR="00DC6BCD" w:rsidRPr="00EE29C1">
              <w:rPr>
                <w:sz w:val="22"/>
                <w:szCs w:val="22"/>
              </w:rPr>
              <w:t xml:space="preserve">). Another commenter recommended requiring as a qualification “leadership training and continuing leadership education.” </w:t>
            </w:r>
          </w:p>
        </w:tc>
        <w:tc>
          <w:tcPr>
            <w:tcW w:w="2171" w:type="pct"/>
            <w:shd w:val="clear" w:color="auto" w:fill="FFFFFF" w:themeFill="background1"/>
          </w:tcPr>
          <w:p w14:paraId="6B91B0DF" w14:textId="7F55F610" w:rsidR="003069E0" w:rsidRDefault="00F634A0" w:rsidP="003069E0">
            <w:pPr>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lastRenderedPageBreak/>
              <w:t>No changes to</w:t>
            </w:r>
            <w:r w:rsidR="00DC6BCD" w:rsidRPr="00EE29C1">
              <w:rPr>
                <w:b/>
                <w:bCs/>
                <w:sz w:val="22"/>
                <w:szCs w:val="22"/>
              </w:rPr>
              <w:t xml:space="preserve"> the minimum education qualification but strengthened the language regarding clinical ethics experience to mitigate the concerns underlying these comments. </w:t>
            </w:r>
            <w:r w:rsidR="00DC6BCD" w:rsidRPr="00EE29C1">
              <w:rPr>
                <w:sz w:val="22"/>
                <w:szCs w:val="22"/>
              </w:rPr>
              <w:t xml:space="preserve">We appreciate the intent underlying the advocacy to </w:t>
            </w:r>
            <w:r w:rsidR="00147766">
              <w:rPr>
                <w:sz w:val="22"/>
                <w:szCs w:val="22"/>
              </w:rPr>
              <w:t>strengthen</w:t>
            </w:r>
            <w:r w:rsidR="00147766" w:rsidRPr="00EE29C1">
              <w:rPr>
                <w:sz w:val="22"/>
                <w:szCs w:val="22"/>
              </w:rPr>
              <w:t xml:space="preserve"> </w:t>
            </w:r>
            <w:r w:rsidR="00DC6BCD" w:rsidRPr="00EE29C1">
              <w:rPr>
                <w:sz w:val="22"/>
                <w:szCs w:val="22"/>
              </w:rPr>
              <w:t xml:space="preserve">the minimum education qualification. </w:t>
            </w:r>
            <w:r w:rsidR="009C6AA2" w:rsidRPr="00EE29C1">
              <w:rPr>
                <w:sz w:val="22"/>
                <w:szCs w:val="22"/>
              </w:rPr>
              <w:t xml:space="preserve">However, </w:t>
            </w:r>
            <w:r w:rsidR="00DC6BCD" w:rsidRPr="00EE29C1">
              <w:rPr>
                <w:sz w:val="22"/>
                <w:szCs w:val="22"/>
              </w:rPr>
              <w:t xml:space="preserve">CAAHEP </w:t>
            </w:r>
            <w:r w:rsidR="009C6AA2" w:rsidRPr="00EE29C1">
              <w:rPr>
                <w:sz w:val="22"/>
                <w:szCs w:val="22"/>
              </w:rPr>
              <w:t>advises against setting</w:t>
            </w:r>
            <w:r w:rsidR="001C5184" w:rsidRPr="00EE29C1">
              <w:rPr>
                <w:sz w:val="22"/>
                <w:szCs w:val="22"/>
              </w:rPr>
              <w:t xml:space="preserve"> a standard</w:t>
            </w:r>
            <w:r w:rsidR="00DC6BCD" w:rsidRPr="00EE29C1">
              <w:rPr>
                <w:sz w:val="22"/>
                <w:szCs w:val="22"/>
              </w:rPr>
              <w:t xml:space="preserve"> that is not </w:t>
            </w:r>
            <w:r w:rsidR="00321DBC" w:rsidRPr="00EE29C1">
              <w:rPr>
                <w:sz w:val="22"/>
                <w:szCs w:val="22"/>
              </w:rPr>
              <w:t>widely</w:t>
            </w:r>
            <w:r w:rsidR="00DC6BCD" w:rsidRPr="00EE29C1">
              <w:rPr>
                <w:sz w:val="22"/>
                <w:szCs w:val="22"/>
              </w:rPr>
              <w:t xml:space="preserve"> accepted as</w:t>
            </w:r>
            <w:r w:rsidR="006A4F93" w:rsidRPr="00EE29C1">
              <w:rPr>
                <w:sz w:val="22"/>
                <w:szCs w:val="22"/>
              </w:rPr>
              <w:t xml:space="preserve"> a</w:t>
            </w:r>
            <w:r w:rsidR="00DC6BCD" w:rsidRPr="00EE29C1">
              <w:rPr>
                <w:sz w:val="22"/>
                <w:szCs w:val="22"/>
              </w:rPr>
              <w:t xml:space="preserve"> minimum necessary education requirement within the profession and that will be challenging for programs to meet. </w:t>
            </w:r>
            <w:r w:rsidR="006A4F93" w:rsidRPr="00EE29C1">
              <w:rPr>
                <w:sz w:val="22"/>
                <w:szCs w:val="22"/>
              </w:rPr>
              <w:t>Currently, t</w:t>
            </w:r>
            <w:r w:rsidR="00DC6BCD" w:rsidRPr="00EE29C1">
              <w:rPr>
                <w:sz w:val="22"/>
                <w:szCs w:val="22"/>
              </w:rPr>
              <w:t>here is not a consensus within the field that a terminal degree is minimally necessary to perform the functions of a clinical ethicist. This is exemplified by the range of suggestions provided in the public comments. Additionally, while graduate programs in bioethics, ethics</w:t>
            </w:r>
            <w:r w:rsidR="00F77E11" w:rsidRPr="00EE29C1">
              <w:rPr>
                <w:sz w:val="22"/>
                <w:szCs w:val="22"/>
              </w:rPr>
              <w:t>,</w:t>
            </w:r>
            <w:r w:rsidR="00DC6BCD" w:rsidRPr="00EE29C1">
              <w:rPr>
                <w:sz w:val="22"/>
                <w:szCs w:val="22"/>
              </w:rPr>
              <w:t xml:space="preserve"> and healthcare ethics are increasing in number, it is not clear that these programs are delivering foundational competencies necessary to practice as a clinical ethicist. Underscoring this uncertainty is the lack of program accreditation standards for either master’s or terminal degree programs in ethics. This is distinct from other professions that may require a terminal degree for licensing or post-graduate training programs within healthcare (</w:t>
            </w:r>
            <w:r w:rsidR="00F8412B" w:rsidRPr="00EE29C1">
              <w:rPr>
                <w:sz w:val="22"/>
                <w:szCs w:val="22"/>
              </w:rPr>
              <w:t>i.e.,</w:t>
            </w:r>
            <w:r w:rsidR="00DC6BCD" w:rsidRPr="00EE29C1">
              <w:rPr>
                <w:sz w:val="22"/>
                <w:szCs w:val="22"/>
              </w:rPr>
              <w:t xml:space="preserve"> medicine, psychology, </w:t>
            </w:r>
            <w:r w:rsidR="00030778">
              <w:rPr>
                <w:sz w:val="22"/>
                <w:szCs w:val="22"/>
              </w:rPr>
              <w:t xml:space="preserve">social work, </w:t>
            </w:r>
            <w:r w:rsidR="00DC6BCD" w:rsidRPr="00EE29C1">
              <w:rPr>
                <w:sz w:val="22"/>
                <w:szCs w:val="22"/>
              </w:rPr>
              <w:t>etc.).</w:t>
            </w:r>
            <w:r w:rsidR="00970A13" w:rsidRPr="00EE29C1">
              <w:rPr>
                <w:sz w:val="22"/>
                <w:szCs w:val="22"/>
              </w:rPr>
              <w:t xml:space="preserve"> </w:t>
            </w:r>
            <w:r w:rsidR="003219F2" w:rsidRPr="00EE29C1">
              <w:rPr>
                <w:sz w:val="22"/>
                <w:szCs w:val="22"/>
              </w:rPr>
              <w:t>Moreover,</w:t>
            </w:r>
            <w:r w:rsidR="00970A13" w:rsidRPr="00EE29C1">
              <w:rPr>
                <w:sz w:val="22"/>
                <w:szCs w:val="22"/>
              </w:rPr>
              <w:t xml:space="preserve"> many </w:t>
            </w:r>
            <w:r w:rsidR="00FA00CD" w:rsidRPr="00EE29C1">
              <w:rPr>
                <w:sz w:val="22"/>
                <w:szCs w:val="22"/>
              </w:rPr>
              <w:t xml:space="preserve">current </w:t>
            </w:r>
            <w:r w:rsidR="00970A13" w:rsidRPr="00EE29C1">
              <w:rPr>
                <w:sz w:val="22"/>
                <w:szCs w:val="22"/>
              </w:rPr>
              <w:t>program directors with a terminal degree in a</w:t>
            </w:r>
            <w:r w:rsidR="005D1BD8" w:rsidRPr="00EE29C1">
              <w:rPr>
                <w:sz w:val="22"/>
                <w:szCs w:val="22"/>
              </w:rPr>
              <w:t xml:space="preserve"> healthcare</w:t>
            </w:r>
            <w:r w:rsidR="00970A13" w:rsidRPr="00EE29C1">
              <w:rPr>
                <w:sz w:val="22"/>
                <w:szCs w:val="22"/>
              </w:rPr>
              <w:t xml:space="preserve"> ethics-related field </w:t>
            </w:r>
            <w:r w:rsidR="005D1BD8" w:rsidRPr="00EE29C1">
              <w:rPr>
                <w:sz w:val="22"/>
                <w:szCs w:val="22"/>
              </w:rPr>
              <w:t xml:space="preserve">(e.g., M.D., J.D.) </w:t>
            </w:r>
            <w:r w:rsidR="00970A13" w:rsidRPr="00EE29C1">
              <w:rPr>
                <w:sz w:val="22"/>
                <w:szCs w:val="22"/>
              </w:rPr>
              <w:t xml:space="preserve">do not </w:t>
            </w:r>
            <w:r w:rsidR="00970A13" w:rsidRPr="00EE29C1">
              <w:rPr>
                <w:sz w:val="22"/>
                <w:szCs w:val="22"/>
              </w:rPr>
              <w:lastRenderedPageBreak/>
              <w:t>necessarily have a master’s in ethics, bioethics, healthcare ethics or equivalent</w:t>
            </w:r>
            <w:r w:rsidR="00FA00CD" w:rsidRPr="00EE29C1">
              <w:rPr>
                <w:sz w:val="22"/>
                <w:szCs w:val="22"/>
              </w:rPr>
              <w:t>, potentially creating a barrier for current (and well respected) programs</w:t>
            </w:r>
            <w:r w:rsidR="00970A13" w:rsidRPr="00EE29C1">
              <w:rPr>
                <w:sz w:val="22"/>
                <w:szCs w:val="22"/>
              </w:rPr>
              <w:t>.</w:t>
            </w:r>
            <w:r w:rsidR="00DC6BCD" w:rsidRPr="00EE29C1">
              <w:rPr>
                <w:sz w:val="22"/>
                <w:szCs w:val="22"/>
              </w:rPr>
              <w:t xml:space="preserve"> </w:t>
            </w:r>
          </w:p>
          <w:p w14:paraId="372AD99D" w14:textId="77777777" w:rsidR="003069E0" w:rsidRDefault="003069E0" w:rsidP="003069E0">
            <w:pPr>
              <w:cnfStyle w:val="000000000000" w:firstRow="0" w:lastRow="0" w:firstColumn="0" w:lastColumn="0" w:oddVBand="0" w:evenVBand="0" w:oddHBand="0" w:evenHBand="0" w:firstRowFirstColumn="0" w:firstRowLastColumn="0" w:lastRowFirstColumn="0" w:lastRowLastColumn="0"/>
              <w:rPr>
                <w:sz w:val="22"/>
                <w:szCs w:val="22"/>
              </w:rPr>
            </w:pPr>
          </w:p>
          <w:p w14:paraId="3EF2ABE3" w14:textId="1B4D7A45" w:rsidR="00DC6BCD" w:rsidRPr="00EE29C1" w:rsidRDefault="003069E0" w:rsidP="003069E0">
            <w:pPr>
              <w:cnfStyle w:val="000000000000" w:firstRow="0" w:lastRow="0" w:firstColumn="0" w:lastColumn="0" w:oddVBand="0" w:evenVBand="0" w:oddHBand="0" w:evenHBand="0" w:firstRowFirstColumn="0" w:firstRowLastColumn="0" w:lastRowFirstColumn="0" w:lastRowLastColumn="0"/>
              <w:rPr>
                <w:b/>
                <w:bCs/>
                <w:sz w:val="22"/>
                <w:szCs w:val="22"/>
              </w:rPr>
            </w:pPr>
            <w:r>
              <w:rPr>
                <w:sz w:val="22"/>
                <w:szCs w:val="22"/>
              </w:rPr>
              <w:t>T</w:t>
            </w:r>
            <w:r w:rsidRPr="00EE29C1">
              <w:rPr>
                <w:sz w:val="22"/>
                <w:szCs w:val="22"/>
              </w:rPr>
              <w:t xml:space="preserve">he concerns </w:t>
            </w:r>
            <w:r>
              <w:rPr>
                <w:sz w:val="22"/>
                <w:szCs w:val="22"/>
              </w:rPr>
              <w:t xml:space="preserve">underlying these comments have been further mitigated by </w:t>
            </w:r>
            <w:r w:rsidRPr="00EE29C1">
              <w:rPr>
                <w:sz w:val="22"/>
                <w:szCs w:val="22"/>
              </w:rPr>
              <w:t xml:space="preserve">strengthening the requirements related to the clinical ethics experiences of the program director. The standard </w:t>
            </w:r>
            <w:r>
              <w:rPr>
                <w:sz w:val="22"/>
                <w:szCs w:val="22"/>
              </w:rPr>
              <w:t xml:space="preserve">now </w:t>
            </w:r>
            <w:r w:rsidRPr="00EE29C1">
              <w:rPr>
                <w:sz w:val="22"/>
                <w:szCs w:val="22"/>
              </w:rPr>
              <w:t>reads</w:t>
            </w:r>
            <w:r w:rsidR="00AD16F9">
              <w:rPr>
                <w:sz w:val="22"/>
                <w:szCs w:val="22"/>
              </w:rPr>
              <w:t>.</w:t>
            </w:r>
            <w:r w:rsidRPr="00EE29C1">
              <w:rPr>
                <w:sz w:val="22"/>
                <w:szCs w:val="22"/>
              </w:rPr>
              <w:t xml:space="preserve"> “Have documented experience as a practicing clinical ethicist, including but not limited to delivery of ethics consultation as an independent or lead ethics consultant and provision of other types of clinical ethics support</w:t>
            </w:r>
            <w:r>
              <w:rPr>
                <w:sz w:val="22"/>
                <w:szCs w:val="22"/>
              </w:rPr>
              <w:t xml:space="preserve"> services</w:t>
            </w:r>
            <w:r w:rsidRPr="00EE29C1">
              <w:rPr>
                <w:sz w:val="22"/>
                <w:szCs w:val="22"/>
              </w:rPr>
              <w:t>” instead of “Have experience as a clinical ethicist, including but not limited to delivery of ethics consultation.” We did not require</w:t>
            </w:r>
            <w:r w:rsidR="00050CA1">
              <w:rPr>
                <w:sz w:val="22"/>
                <w:szCs w:val="22"/>
              </w:rPr>
              <w:t xml:space="preserve"> a</w:t>
            </w:r>
            <w:r>
              <w:rPr>
                <w:sz w:val="22"/>
                <w:szCs w:val="22"/>
              </w:rPr>
              <w:t xml:space="preserve"> minimum</w:t>
            </w:r>
            <w:r w:rsidR="00841548">
              <w:rPr>
                <w:sz w:val="22"/>
                <w:szCs w:val="22"/>
              </w:rPr>
              <w:t xml:space="preserve"> number of</w:t>
            </w:r>
            <w:r>
              <w:rPr>
                <w:sz w:val="22"/>
                <w:szCs w:val="22"/>
              </w:rPr>
              <w:t xml:space="preserve"> </w:t>
            </w:r>
            <w:r w:rsidRPr="00EE29C1">
              <w:rPr>
                <w:sz w:val="22"/>
                <w:szCs w:val="22"/>
              </w:rPr>
              <w:t xml:space="preserve">years or hours </w:t>
            </w:r>
            <w:r w:rsidR="00841548">
              <w:rPr>
                <w:sz w:val="22"/>
                <w:szCs w:val="22"/>
              </w:rPr>
              <w:t xml:space="preserve">of practice </w:t>
            </w:r>
            <w:r w:rsidRPr="00EE29C1">
              <w:rPr>
                <w:sz w:val="22"/>
                <w:szCs w:val="22"/>
              </w:rPr>
              <w:t xml:space="preserve">because there is insufficient data or consensus within the field as to how many years or hours are minimally necessary. </w:t>
            </w:r>
          </w:p>
        </w:tc>
      </w:tr>
      <w:tr w:rsidR="008F7FC2" w:rsidRPr="00EE29C1" w14:paraId="248903C0" w14:textId="77777777" w:rsidTr="00736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6F2F4A3D" w14:textId="34C560BC" w:rsidR="008F7FC2" w:rsidRPr="00EE29C1" w:rsidRDefault="008F7FC2" w:rsidP="00F024B0">
            <w:pPr>
              <w:rPr>
                <w:sz w:val="22"/>
                <w:szCs w:val="22"/>
              </w:rPr>
            </w:pPr>
            <w:r w:rsidRPr="00EE29C1">
              <w:rPr>
                <w:sz w:val="22"/>
                <w:szCs w:val="22"/>
              </w:rPr>
              <w:lastRenderedPageBreak/>
              <w:t>Comments seeking clarification as to what would meet the Program Director minimum requirement of a master’s degree in an ethics-related field</w:t>
            </w:r>
          </w:p>
        </w:tc>
        <w:tc>
          <w:tcPr>
            <w:tcW w:w="2013" w:type="pct"/>
          </w:tcPr>
          <w:p w14:paraId="04400B16" w14:textId="1027652E" w:rsidR="008F7FC2" w:rsidRPr="00EE29C1" w:rsidRDefault="008F7FC2" w:rsidP="00AC5708">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sidRPr="00EE29C1">
              <w:rPr>
                <w:sz w:val="22"/>
                <w:szCs w:val="22"/>
              </w:rPr>
              <w:t>For example, one comment noted “Minimum qualifications of the Program Director are provided (master’s degree) but unclear. The draft does not state what “an ethics-related field or the equivalent” means. As written, it is subject to interpretation.” and another questioning “(would a JD or MD count? What about MPH?)”</w:t>
            </w:r>
          </w:p>
        </w:tc>
        <w:tc>
          <w:tcPr>
            <w:tcW w:w="2171" w:type="pct"/>
          </w:tcPr>
          <w:p w14:paraId="27F60776" w14:textId="40AEA4A9" w:rsidR="008F7FC2" w:rsidRPr="00EE29C1" w:rsidRDefault="00994A8E" w:rsidP="00AC5708">
            <w:pPr>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t>Made e</w:t>
            </w:r>
            <w:r w:rsidR="00F634A0">
              <w:rPr>
                <w:b/>
                <w:bCs/>
                <w:sz w:val="22"/>
                <w:szCs w:val="22"/>
              </w:rPr>
              <w:t>dits to clarify</w:t>
            </w:r>
            <w:r w:rsidR="008F7FC2" w:rsidRPr="00EE29C1">
              <w:rPr>
                <w:b/>
                <w:bCs/>
                <w:sz w:val="22"/>
                <w:szCs w:val="22"/>
              </w:rPr>
              <w:t xml:space="preserve"> the minimum education qualification. </w:t>
            </w:r>
            <w:r w:rsidR="008F7FC2" w:rsidRPr="00EE29C1">
              <w:rPr>
                <w:sz w:val="22"/>
                <w:szCs w:val="22"/>
              </w:rPr>
              <w:t>We edited the</w:t>
            </w:r>
            <w:r w:rsidR="008F7FC2" w:rsidRPr="00EE29C1">
              <w:rPr>
                <w:b/>
                <w:bCs/>
                <w:sz w:val="22"/>
                <w:szCs w:val="22"/>
              </w:rPr>
              <w:t xml:space="preserve"> </w:t>
            </w:r>
            <w:r w:rsidR="008F7FC2" w:rsidRPr="00EE29C1">
              <w:rPr>
                <w:sz w:val="22"/>
                <w:szCs w:val="22"/>
              </w:rPr>
              <w:t xml:space="preserve">standard by changing “…a master’s degree in an ethics-related field or the equivalent” to “a master’s degree in ethics, clinical ethics, healthcare ethics, bioethics or an ethics-related field.” We also added the following language to clarify what is meant by “ethics-related”: “An “ethics-related” field includes those areas of study that include application of moral reasoning to life sciences, medicine. technology and healthcare. This may include, but is not limited to, philosophy, medicine, law, nursing, social work, theology, psychology, medical </w:t>
            </w:r>
            <w:r w:rsidR="00F8412B" w:rsidRPr="00EE29C1">
              <w:rPr>
                <w:sz w:val="22"/>
                <w:szCs w:val="22"/>
              </w:rPr>
              <w:t>humanities,</w:t>
            </w:r>
            <w:r w:rsidR="008F7FC2" w:rsidRPr="00EE29C1">
              <w:rPr>
                <w:sz w:val="22"/>
                <w:szCs w:val="22"/>
              </w:rPr>
              <w:t xml:space="preserve"> and public health.” We further clarified as follows: “and that a terminal degree in an ethics related field meets this minimum qualification.”</w:t>
            </w:r>
          </w:p>
        </w:tc>
      </w:tr>
      <w:tr w:rsidR="00970A13" w:rsidRPr="00EE29C1" w14:paraId="174027E2" w14:textId="77777777" w:rsidTr="0073645F">
        <w:tc>
          <w:tcPr>
            <w:cnfStyle w:val="001000000000" w:firstRow="0" w:lastRow="0" w:firstColumn="1" w:lastColumn="0" w:oddVBand="0" w:evenVBand="0" w:oddHBand="0" w:evenHBand="0" w:firstRowFirstColumn="0" w:firstRowLastColumn="0" w:lastRowFirstColumn="0" w:lastRowLastColumn="0"/>
            <w:tcW w:w="816" w:type="pct"/>
            <w:shd w:val="clear" w:color="auto" w:fill="FFFFFF" w:themeFill="background1"/>
          </w:tcPr>
          <w:p w14:paraId="17621E77" w14:textId="33FD0847" w:rsidR="00DC6BCD" w:rsidRPr="00EE29C1" w:rsidRDefault="0063447D" w:rsidP="00F024B0">
            <w:pPr>
              <w:rPr>
                <w:sz w:val="22"/>
                <w:szCs w:val="22"/>
              </w:rPr>
            </w:pPr>
            <w:r w:rsidRPr="00EE29C1">
              <w:rPr>
                <w:sz w:val="22"/>
                <w:szCs w:val="22"/>
              </w:rPr>
              <w:t xml:space="preserve">Comments </w:t>
            </w:r>
            <w:r w:rsidR="00B470ED" w:rsidRPr="00EE29C1">
              <w:rPr>
                <w:sz w:val="22"/>
                <w:szCs w:val="22"/>
              </w:rPr>
              <w:t>questioning whether requiring a Program Coordinator is necessary or concerns as to whether it could be a barrier for some programs</w:t>
            </w:r>
          </w:p>
        </w:tc>
        <w:tc>
          <w:tcPr>
            <w:tcW w:w="2013" w:type="pct"/>
            <w:shd w:val="clear" w:color="auto" w:fill="FFFFFF" w:themeFill="background1"/>
          </w:tcPr>
          <w:p w14:paraId="2A377D8B" w14:textId="7B4291C2" w:rsidR="00DC6BCD" w:rsidRPr="00EE29C1" w:rsidRDefault="00DC6BCD" w:rsidP="0093507E">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Comment</w:t>
            </w:r>
            <w:r w:rsidR="00B50E2B">
              <w:rPr>
                <w:sz w:val="22"/>
                <w:szCs w:val="22"/>
              </w:rPr>
              <w:t>er</w:t>
            </w:r>
            <w:r w:rsidRPr="00EE29C1">
              <w:rPr>
                <w:sz w:val="22"/>
                <w:szCs w:val="22"/>
              </w:rPr>
              <w:t>s provided were contradictory</w:t>
            </w:r>
            <w:r w:rsidR="00582D03">
              <w:rPr>
                <w:sz w:val="22"/>
                <w:szCs w:val="22"/>
              </w:rPr>
              <w:t>.</w:t>
            </w:r>
            <w:r w:rsidRPr="00EE29C1">
              <w:rPr>
                <w:sz w:val="22"/>
                <w:szCs w:val="22"/>
              </w:rPr>
              <w:t xml:space="preserve"> </w:t>
            </w:r>
            <w:r w:rsidR="00582D03">
              <w:rPr>
                <w:sz w:val="22"/>
                <w:szCs w:val="22"/>
              </w:rPr>
              <w:t>S</w:t>
            </w:r>
            <w:r w:rsidRPr="00EE29C1">
              <w:rPr>
                <w:sz w:val="22"/>
                <w:szCs w:val="22"/>
              </w:rPr>
              <w:t>ome question</w:t>
            </w:r>
            <w:r w:rsidR="00582D03">
              <w:rPr>
                <w:sz w:val="22"/>
                <w:szCs w:val="22"/>
              </w:rPr>
              <w:t>ed</w:t>
            </w:r>
            <w:r w:rsidRPr="00EE29C1">
              <w:rPr>
                <w:sz w:val="22"/>
                <w:szCs w:val="22"/>
              </w:rPr>
              <w:t xml:space="preserve"> whether the addition of a program coordinator was necessary or may be overly burdensome, while others expressed appreciation for its inclusion</w:t>
            </w:r>
            <w:r w:rsidR="00F8412B" w:rsidRPr="00EE29C1">
              <w:rPr>
                <w:sz w:val="22"/>
                <w:szCs w:val="22"/>
              </w:rPr>
              <w:t xml:space="preserve">. </w:t>
            </w:r>
            <w:r w:rsidRPr="00EE29C1">
              <w:rPr>
                <w:sz w:val="22"/>
                <w:szCs w:val="22"/>
              </w:rPr>
              <w:t xml:space="preserve">For example, one commenter stated “I don't think a program coordinator is necessary separate from a director if the program is well-organized. Giving that responsibility to another person or having to hire someone may be overly burdensome.” In contrast, another commentor said “The role of the </w:t>
            </w:r>
            <w:r w:rsidRPr="00EE29C1">
              <w:rPr>
                <w:sz w:val="22"/>
                <w:szCs w:val="22"/>
              </w:rPr>
              <w:lastRenderedPageBreak/>
              <w:t xml:space="preserve">program coordinator is also a crucial addition to the organization of programs.” </w:t>
            </w:r>
          </w:p>
          <w:p w14:paraId="2DD80DD2" w14:textId="77777777" w:rsidR="00DC6BCD" w:rsidRPr="00EE29C1" w:rsidRDefault="00DC6BCD" w:rsidP="00F024B0">
            <w:pPr>
              <w:pStyle w:val="ListParagraph"/>
              <w:tabs>
                <w:tab w:val="left" w:pos="900"/>
              </w:tabs>
              <w:ind w:left="360"/>
              <w:cnfStyle w:val="000000000000" w:firstRow="0" w:lastRow="0" w:firstColumn="0" w:lastColumn="0" w:oddVBand="0" w:evenVBand="0" w:oddHBand="0" w:evenHBand="0" w:firstRowFirstColumn="0" w:firstRowLastColumn="0" w:lastRowFirstColumn="0" w:lastRowLastColumn="0"/>
              <w:rPr>
                <w:sz w:val="22"/>
                <w:szCs w:val="22"/>
              </w:rPr>
            </w:pPr>
          </w:p>
          <w:p w14:paraId="2EA71688" w14:textId="43DEAAB3" w:rsidR="00DC6BCD" w:rsidRPr="00EE29C1" w:rsidRDefault="00DC6BCD" w:rsidP="0093507E">
            <w:pPr>
              <w:tabs>
                <w:tab w:val="left" w:pos="900"/>
              </w:tabs>
              <w:cnfStyle w:val="000000000000" w:firstRow="0" w:lastRow="0" w:firstColumn="0" w:lastColumn="0" w:oddVBand="0" w:evenVBand="0" w:oddHBand="0" w:evenHBand="0" w:firstRowFirstColumn="0" w:firstRowLastColumn="0" w:lastRowFirstColumn="0" w:lastRowLastColumn="0"/>
              <w:rPr>
                <w:sz w:val="22"/>
                <w:szCs w:val="22"/>
              </w:rPr>
            </w:pPr>
            <w:r w:rsidRPr="00EE29C1">
              <w:rPr>
                <w:sz w:val="22"/>
                <w:szCs w:val="22"/>
              </w:rPr>
              <w:t>Several commenters noted that their concerns may be mitigated if the program director or other personnel may assume the responsibilities of the program coordinator (e.g.</w:t>
            </w:r>
            <w:r w:rsidR="005C541A">
              <w:rPr>
                <w:sz w:val="22"/>
                <w:szCs w:val="22"/>
              </w:rPr>
              <w:t>,</w:t>
            </w:r>
            <w:r w:rsidRPr="00EE29C1">
              <w:rPr>
                <w:sz w:val="22"/>
                <w:szCs w:val="22"/>
              </w:rPr>
              <w:t xml:space="preserve"> “These responsibilities may need to be divided up among existing personnel” and “The responsibilities of the program coordinator could be taken over by the director, especially for smaller services.”)</w:t>
            </w:r>
          </w:p>
        </w:tc>
        <w:tc>
          <w:tcPr>
            <w:tcW w:w="2171" w:type="pct"/>
            <w:shd w:val="clear" w:color="auto" w:fill="FFFFFF" w:themeFill="background1"/>
          </w:tcPr>
          <w:p w14:paraId="5145DC07" w14:textId="2F09EE9D" w:rsidR="00DC6BCD" w:rsidRPr="00EE29C1" w:rsidRDefault="00DC6BCD" w:rsidP="0093507E">
            <w:pPr>
              <w:cnfStyle w:val="000000000000" w:firstRow="0" w:lastRow="0" w:firstColumn="0" w:lastColumn="0" w:oddVBand="0" w:evenVBand="0" w:oddHBand="0" w:evenHBand="0" w:firstRowFirstColumn="0" w:firstRowLastColumn="0" w:lastRowFirstColumn="0" w:lastRowLastColumn="0"/>
              <w:rPr>
                <w:b/>
                <w:bCs/>
                <w:sz w:val="22"/>
                <w:szCs w:val="22"/>
              </w:rPr>
            </w:pPr>
            <w:r w:rsidRPr="00EE29C1">
              <w:rPr>
                <w:b/>
                <w:bCs/>
                <w:sz w:val="22"/>
                <w:szCs w:val="22"/>
              </w:rPr>
              <w:lastRenderedPageBreak/>
              <w:t xml:space="preserve">Retained the Program Coordinator </w:t>
            </w:r>
            <w:r w:rsidR="00C34F74">
              <w:rPr>
                <w:b/>
                <w:bCs/>
                <w:sz w:val="22"/>
                <w:szCs w:val="22"/>
              </w:rPr>
              <w:t>r</w:t>
            </w:r>
            <w:r w:rsidRPr="00EE29C1">
              <w:rPr>
                <w:b/>
                <w:bCs/>
                <w:sz w:val="22"/>
                <w:szCs w:val="22"/>
              </w:rPr>
              <w:t>ole but added language to mitigate concerns about it being burdensome.</w:t>
            </w:r>
            <w:r w:rsidRPr="00EE29C1">
              <w:rPr>
                <w:sz w:val="22"/>
                <w:szCs w:val="22"/>
              </w:rPr>
              <w:t xml:space="preserve"> While there was already language enabling a Program Director to serve as a Program Coordinator, we added additional language to explicitly enable “Faculty/Instructional Staff” to also fill that role </w:t>
            </w:r>
            <w:r w:rsidRPr="00EE29C1">
              <w:rPr>
                <w:i/>
                <w:iCs/>
                <w:sz w:val="22"/>
                <w:szCs w:val="22"/>
              </w:rPr>
              <w:t xml:space="preserve">and </w:t>
            </w:r>
            <w:r w:rsidRPr="00EE29C1">
              <w:rPr>
                <w:sz w:val="22"/>
                <w:szCs w:val="22"/>
              </w:rPr>
              <w:t>added the following</w:t>
            </w:r>
            <w:r w:rsidR="00DC6DCA">
              <w:rPr>
                <w:sz w:val="22"/>
                <w:szCs w:val="22"/>
              </w:rPr>
              <w:t>:</w:t>
            </w:r>
            <w:r w:rsidRPr="00EE29C1">
              <w:rPr>
                <w:sz w:val="22"/>
                <w:szCs w:val="22"/>
              </w:rPr>
              <w:t xml:space="preserve"> “The position of Program Coordinator may also be shared by more than one person, each meeting the above qualifications, and may only account for a portion of an individual’s jobs responsibilities.” Retaining </w:t>
            </w:r>
            <w:r w:rsidR="00DC6DCA">
              <w:rPr>
                <w:sz w:val="22"/>
                <w:szCs w:val="22"/>
              </w:rPr>
              <w:t>a Program Coordinator requirement</w:t>
            </w:r>
            <w:r w:rsidRPr="00EE29C1">
              <w:rPr>
                <w:sz w:val="22"/>
                <w:szCs w:val="22"/>
              </w:rPr>
              <w:t xml:space="preserve"> within the standards may </w:t>
            </w:r>
            <w:r w:rsidR="0023154D">
              <w:rPr>
                <w:sz w:val="22"/>
                <w:szCs w:val="22"/>
              </w:rPr>
              <w:lastRenderedPageBreak/>
              <w:t xml:space="preserve">also </w:t>
            </w:r>
            <w:r w:rsidRPr="00EE29C1">
              <w:rPr>
                <w:sz w:val="22"/>
                <w:szCs w:val="22"/>
              </w:rPr>
              <w:t>provide programs leverage with</w:t>
            </w:r>
            <w:r w:rsidR="00DC6DCA">
              <w:rPr>
                <w:sz w:val="22"/>
                <w:szCs w:val="22"/>
              </w:rPr>
              <w:t>in</w:t>
            </w:r>
            <w:r w:rsidRPr="00EE29C1">
              <w:rPr>
                <w:sz w:val="22"/>
                <w:szCs w:val="22"/>
              </w:rPr>
              <w:t xml:space="preserve"> their institution to support a</w:t>
            </w:r>
            <w:r w:rsidR="0023154D">
              <w:rPr>
                <w:sz w:val="22"/>
                <w:szCs w:val="22"/>
              </w:rPr>
              <w:t xml:space="preserve"> request</w:t>
            </w:r>
            <w:r w:rsidRPr="00EE29C1">
              <w:rPr>
                <w:sz w:val="22"/>
                <w:szCs w:val="22"/>
              </w:rPr>
              <w:t xml:space="preserve"> for administrative support resources (or </w:t>
            </w:r>
            <w:r w:rsidR="006319E9">
              <w:rPr>
                <w:sz w:val="22"/>
                <w:szCs w:val="22"/>
              </w:rPr>
              <w:t xml:space="preserve">to </w:t>
            </w:r>
            <w:r w:rsidRPr="00EE29C1">
              <w:rPr>
                <w:sz w:val="22"/>
                <w:szCs w:val="22"/>
              </w:rPr>
              <w:t xml:space="preserve">account for it </w:t>
            </w:r>
            <w:r w:rsidR="00490415" w:rsidRPr="00EE29C1">
              <w:rPr>
                <w:sz w:val="22"/>
                <w:szCs w:val="22"/>
              </w:rPr>
              <w:t>with protected time</w:t>
            </w:r>
            <w:r w:rsidR="00490415">
              <w:rPr>
                <w:sz w:val="22"/>
                <w:szCs w:val="22"/>
              </w:rPr>
              <w:t xml:space="preserve"> for individuals already fulfilling these responsibilities</w:t>
            </w:r>
            <w:r w:rsidR="00490415" w:rsidRPr="00EE29C1">
              <w:rPr>
                <w:sz w:val="22"/>
                <w:szCs w:val="22"/>
              </w:rPr>
              <w:t>). This was also endorsed by some program directors in focus groups held prior to the public comment period.</w:t>
            </w:r>
          </w:p>
        </w:tc>
      </w:tr>
      <w:tr w:rsidR="00970A13" w:rsidRPr="00EE29C1" w14:paraId="61CA8C78" w14:textId="77777777" w:rsidTr="00841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pct"/>
          </w:tcPr>
          <w:p w14:paraId="07720131" w14:textId="125EFDA6" w:rsidR="00DC6BCD" w:rsidRPr="00EE29C1" w:rsidRDefault="00514C48" w:rsidP="00F024B0">
            <w:pPr>
              <w:rPr>
                <w:sz w:val="22"/>
                <w:szCs w:val="22"/>
              </w:rPr>
            </w:pPr>
            <w:r w:rsidRPr="00EE29C1">
              <w:rPr>
                <w:sz w:val="22"/>
                <w:szCs w:val="22"/>
              </w:rPr>
              <w:lastRenderedPageBreak/>
              <w:t xml:space="preserve">Comments </w:t>
            </w:r>
            <w:proofErr w:type="gramStart"/>
            <w:r w:rsidR="002651F3" w:rsidRPr="00EE29C1">
              <w:rPr>
                <w:sz w:val="22"/>
                <w:szCs w:val="22"/>
              </w:rPr>
              <w:t>advocating</w:t>
            </w:r>
            <w:r w:rsidRPr="00EE29C1">
              <w:rPr>
                <w:sz w:val="22"/>
                <w:szCs w:val="22"/>
              </w:rPr>
              <w:t xml:space="preserve"> </w:t>
            </w:r>
            <w:r w:rsidR="002D7177">
              <w:rPr>
                <w:sz w:val="22"/>
                <w:szCs w:val="22"/>
              </w:rPr>
              <w:t>for</w:t>
            </w:r>
            <w:proofErr w:type="gramEnd"/>
            <w:r w:rsidR="002D7177">
              <w:rPr>
                <w:sz w:val="22"/>
                <w:szCs w:val="22"/>
              </w:rPr>
              <w:t xml:space="preserve"> </w:t>
            </w:r>
            <w:r w:rsidR="005E5B18">
              <w:rPr>
                <w:sz w:val="22"/>
                <w:szCs w:val="22"/>
              </w:rPr>
              <w:t>strengthening</w:t>
            </w:r>
            <w:r w:rsidR="005B7805" w:rsidRPr="00EE29C1">
              <w:rPr>
                <w:sz w:val="22"/>
                <w:szCs w:val="22"/>
              </w:rPr>
              <w:t xml:space="preserve"> standards related to promoting trainee wellbeing in program infrastructure or design.</w:t>
            </w:r>
          </w:p>
        </w:tc>
        <w:tc>
          <w:tcPr>
            <w:tcW w:w="2013" w:type="pct"/>
          </w:tcPr>
          <w:p w14:paraId="3BA4594B" w14:textId="5C117A1C" w:rsidR="00DC6BCD" w:rsidRPr="00EE29C1" w:rsidRDefault="00DC6BCD" w:rsidP="0093507E">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sidRPr="00EE29C1">
              <w:rPr>
                <w:sz w:val="22"/>
                <w:szCs w:val="22"/>
              </w:rPr>
              <w:t>Multiple comment</w:t>
            </w:r>
            <w:r w:rsidR="00DE6103">
              <w:rPr>
                <w:sz w:val="22"/>
                <w:szCs w:val="22"/>
              </w:rPr>
              <w:t>er</w:t>
            </w:r>
            <w:r w:rsidRPr="00EE29C1">
              <w:rPr>
                <w:sz w:val="22"/>
                <w:szCs w:val="22"/>
              </w:rPr>
              <w:t xml:space="preserve">s suggested strengthening and adding standards related to </w:t>
            </w:r>
            <w:r w:rsidR="00514C48" w:rsidRPr="00EE29C1">
              <w:rPr>
                <w:sz w:val="22"/>
                <w:szCs w:val="22"/>
              </w:rPr>
              <w:t>the promotion</w:t>
            </w:r>
            <w:r w:rsidRPr="00EE29C1">
              <w:rPr>
                <w:sz w:val="22"/>
                <w:szCs w:val="22"/>
              </w:rPr>
              <w:t xml:space="preserve"> of trainee well-being. For example, one stated</w:t>
            </w:r>
            <w:r w:rsidR="00DE6103">
              <w:rPr>
                <w:sz w:val="22"/>
                <w:szCs w:val="22"/>
              </w:rPr>
              <w:t>,</w:t>
            </w:r>
            <w:r w:rsidRPr="00EE29C1">
              <w:rPr>
                <w:sz w:val="22"/>
                <w:szCs w:val="22"/>
              </w:rPr>
              <w:t xml:space="preserve"> </w:t>
            </w:r>
            <w:r w:rsidR="00514C48" w:rsidRPr="00EE29C1">
              <w:rPr>
                <w:sz w:val="22"/>
                <w:szCs w:val="22"/>
              </w:rPr>
              <w:t>“Part</w:t>
            </w:r>
            <w:r w:rsidRPr="00EE29C1">
              <w:rPr>
                <w:sz w:val="22"/>
                <w:szCs w:val="22"/>
              </w:rPr>
              <w:t xml:space="preserve"> 1 does not appear to sufficiently account for the well-being of clinical ethics </w:t>
            </w:r>
            <w:proofErr w:type="gramStart"/>
            <w:r w:rsidRPr="00EE29C1">
              <w:rPr>
                <w:sz w:val="22"/>
                <w:szCs w:val="22"/>
              </w:rPr>
              <w:t>fellows”  and</w:t>
            </w:r>
            <w:proofErr w:type="gramEnd"/>
            <w:r w:rsidRPr="00EE29C1">
              <w:rPr>
                <w:sz w:val="22"/>
                <w:szCs w:val="22"/>
              </w:rPr>
              <w:t xml:space="preserve"> another noted</w:t>
            </w:r>
            <w:r w:rsidR="00B202CB">
              <w:rPr>
                <w:sz w:val="22"/>
                <w:szCs w:val="22"/>
              </w:rPr>
              <w:t>,</w:t>
            </w:r>
            <w:r w:rsidRPr="00EE29C1">
              <w:rPr>
                <w:sz w:val="22"/>
                <w:szCs w:val="22"/>
              </w:rPr>
              <w:t xml:space="preserve"> “…I think that further requirements are needed to support trainees’ social and emotional wellbeing and promote fair and healthy working conditions.” These commenters noted the importance of such requirements given that “research is increasingly suggesting that clinical ethicists experience significant emotional burden as a result of their work…” </w:t>
            </w:r>
          </w:p>
          <w:p w14:paraId="2B0264FD" w14:textId="77777777" w:rsidR="00DC6BCD" w:rsidRPr="00EE29C1" w:rsidRDefault="00DC6BCD" w:rsidP="00F024B0">
            <w:pPr>
              <w:pStyle w:val="ListParagraph"/>
              <w:tabs>
                <w:tab w:val="left" w:pos="900"/>
              </w:tabs>
              <w:ind w:left="360"/>
              <w:cnfStyle w:val="000000100000" w:firstRow="0" w:lastRow="0" w:firstColumn="0" w:lastColumn="0" w:oddVBand="0" w:evenVBand="0" w:oddHBand="1" w:evenHBand="0" w:firstRowFirstColumn="0" w:firstRowLastColumn="0" w:lastRowFirstColumn="0" w:lastRowLastColumn="0"/>
              <w:rPr>
                <w:sz w:val="22"/>
                <w:szCs w:val="22"/>
              </w:rPr>
            </w:pPr>
          </w:p>
          <w:p w14:paraId="15E8FDE7" w14:textId="77777777" w:rsidR="00DC6BCD" w:rsidRPr="00EE29C1" w:rsidRDefault="00DC6BCD" w:rsidP="0093507E">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sidRPr="00EE29C1">
              <w:rPr>
                <w:sz w:val="22"/>
                <w:szCs w:val="22"/>
              </w:rPr>
              <w:t>Specific suggestions made within comments included “(r)esources and structures to support the psychosocial wellbeing of trainees and prevent and mitigate burnout, including sufficient mentoring programs that include regular one on one debriefs and peer to peer support,” “feedback and grievance structures for unfair treatment,” requiring fair salaries or stipends for services rendered, work hour limits, and enhance disclosure requirements to applicants and trainees about program and workplace expectations/ requirements.</w:t>
            </w:r>
          </w:p>
        </w:tc>
        <w:tc>
          <w:tcPr>
            <w:tcW w:w="2171" w:type="pct"/>
          </w:tcPr>
          <w:p w14:paraId="26613F0B" w14:textId="4A0350C5" w:rsidR="00DC6BCD" w:rsidRPr="00EE29C1" w:rsidRDefault="00DC6BCD" w:rsidP="0093507E">
            <w:pPr>
              <w:cnfStyle w:val="000000100000" w:firstRow="0" w:lastRow="0" w:firstColumn="0" w:lastColumn="0" w:oddVBand="0" w:evenVBand="0" w:oddHBand="1" w:evenHBand="0" w:firstRowFirstColumn="0" w:firstRowLastColumn="0" w:lastRowFirstColumn="0" w:lastRowLastColumn="0"/>
              <w:rPr>
                <w:b/>
                <w:bCs/>
                <w:sz w:val="22"/>
                <w:szCs w:val="22"/>
              </w:rPr>
            </w:pPr>
            <w:r w:rsidRPr="00EE29C1">
              <w:rPr>
                <w:b/>
                <w:bCs/>
                <w:sz w:val="22"/>
                <w:szCs w:val="22"/>
              </w:rPr>
              <w:t>M</w:t>
            </w:r>
            <w:r w:rsidR="0010062D">
              <w:rPr>
                <w:b/>
                <w:bCs/>
                <w:sz w:val="22"/>
                <w:szCs w:val="22"/>
              </w:rPr>
              <w:t>ade m</w:t>
            </w:r>
            <w:r w:rsidRPr="00EE29C1">
              <w:rPr>
                <w:b/>
                <w:bCs/>
                <w:sz w:val="22"/>
                <w:szCs w:val="22"/>
              </w:rPr>
              <w:t xml:space="preserve">ultiple edits </w:t>
            </w:r>
            <w:r w:rsidR="00936829" w:rsidRPr="00EE29C1">
              <w:rPr>
                <w:b/>
                <w:bCs/>
                <w:sz w:val="22"/>
                <w:szCs w:val="22"/>
              </w:rPr>
              <w:t xml:space="preserve">to </w:t>
            </w:r>
            <w:r w:rsidRPr="00EE29C1">
              <w:rPr>
                <w:b/>
                <w:bCs/>
                <w:sz w:val="22"/>
                <w:szCs w:val="22"/>
              </w:rPr>
              <w:t xml:space="preserve">the Resources and Fair Practices sections. </w:t>
            </w:r>
            <w:r w:rsidRPr="00EE29C1">
              <w:rPr>
                <w:sz w:val="22"/>
                <w:szCs w:val="22"/>
              </w:rPr>
              <w:t>In addition</w:t>
            </w:r>
            <w:r w:rsidR="00596184">
              <w:rPr>
                <w:sz w:val="22"/>
                <w:szCs w:val="22"/>
              </w:rPr>
              <w:t xml:space="preserve"> to the public comments</w:t>
            </w:r>
            <w:r w:rsidR="008A1C94">
              <w:rPr>
                <w:sz w:val="22"/>
                <w:szCs w:val="22"/>
              </w:rPr>
              <w:t xml:space="preserve"> relating to trainee </w:t>
            </w:r>
            <w:proofErr w:type="gramStart"/>
            <w:r w:rsidR="008A1C94">
              <w:rPr>
                <w:sz w:val="22"/>
                <w:szCs w:val="22"/>
              </w:rPr>
              <w:t>wellbeing</w:t>
            </w:r>
            <w:proofErr w:type="gramEnd"/>
            <w:r w:rsidR="008A1C94">
              <w:rPr>
                <w:sz w:val="22"/>
                <w:szCs w:val="22"/>
              </w:rPr>
              <w:t xml:space="preserve"> we also reviewed </w:t>
            </w:r>
            <w:r w:rsidR="00043AAD">
              <w:rPr>
                <w:sz w:val="22"/>
                <w:szCs w:val="22"/>
              </w:rPr>
              <w:t xml:space="preserve">published commentaries on this topic </w:t>
            </w:r>
            <w:r w:rsidRPr="00EE29C1">
              <w:rPr>
                <w:sz w:val="22"/>
                <w:szCs w:val="22"/>
              </w:rPr>
              <w:t xml:space="preserve">in response to Fox and Wasserman’s article describing fellowship </w:t>
            </w:r>
            <w:r w:rsidR="00631DA7" w:rsidRPr="00EE29C1">
              <w:rPr>
                <w:sz w:val="22"/>
                <w:szCs w:val="22"/>
              </w:rPr>
              <w:t>programs</w:t>
            </w:r>
            <w:r w:rsidR="004E22A9" w:rsidRPr="00EE29C1">
              <w:rPr>
                <w:sz w:val="22"/>
                <w:szCs w:val="22"/>
              </w:rPr>
              <w:t>.</w:t>
            </w:r>
            <w:r w:rsidR="004E22A9" w:rsidRPr="00EE29C1">
              <w:rPr>
                <w:rStyle w:val="FootnoteReference"/>
                <w:sz w:val="22"/>
                <w:szCs w:val="22"/>
              </w:rPr>
              <w:footnoteReference w:id="2"/>
            </w:r>
            <w:r w:rsidR="004E22A9" w:rsidRPr="00EE29C1">
              <w:rPr>
                <w:sz w:val="22"/>
                <w:szCs w:val="22"/>
              </w:rPr>
              <w:t xml:space="preserve"> </w:t>
            </w:r>
            <w:r w:rsidRPr="00EE29C1">
              <w:rPr>
                <w:sz w:val="22"/>
                <w:szCs w:val="22"/>
              </w:rPr>
              <w:t xml:space="preserve">We agree that </w:t>
            </w:r>
            <w:r w:rsidR="00B6169D">
              <w:rPr>
                <w:sz w:val="22"/>
                <w:szCs w:val="22"/>
              </w:rPr>
              <w:t>standards</w:t>
            </w:r>
            <w:r w:rsidRPr="00EE29C1">
              <w:rPr>
                <w:sz w:val="22"/>
                <w:szCs w:val="22"/>
              </w:rPr>
              <w:t xml:space="preserve"> </w:t>
            </w:r>
            <w:r w:rsidR="00B17BDB">
              <w:rPr>
                <w:sz w:val="22"/>
                <w:szCs w:val="22"/>
              </w:rPr>
              <w:t xml:space="preserve">should </w:t>
            </w:r>
            <w:proofErr w:type="gramStart"/>
            <w:r w:rsidR="00B17BDB">
              <w:rPr>
                <w:sz w:val="22"/>
                <w:szCs w:val="22"/>
              </w:rPr>
              <w:t>take into account</w:t>
            </w:r>
            <w:proofErr w:type="gramEnd"/>
            <w:r w:rsidRPr="00EE29C1">
              <w:rPr>
                <w:sz w:val="22"/>
                <w:szCs w:val="22"/>
              </w:rPr>
              <w:t xml:space="preserve"> the emotional burden of </w:t>
            </w:r>
            <w:r w:rsidR="00B17BDB">
              <w:rPr>
                <w:sz w:val="22"/>
                <w:szCs w:val="22"/>
              </w:rPr>
              <w:t>clinical ethics</w:t>
            </w:r>
            <w:r w:rsidRPr="00EE29C1">
              <w:rPr>
                <w:sz w:val="22"/>
                <w:szCs w:val="22"/>
              </w:rPr>
              <w:t xml:space="preserve"> work and the importance of a healthy learning environment. As such, we made several changes. For example, in the Resource section, we added a </w:t>
            </w:r>
            <w:r w:rsidR="00631DA7" w:rsidRPr="00EE29C1">
              <w:rPr>
                <w:sz w:val="22"/>
                <w:szCs w:val="22"/>
              </w:rPr>
              <w:t>minimum standard of “ancillary services”</w:t>
            </w:r>
            <w:r w:rsidRPr="00EE29C1">
              <w:rPr>
                <w:sz w:val="22"/>
                <w:szCs w:val="22"/>
              </w:rPr>
              <w:t xml:space="preserve"> and provided examples that appeared within the comments including “peer support services” and “counseling services or other wellbeing services”</w:t>
            </w:r>
            <w:r w:rsidR="00F6124B">
              <w:rPr>
                <w:sz w:val="22"/>
                <w:szCs w:val="22"/>
              </w:rPr>
              <w:t>;</w:t>
            </w:r>
            <w:r w:rsidRPr="00EE29C1">
              <w:rPr>
                <w:sz w:val="22"/>
                <w:szCs w:val="22"/>
              </w:rPr>
              <w:t xml:space="preserve"> in the Fair Practices section, we added V.A.3.e requiring disclosure of workplace expectations</w:t>
            </w:r>
            <w:r w:rsidR="00E64139">
              <w:rPr>
                <w:sz w:val="22"/>
                <w:szCs w:val="22"/>
              </w:rPr>
              <w:t>;</w:t>
            </w:r>
            <w:r w:rsidRPr="00EE29C1">
              <w:rPr>
                <w:sz w:val="22"/>
                <w:szCs w:val="22"/>
              </w:rPr>
              <w:t xml:space="preserve"> and in V.C. Safeguards </w:t>
            </w:r>
            <w:r w:rsidR="006F1E08">
              <w:rPr>
                <w:sz w:val="22"/>
                <w:szCs w:val="22"/>
              </w:rPr>
              <w:t xml:space="preserve">we </w:t>
            </w:r>
            <w:r w:rsidRPr="00EE29C1">
              <w:rPr>
                <w:sz w:val="22"/>
                <w:szCs w:val="22"/>
              </w:rPr>
              <w:t xml:space="preserve">added “Trainee wellbeing must also be adequately safeguarded and considered when planning and developing program requirements and training activities.”   </w:t>
            </w:r>
          </w:p>
          <w:p w14:paraId="7BBC3E57" w14:textId="77777777" w:rsidR="00DC6BCD" w:rsidRPr="00EE29C1" w:rsidRDefault="00DC6BCD" w:rsidP="00F024B0">
            <w:pPr>
              <w:pStyle w:val="ListParagraph"/>
              <w:ind w:left="360"/>
              <w:cnfStyle w:val="000000100000" w:firstRow="0" w:lastRow="0" w:firstColumn="0" w:lastColumn="0" w:oddVBand="0" w:evenVBand="0" w:oddHBand="1" w:evenHBand="0" w:firstRowFirstColumn="0" w:firstRowLastColumn="0" w:lastRowFirstColumn="0" w:lastRowLastColumn="0"/>
              <w:rPr>
                <w:b/>
                <w:bCs/>
                <w:sz w:val="22"/>
                <w:szCs w:val="22"/>
              </w:rPr>
            </w:pPr>
          </w:p>
          <w:p w14:paraId="264AA6FB" w14:textId="68A55C3D" w:rsidR="00DC6BCD" w:rsidRPr="00EE29C1" w:rsidRDefault="00DC6BCD" w:rsidP="0093507E">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EE29C1">
              <w:rPr>
                <w:sz w:val="22"/>
                <w:szCs w:val="22"/>
              </w:rPr>
              <w:t>These changes are not as specific as some comment</w:t>
            </w:r>
            <w:r w:rsidR="006F1E08">
              <w:rPr>
                <w:sz w:val="22"/>
                <w:szCs w:val="22"/>
              </w:rPr>
              <w:t>er</w:t>
            </w:r>
            <w:r w:rsidRPr="00EE29C1">
              <w:rPr>
                <w:sz w:val="22"/>
                <w:szCs w:val="22"/>
              </w:rPr>
              <w:t>s suggested. The level of specificity suggested is inconsistent with CAAHEP’s deference to institutional discretion</w:t>
            </w:r>
            <w:r w:rsidR="00AD1643">
              <w:rPr>
                <w:sz w:val="22"/>
                <w:szCs w:val="22"/>
              </w:rPr>
              <w:t xml:space="preserve">. The revised standards </w:t>
            </w:r>
            <w:r w:rsidRPr="00EE29C1">
              <w:rPr>
                <w:sz w:val="22"/>
                <w:szCs w:val="22"/>
              </w:rPr>
              <w:t xml:space="preserve">require programs to consider and </w:t>
            </w:r>
            <w:r w:rsidR="00FF4B97">
              <w:rPr>
                <w:sz w:val="22"/>
                <w:szCs w:val="22"/>
              </w:rPr>
              <w:t>address trainee wellbeing</w:t>
            </w:r>
            <w:r w:rsidRPr="00EE29C1">
              <w:rPr>
                <w:sz w:val="22"/>
                <w:szCs w:val="22"/>
              </w:rPr>
              <w:t xml:space="preserve"> without </w:t>
            </w:r>
            <w:r w:rsidR="00FF4B97">
              <w:rPr>
                <w:sz w:val="22"/>
                <w:szCs w:val="22"/>
              </w:rPr>
              <w:t>specifying</w:t>
            </w:r>
            <w:r w:rsidRPr="00EE29C1">
              <w:rPr>
                <w:sz w:val="22"/>
                <w:szCs w:val="22"/>
              </w:rPr>
              <w:t xml:space="preserve"> how </w:t>
            </w:r>
            <w:r w:rsidR="00FF4B97">
              <w:rPr>
                <w:sz w:val="22"/>
                <w:szCs w:val="22"/>
              </w:rPr>
              <w:t>programs</w:t>
            </w:r>
            <w:r w:rsidRPr="00EE29C1">
              <w:rPr>
                <w:sz w:val="22"/>
                <w:szCs w:val="22"/>
              </w:rPr>
              <w:t xml:space="preserve"> need to do so</w:t>
            </w:r>
            <w:r w:rsidR="00A66099" w:rsidRPr="00EE29C1">
              <w:rPr>
                <w:sz w:val="22"/>
                <w:szCs w:val="22"/>
              </w:rPr>
              <w:t xml:space="preserve">. </w:t>
            </w:r>
          </w:p>
        </w:tc>
      </w:tr>
    </w:tbl>
    <w:p w14:paraId="3EB8D513" w14:textId="77777777" w:rsidR="0093507E" w:rsidRDefault="0093507E" w:rsidP="00872475">
      <w:pPr>
        <w:spacing w:after="0" w:line="240" w:lineRule="auto"/>
        <w:rPr>
          <w:b/>
          <w:bCs/>
          <w:sz w:val="36"/>
          <w:szCs w:val="36"/>
        </w:rPr>
      </w:pPr>
    </w:p>
    <w:p w14:paraId="7870E8BD" w14:textId="4E9D3AA7" w:rsidR="00C01C56" w:rsidRPr="00EB399B" w:rsidRDefault="00EE29C1" w:rsidP="00EB399B">
      <w:pPr>
        <w:rPr>
          <w:b/>
          <w:bCs/>
          <w:sz w:val="28"/>
          <w:szCs w:val="28"/>
        </w:rPr>
      </w:pPr>
      <w:r>
        <w:rPr>
          <w:b/>
          <w:bCs/>
          <w:sz w:val="36"/>
          <w:szCs w:val="36"/>
        </w:rPr>
        <w:br w:type="page"/>
      </w:r>
      <w:r w:rsidR="00084A15" w:rsidRPr="00EB399B">
        <w:rPr>
          <w:b/>
          <w:bCs/>
          <w:sz w:val="28"/>
          <w:szCs w:val="28"/>
        </w:rPr>
        <w:lastRenderedPageBreak/>
        <w:t>Comments on Part 2</w:t>
      </w:r>
    </w:p>
    <w:p w14:paraId="3737B327" w14:textId="166B6A7B" w:rsidR="002E03A3" w:rsidRDefault="00C01C56">
      <w:pPr>
        <w:spacing w:after="0" w:line="240" w:lineRule="auto"/>
        <w:rPr>
          <w:b/>
          <w:bCs/>
        </w:rPr>
      </w:pPr>
      <w:r w:rsidRPr="005B5708">
        <w:rPr>
          <w:b/>
          <w:bCs/>
        </w:rPr>
        <w:t>Summary</w:t>
      </w:r>
    </w:p>
    <w:p w14:paraId="1C0C277C" w14:textId="40A4F6E2" w:rsidR="00C01C56" w:rsidRPr="000D55E4" w:rsidRDefault="00C01C56" w:rsidP="00872475">
      <w:pPr>
        <w:spacing w:after="0" w:line="240" w:lineRule="auto"/>
      </w:pPr>
      <w:r w:rsidRPr="000D55E4">
        <w:t xml:space="preserve">Thirty-four (34) </w:t>
      </w:r>
      <w:r w:rsidR="00010D43" w:rsidRPr="000D55E4">
        <w:t>commenters</w:t>
      </w:r>
      <w:r w:rsidRPr="000D55E4">
        <w:t xml:space="preserve"> provide</w:t>
      </w:r>
      <w:r w:rsidR="00BB6F05" w:rsidRPr="000D55E4">
        <w:t>d</w:t>
      </w:r>
      <w:r w:rsidRPr="000D55E4">
        <w:t xml:space="preserve"> comments </w:t>
      </w:r>
      <w:r w:rsidR="00084A15" w:rsidRPr="000D55E4">
        <w:t>on</w:t>
      </w:r>
      <w:r w:rsidRPr="000D55E4">
        <w:t xml:space="preserve"> Part 2</w:t>
      </w:r>
      <w:r w:rsidR="00BB6F05" w:rsidRPr="000D55E4">
        <w:t xml:space="preserve"> (</w:t>
      </w:r>
      <w:r w:rsidRPr="000D55E4">
        <w:t>Appendix B</w:t>
      </w:r>
      <w:r w:rsidR="00BB6F05" w:rsidRPr="000D55E4">
        <w:t>)</w:t>
      </w:r>
      <w:r w:rsidRPr="000D55E4">
        <w:t xml:space="preserve">. The public comment survey included four </w:t>
      </w:r>
      <w:r w:rsidR="004A6C51" w:rsidRPr="000D55E4">
        <w:t xml:space="preserve">Likert-scale </w:t>
      </w:r>
      <w:r w:rsidRPr="000D55E4">
        <w:t xml:space="preserve">questions </w:t>
      </w:r>
      <w:r w:rsidR="00BD23D9" w:rsidRPr="000D55E4">
        <w:t>on</w:t>
      </w:r>
      <w:r w:rsidRPr="000D55E4">
        <w:t xml:space="preserve"> the following </w:t>
      </w:r>
      <w:r w:rsidR="00BD23D9" w:rsidRPr="000D55E4">
        <w:t>topics</w:t>
      </w:r>
      <w:r w:rsidRPr="000D55E4">
        <w:t xml:space="preserve">: (1) </w:t>
      </w:r>
      <w:r w:rsidR="00BA3B77" w:rsidRPr="000D55E4">
        <w:t>appropriateness</w:t>
      </w:r>
      <w:r w:rsidRPr="000D55E4">
        <w:t xml:space="preserve">, (2) </w:t>
      </w:r>
      <w:r w:rsidR="00BA3B77" w:rsidRPr="000D55E4">
        <w:t>comprehensiveness</w:t>
      </w:r>
      <w:r w:rsidRPr="000D55E4">
        <w:t xml:space="preserve">; (3) </w:t>
      </w:r>
      <w:r w:rsidR="00BA3B77" w:rsidRPr="000D55E4">
        <w:t>relevance,</w:t>
      </w:r>
      <w:r w:rsidRPr="000D55E4">
        <w:t xml:space="preserve"> and (4) </w:t>
      </w:r>
      <w:r w:rsidR="00BA3B77" w:rsidRPr="000D55E4">
        <w:t>achievability</w:t>
      </w:r>
      <w:r w:rsidRPr="000D55E4">
        <w:t xml:space="preserve">. </w:t>
      </w:r>
      <w:r w:rsidR="009F1510" w:rsidRPr="000D55E4">
        <w:t>Commenter</w:t>
      </w:r>
      <w:r w:rsidR="004A6C51" w:rsidRPr="000D55E4">
        <w:t>s were</w:t>
      </w:r>
      <w:r w:rsidR="002E2AFD" w:rsidRPr="000D55E4">
        <w:t xml:space="preserve"> </w:t>
      </w:r>
      <w:r w:rsidR="00BB6F05" w:rsidRPr="000D55E4">
        <w:t>also</w:t>
      </w:r>
      <w:r w:rsidR="00A03B8D" w:rsidRPr="000D55E4">
        <w:t xml:space="preserve"> </w:t>
      </w:r>
      <w:r w:rsidR="002E2AFD" w:rsidRPr="000D55E4">
        <w:t xml:space="preserve">asked </w:t>
      </w:r>
      <w:r w:rsidRPr="000D55E4">
        <w:t xml:space="preserve">to comment separately on </w:t>
      </w:r>
      <w:r w:rsidR="00030269" w:rsidRPr="000D55E4">
        <w:t>the Introduction to Appendix B a</w:t>
      </w:r>
      <w:r w:rsidR="00760810" w:rsidRPr="000D55E4">
        <w:t>nd on each of 73 learning outcomes</w:t>
      </w:r>
      <w:r w:rsidR="00A66099" w:rsidRPr="000D55E4">
        <w:t xml:space="preserve">. </w:t>
      </w:r>
      <w:r w:rsidRPr="000D55E4">
        <w:t>Tables</w:t>
      </w:r>
      <w:r w:rsidR="00760810" w:rsidRPr="000D55E4">
        <w:t xml:space="preserve"> 5 through</w:t>
      </w:r>
      <w:r w:rsidR="00366321" w:rsidRPr="000D55E4">
        <w:t xml:space="preserve"> </w:t>
      </w:r>
      <w:r w:rsidR="002E03A3" w:rsidRPr="000D55E4">
        <w:t>10</w:t>
      </w:r>
      <w:r w:rsidR="00366321" w:rsidRPr="000D55E4">
        <w:t xml:space="preserve"> </w:t>
      </w:r>
      <w:r w:rsidR="00BB6F05" w:rsidRPr="000D55E4">
        <w:t>summarize</w:t>
      </w:r>
      <w:r w:rsidRPr="000D55E4">
        <w:t xml:space="preserve"> the </w:t>
      </w:r>
      <w:r w:rsidR="00A03B8D" w:rsidRPr="000D55E4">
        <w:t xml:space="preserve">responses </w:t>
      </w:r>
      <w:r w:rsidR="00BB6F05" w:rsidRPr="000D55E4">
        <w:t>received</w:t>
      </w:r>
      <w:r w:rsidR="00A03B8D" w:rsidRPr="000D55E4">
        <w:t xml:space="preserve">. </w:t>
      </w:r>
    </w:p>
    <w:p w14:paraId="2E0A689E" w14:textId="559D8676" w:rsidR="005523DE" w:rsidRPr="00EB399B" w:rsidRDefault="005523DE" w:rsidP="00C01C56">
      <w:pPr>
        <w:rPr>
          <w:sz w:val="12"/>
          <w:szCs w:val="12"/>
        </w:rPr>
      </w:pPr>
    </w:p>
    <w:p w14:paraId="344AA05B" w14:textId="77777777" w:rsidR="004027B0" w:rsidRPr="00EB399B" w:rsidRDefault="004027B0" w:rsidP="00872475">
      <w:pPr>
        <w:keepNext/>
        <w:spacing w:after="80" w:line="240" w:lineRule="auto"/>
        <w:rPr>
          <w:b/>
          <w:bCs/>
          <w:sz w:val="12"/>
          <w:szCs w:val="12"/>
        </w:rPr>
        <w:sectPr w:rsidR="004027B0" w:rsidRPr="00EB399B" w:rsidSect="00F62A30">
          <w:footerReference w:type="default" r:id="rId7"/>
          <w:pgSz w:w="15840" w:h="12240" w:orient="landscape"/>
          <w:pgMar w:top="720" w:right="720" w:bottom="547" w:left="720" w:header="576" w:footer="144" w:gutter="0"/>
          <w:cols w:space="720"/>
          <w:docGrid w:linePitch="360"/>
        </w:sectPr>
      </w:pPr>
    </w:p>
    <w:p w14:paraId="6E213AB4" w14:textId="77777777" w:rsidR="00B941BB" w:rsidRDefault="00B941BB" w:rsidP="00872475">
      <w:pPr>
        <w:keepNext/>
        <w:spacing w:after="80" w:line="240" w:lineRule="auto"/>
        <w:rPr>
          <w:b/>
          <w:bCs/>
        </w:rPr>
      </w:pPr>
    </w:p>
    <w:p w14:paraId="385AE7FE" w14:textId="6A237A8C" w:rsidR="00A107F7" w:rsidRPr="005B5708" w:rsidRDefault="00A107F7" w:rsidP="00872475">
      <w:pPr>
        <w:keepNext/>
        <w:spacing w:after="80" w:line="240" w:lineRule="auto"/>
        <w:rPr>
          <w:b/>
          <w:bCs/>
        </w:rPr>
      </w:pPr>
      <w:r w:rsidRPr="005B5708">
        <w:rPr>
          <w:b/>
          <w:bCs/>
        </w:rPr>
        <w:t>Table 5: Appropriateness</w:t>
      </w:r>
      <w:r w:rsidRPr="005B5708" w:rsidDel="00F32884">
        <w:rPr>
          <w:b/>
          <w:bCs/>
        </w:rPr>
        <w:t xml:space="preserve"> </w:t>
      </w:r>
    </w:p>
    <w:p w14:paraId="72096453" w14:textId="77777777" w:rsidR="008E0C30" w:rsidRDefault="00C01C56" w:rsidP="00872475">
      <w:pPr>
        <w:spacing w:after="0" w:line="240" w:lineRule="auto"/>
        <w:rPr>
          <w:sz w:val="22"/>
          <w:szCs w:val="22"/>
        </w:rPr>
      </w:pPr>
      <w:r w:rsidRPr="00872475">
        <w:rPr>
          <w:sz w:val="22"/>
          <w:szCs w:val="22"/>
        </w:rPr>
        <w:t>QUESTION: To what extent are the educational standards in Appendix B set at the appropriate level to prepare fellows for an entry-level job as a practicing clinical ethicist?</w:t>
      </w:r>
    </w:p>
    <w:p w14:paraId="2CBBA159" w14:textId="6A26EAC5" w:rsidR="00C01C56" w:rsidRPr="005B5708" w:rsidRDefault="00C01C56" w:rsidP="00872475">
      <w:pPr>
        <w:spacing w:after="0" w:line="240" w:lineRule="auto"/>
      </w:pPr>
      <w:r w:rsidRPr="005B5708">
        <w:rPr>
          <w:b/>
          <w:bCs/>
          <w:noProof/>
        </w:rPr>
        <w:drawing>
          <wp:inline distT="0" distB="0" distL="0" distR="0" wp14:anchorId="65C71A76" wp14:editId="2271CF5F">
            <wp:extent cx="4008119" cy="2505075"/>
            <wp:effectExtent l="0" t="0" r="0" b="0"/>
            <wp:docPr id="1" name="Picture 1"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blue squares&#10;&#10;AI-generated content may be incorrect."/>
                    <pic:cNvPicPr/>
                  </pic:nvPicPr>
                  <pic:blipFill>
                    <a:blip r:embed="rId8"/>
                    <a:stretch>
                      <a:fillRect/>
                    </a:stretch>
                  </pic:blipFill>
                  <pic:spPr>
                    <a:xfrm>
                      <a:off x="0" y="0"/>
                      <a:ext cx="4052902" cy="2533064"/>
                    </a:xfrm>
                    <a:prstGeom prst="rect">
                      <a:avLst/>
                    </a:prstGeom>
                  </pic:spPr>
                </pic:pic>
              </a:graphicData>
            </a:graphic>
          </wp:inline>
        </w:drawing>
      </w:r>
    </w:p>
    <w:p w14:paraId="296B874D" w14:textId="77777777" w:rsidR="00B941BB" w:rsidRDefault="00B941BB" w:rsidP="001C0759">
      <w:pPr>
        <w:keepNext/>
        <w:spacing w:after="80" w:line="240" w:lineRule="auto"/>
        <w:ind w:left="-180"/>
        <w:rPr>
          <w:b/>
          <w:bCs/>
        </w:rPr>
      </w:pPr>
    </w:p>
    <w:p w14:paraId="78FA2473" w14:textId="0BD5F02C" w:rsidR="00A107F7" w:rsidRPr="005B5708" w:rsidRDefault="00A107F7" w:rsidP="001C0759">
      <w:pPr>
        <w:keepNext/>
        <w:spacing w:after="80" w:line="240" w:lineRule="auto"/>
        <w:ind w:left="-180"/>
        <w:rPr>
          <w:b/>
          <w:bCs/>
        </w:rPr>
      </w:pPr>
      <w:r w:rsidRPr="005B5708">
        <w:rPr>
          <w:b/>
          <w:bCs/>
        </w:rPr>
        <w:t>Table 6: Comprehensiveness</w:t>
      </w:r>
      <w:r w:rsidRPr="005B5708" w:rsidDel="00F32884">
        <w:rPr>
          <w:b/>
          <w:bCs/>
        </w:rPr>
        <w:t xml:space="preserve"> </w:t>
      </w:r>
    </w:p>
    <w:p w14:paraId="33007900" w14:textId="77777777" w:rsidR="008E0C30" w:rsidRDefault="00C01C56" w:rsidP="001C0759">
      <w:pPr>
        <w:keepNext/>
        <w:spacing w:after="0" w:line="240" w:lineRule="auto"/>
        <w:ind w:left="-180"/>
        <w:rPr>
          <w:sz w:val="22"/>
          <w:szCs w:val="22"/>
        </w:rPr>
      </w:pPr>
      <w:r w:rsidRPr="00872475">
        <w:rPr>
          <w:sz w:val="22"/>
          <w:szCs w:val="22"/>
        </w:rPr>
        <w:t>QUESTION: To what extent is Appendix B comprehensive (i.e., it covers all the educational content fellows need to be fully prepared for an entry-level job as a practicing clinical ethicist)?</w:t>
      </w:r>
    </w:p>
    <w:p w14:paraId="19670ADD" w14:textId="696A6DBA" w:rsidR="00C01C56" w:rsidRPr="00872475" w:rsidRDefault="00C01C56" w:rsidP="001C0759">
      <w:pPr>
        <w:spacing w:after="0" w:line="240" w:lineRule="auto"/>
        <w:ind w:left="-180"/>
        <w:rPr>
          <w:b/>
          <w:bCs/>
        </w:rPr>
      </w:pPr>
      <w:r w:rsidRPr="005B5708">
        <w:rPr>
          <w:noProof/>
        </w:rPr>
        <w:drawing>
          <wp:inline distT="0" distB="0" distL="0" distR="0" wp14:anchorId="4F898EA9" wp14:editId="3ECEED92">
            <wp:extent cx="3971925" cy="2482454"/>
            <wp:effectExtent l="0" t="0" r="0" b="0"/>
            <wp:docPr id="2" name="Picture 2"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green bars&#10;&#10;AI-generated content may be incorrect."/>
                    <pic:cNvPicPr/>
                  </pic:nvPicPr>
                  <pic:blipFill>
                    <a:blip r:embed="rId9"/>
                    <a:stretch>
                      <a:fillRect/>
                    </a:stretch>
                  </pic:blipFill>
                  <pic:spPr>
                    <a:xfrm>
                      <a:off x="0" y="0"/>
                      <a:ext cx="3985392" cy="2490871"/>
                    </a:xfrm>
                    <a:prstGeom prst="rect">
                      <a:avLst/>
                    </a:prstGeom>
                  </pic:spPr>
                </pic:pic>
              </a:graphicData>
            </a:graphic>
          </wp:inline>
        </w:drawing>
      </w:r>
    </w:p>
    <w:p w14:paraId="2DF689B8" w14:textId="77777777" w:rsidR="004027B0" w:rsidRDefault="004027B0" w:rsidP="001C0759">
      <w:pPr>
        <w:spacing w:after="0" w:line="240" w:lineRule="auto"/>
        <w:ind w:left="-180"/>
        <w:rPr>
          <w:b/>
          <w:bCs/>
        </w:rPr>
        <w:sectPr w:rsidR="004027B0" w:rsidSect="004027B0">
          <w:type w:val="continuous"/>
          <w:pgSz w:w="15840" w:h="12240" w:orient="landscape"/>
          <w:pgMar w:top="720" w:right="720" w:bottom="720" w:left="720" w:header="576" w:footer="432" w:gutter="0"/>
          <w:cols w:num="2" w:space="720"/>
          <w:docGrid w:linePitch="360"/>
        </w:sectPr>
      </w:pPr>
    </w:p>
    <w:p w14:paraId="5FD7A2AF" w14:textId="77777777" w:rsidR="00A107F7" w:rsidRPr="005B5708" w:rsidRDefault="00A107F7" w:rsidP="00A107F7">
      <w:pPr>
        <w:spacing w:after="0" w:line="240" w:lineRule="auto"/>
        <w:rPr>
          <w:b/>
          <w:bCs/>
        </w:rPr>
      </w:pPr>
    </w:p>
    <w:p w14:paraId="3A50FDBF" w14:textId="77777777" w:rsidR="004027B0" w:rsidRDefault="004027B0" w:rsidP="00C54B65">
      <w:pPr>
        <w:keepNext/>
        <w:spacing w:after="80" w:line="240" w:lineRule="auto"/>
        <w:rPr>
          <w:b/>
          <w:bCs/>
        </w:rPr>
        <w:sectPr w:rsidR="004027B0" w:rsidSect="004027B0">
          <w:type w:val="continuous"/>
          <w:pgSz w:w="15840" w:h="12240" w:orient="landscape"/>
          <w:pgMar w:top="720" w:right="720" w:bottom="720" w:left="720" w:header="576" w:footer="432" w:gutter="0"/>
          <w:cols w:space="720"/>
          <w:docGrid w:linePitch="360"/>
        </w:sectPr>
      </w:pPr>
    </w:p>
    <w:p w14:paraId="6EFAA551" w14:textId="77777777" w:rsidR="001C0759" w:rsidRPr="001C0759" w:rsidRDefault="001C0759" w:rsidP="00C54B65">
      <w:pPr>
        <w:keepNext/>
        <w:spacing w:after="80" w:line="240" w:lineRule="auto"/>
        <w:rPr>
          <w:b/>
          <w:bCs/>
          <w:sz w:val="18"/>
          <w:szCs w:val="18"/>
        </w:rPr>
      </w:pPr>
    </w:p>
    <w:p w14:paraId="61BE299E" w14:textId="24E136A9" w:rsidR="00A107F7" w:rsidRPr="005B5708" w:rsidRDefault="00A107F7" w:rsidP="00C54B65">
      <w:pPr>
        <w:keepNext/>
        <w:spacing w:after="80" w:line="240" w:lineRule="auto"/>
        <w:rPr>
          <w:b/>
          <w:bCs/>
        </w:rPr>
      </w:pPr>
      <w:r w:rsidRPr="005B5708">
        <w:rPr>
          <w:b/>
          <w:bCs/>
        </w:rPr>
        <w:t>Table 7: Relevance</w:t>
      </w:r>
      <w:r w:rsidRPr="005B5708" w:rsidDel="00F32884">
        <w:rPr>
          <w:b/>
          <w:bCs/>
        </w:rPr>
        <w:t xml:space="preserve"> </w:t>
      </w:r>
    </w:p>
    <w:p w14:paraId="6AB79138" w14:textId="77777777" w:rsidR="008E0C30" w:rsidRDefault="00C01C56" w:rsidP="00C54B65">
      <w:pPr>
        <w:keepNext/>
        <w:spacing w:after="0" w:line="240" w:lineRule="auto"/>
        <w:rPr>
          <w:sz w:val="22"/>
          <w:szCs w:val="22"/>
        </w:rPr>
      </w:pPr>
      <w:r w:rsidRPr="00872475">
        <w:rPr>
          <w:sz w:val="22"/>
          <w:szCs w:val="22"/>
        </w:rPr>
        <w:t>QUESTION: To what extent is the content of Appendix B relevant (i.e., it only includes content that fellows need to be fully prepared for an entry-level job as a practicing clinical ethicist)?</w:t>
      </w:r>
    </w:p>
    <w:p w14:paraId="42574EED" w14:textId="6C0A85B0" w:rsidR="00C01C56" w:rsidRPr="00872475" w:rsidRDefault="00C01C56" w:rsidP="00872475">
      <w:pPr>
        <w:spacing w:after="0" w:line="240" w:lineRule="auto"/>
        <w:rPr>
          <w:rFonts w:cs="Calibri"/>
          <w:sz w:val="22"/>
          <w:szCs w:val="22"/>
        </w:rPr>
      </w:pPr>
      <w:r w:rsidRPr="00872475">
        <w:rPr>
          <w:rFonts w:cs="Calibri"/>
          <w:noProof/>
          <w:sz w:val="22"/>
          <w:szCs w:val="22"/>
        </w:rPr>
        <w:drawing>
          <wp:inline distT="0" distB="0" distL="0" distR="0" wp14:anchorId="16645BDE" wp14:editId="4BC057BF">
            <wp:extent cx="4069081" cy="2543175"/>
            <wp:effectExtent l="0" t="0" r="7620" b="9525"/>
            <wp:docPr id="3" name="Picture 3" descr="A graph with 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with red bars&#10;&#10;AI-generated content may be incorrect."/>
                    <pic:cNvPicPr/>
                  </pic:nvPicPr>
                  <pic:blipFill>
                    <a:blip r:embed="rId10"/>
                    <a:stretch>
                      <a:fillRect/>
                    </a:stretch>
                  </pic:blipFill>
                  <pic:spPr>
                    <a:xfrm>
                      <a:off x="0" y="0"/>
                      <a:ext cx="4077741" cy="2548588"/>
                    </a:xfrm>
                    <a:prstGeom prst="rect">
                      <a:avLst/>
                    </a:prstGeom>
                  </pic:spPr>
                </pic:pic>
              </a:graphicData>
            </a:graphic>
          </wp:inline>
        </w:drawing>
      </w:r>
    </w:p>
    <w:p w14:paraId="5EE57C5F" w14:textId="77777777" w:rsidR="001C0759" w:rsidRPr="001C0759" w:rsidRDefault="001C0759" w:rsidP="00872475">
      <w:pPr>
        <w:keepNext/>
        <w:spacing w:after="80" w:line="240" w:lineRule="auto"/>
        <w:rPr>
          <w:b/>
          <w:bCs/>
          <w:sz w:val="18"/>
          <w:szCs w:val="18"/>
        </w:rPr>
      </w:pPr>
    </w:p>
    <w:p w14:paraId="1DD78AA3" w14:textId="166C96E5" w:rsidR="00A107F7" w:rsidRPr="005B5708" w:rsidRDefault="00A107F7" w:rsidP="001C0759">
      <w:pPr>
        <w:keepNext/>
        <w:spacing w:after="80" w:line="240" w:lineRule="auto"/>
        <w:ind w:left="-180"/>
        <w:rPr>
          <w:b/>
          <w:bCs/>
        </w:rPr>
      </w:pPr>
      <w:r w:rsidRPr="005B5708">
        <w:rPr>
          <w:b/>
          <w:bCs/>
        </w:rPr>
        <w:t>Table 8: Achievability</w:t>
      </w:r>
      <w:r w:rsidRPr="005B5708" w:rsidDel="00F32884">
        <w:rPr>
          <w:b/>
          <w:bCs/>
        </w:rPr>
        <w:t xml:space="preserve"> </w:t>
      </w:r>
    </w:p>
    <w:p w14:paraId="2A7BADCB" w14:textId="43C7E48F" w:rsidR="00C01C56" w:rsidRPr="00872475" w:rsidRDefault="00C01C56" w:rsidP="001C0759">
      <w:pPr>
        <w:spacing w:after="0" w:line="240" w:lineRule="auto"/>
        <w:ind w:left="-180"/>
        <w:rPr>
          <w:sz w:val="22"/>
          <w:szCs w:val="22"/>
        </w:rPr>
      </w:pPr>
      <w:r w:rsidRPr="00872475">
        <w:rPr>
          <w:sz w:val="22"/>
          <w:szCs w:val="22"/>
        </w:rPr>
        <w:t>QUESTION: To what extent is the content of Appendix B achievable during a clinical ethics fellowship program (as described above in the introduction)?</w:t>
      </w:r>
      <w:r w:rsidRPr="00872475">
        <w:rPr>
          <w:noProof/>
          <w:sz w:val="22"/>
          <w:szCs w:val="22"/>
        </w:rPr>
        <w:drawing>
          <wp:inline distT="0" distB="0" distL="0" distR="0" wp14:anchorId="5F979C66" wp14:editId="3F589075">
            <wp:extent cx="4438650" cy="3016250"/>
            <wp:effectExtent l="0" t="0" r="0" b="0"/>
            <wp:docPr id="4" name="Picture 4" descr="A graph with purpl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purple bars&#10;&#10;AI-generated content may be incorrect."/>
                    <pic:cNvPicPr/>
                  </pic:nvPicPr>
                  <pic:blipFill>
                    <a:blip r:embed="rId11"/>
                    <a:stretch>
                      <a:fillRect/>
                    </a:stretch>
                  </pic:blipFill>
                  <pic:spPr>
                    <a:xfrm>
                      <a:off x="0" y="0"/>
                      <a:ext cx="4461204" cy="3031576"/>
                    </a:xfrm>
                    <a:prstGeom prst="rect">
                      <a:avLst/>
                    </a:prstGeom>
                  </pic:spPr>
                </pic:pic>
              </a:graphicData>
            </a:graphic>
          </wp:inline>
        </w:drawing>
      </w:r>
    </w:p>
    <w:p w14:paraId="5023508B" w14:textId="77777777" w:rsidR="004027B0" w:rsidRDefault="004027B0" w:rsidP="001C0759">
      <w:pPr>
        <w:spacing w:after="0" w:line="240" w:lineRule="auto"/>
        <w:ind w:left="-180"/>
        <w:rPr>
          <w:b/>
          <w:bCs/>
        </w:rPr>
        <w:sectPr w:rsidR="004027B0" w:rsidSect="004027B0">
          <w:type w:val="continuous"/>
          <w:pgSz w:w="15840" w:h="12240" w:orient="landscape"/>
          <w:pgMar w:top="720" w:right="720" w:bottom="720" w:left="720" w:header="576" w:footer="432" w:gutter="0"/>
          <w:cols w:num="2" w:space="720"/>
          <w:docGrid w:linePitch="360"/>
        </w:sectPr>
      </w:pPr>
    </w:p>
    <w:p w14:paraId="791569EF" w14:textId="77777777" w:rsidR="00DA752F" w:rsidRDefault="00DA752F" w:rsidP="009758F7">
      <w:pPr>
        <w:spacing w:after="0" w:line="240" w:lineRule="auto"/>
        <w:rPr>
          <w:b/>
          <w:bCs/>
        </w:rPr>
      </w:pPr>
    </w:p>
    <w:p w14:paraId="4AB663A2" w14:textId="07A2514B" w:rsidR="009758F7" w:rsidRPr="005B5708" w:rsidRDefault="009758F7" w:rsidP="009758F7">
      <w:pPr>
        <w:spacing w:after="0" w:line="240" w:lineRule="auto"/>
        <w:rPr>
          <w:b/>
          <w:bCs/>
        </w:rPr>
      </w:pPr>
      <w:r w:rsidRPr="005B5708">
        <w:rPr>
          <w:b/>
          <w:bCs/>
        </w:rPr>
        <w:t xml:space="preserve">Table </w:t>
      </w:r>
      <w:r>
        <w:rPr>
          <w:b/>
          <w:bCs/>
        </w:rPr>
        <w:t>9</w:t>
      </w:r>
      <w:r w:rsidRPr="005B5708">
        <w:rPr>
          <w:b/>
          <w:bCs/>
        </w:rPr>
        <w:t xml:space="preserve">: </w:t>
      </w:r>
      <w:r w:rsidR="00D82981">
        <w:rPr>
          <w:b/>
          <w:bCs/>
        </w:rPr>
        <w:t>Comments Received on Learning Outcomes</w:t>
      </w:r>
      <w:r w:rsidRPr="005B5708">
        <w:rPr>
          <w:b/>
          <w:bCs/>
        </w:rPr>
        <w:tab/>
      </w:r>
      <w:r w:rsidRPr="005B5708">
        <w:rPr>
          <w:b/>
          <w:bCs/>
        </w:rPr>
        <w:tab/>
      </w:r>
      <w:r w:rsidRPr="005B5708">
        <w:rPr>
          <w:b/>
          <w:bCs/>
        </w:rPr>
        <w:tab/>
        <w:t xml:space="preserve">  </w:t>
      </w:r>
      <w:r w:rsidRPr="005B5708">
        <w:rPr>
          <w:b/>
          <w:bCs/>
        </w:rPr>
        <w:tab/>
        <w:t xml:space="preserve">          </w:t>
      </w:r>
      <w:r w:rsidRPr="005B5708">
        <w:rPr>
          <w:b/>
          <w:bCs/>
        </w:rPr>
        <w:tab/>
      </w:r>
      <w:r w:rsidRPr="005B5708">
        <w:rPr>
          <w:b/>
          <w:bCs/>
        </w:rPr>
        <w:tab/>
      </w:r>
    </w:p>
    <w:tbl>
      <w:tblPr>
        <w:tblStyle w:val="GridTable1Light-Accent1"/>
        <w:tblpPr w:leftFromText="180" w:rightFromText="180" w:vertAnchor="text" w:horzAnchor="margin" w:tblpY="83"/>
        <w:tblW w:w="10435" w:type="dxa"/>
        <w:tblLook w:val="04A0" w:firstRow="1" w:lastRow="0" w:firstColumn="1" w:lastColumn="0" w:noHBand="0" w:noVBand="1"/>
      </w:tblPr>
      <w:tblGrid>
        <w:gridCol w:w="5395"/>
        <w:gridCol w:w="5040"/>
      </w:tblGrid>
      <w:tr w:rsidR="009758F7" w:rsidRPr="005B5708" w14:paraId="47001634" w14:textId="77777777" w:rsidTr="003805BF">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395" w:type="dxa"/>
          </w:tcPr>
          <w:p w14:paraId="52190F39" w14:textId="77777777" w:rsidR="009758F7" w:rsidRPr="005B5708" w:rsidRDefault="009758F7" w:rsidP="003805BF">
            <w:pPr>
              <w:rPr>
                <w:b w:val="0"/>
                <w:bCs w:val="0"/>
                <w:sz w:val="22"/>
                <w:szCs w:val="22"/>
              </w:rPr>
            </w:pPr>
          </w:p>
        </w:tc>
        <w:tc>
          <w:tcPr>
            <w:tcW w:w="5040" w:type="dxa"/>
          </w:tcPr>
          <w:p w14:paraId="2669E197" w14:textId="09473A3A" w:rsidR="009758F7" w:rsidRPr="005B5708" w:rsidRDefault="006F7C6C" w:rsidP="003805BF">
            <w:pP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Number (</w:t>
            </w:r>
            <w:r w:rsidR="00DF50FD">
              <w:rPr>
                <w:b w:val="0"/>
                <w:bCs w:val="0"/>
                <w:sz w:val="22"/>
                <w:szCs w:val="22"/>
              </w:rPr>
              <w:t>%</w:t>
            </w:r>
            <w:r>
              <w:rPr>
                <w:b w:val="0"/>
                <w:bCs w:val="0"/>
                <w:sz w:val="22"/>
                <w:szCs w:val="22"/>
              </w:rPr>
              <w:t>)</w:t>
            </w:r>
            <w:r w:rsidR="00DF50FD">
              <w:rPr>
                <w:b w:val="0"/>
                <w:bCs w:val="0"/>
                <w:sz w:val="22"/>
                <w:szCs w:val="22"/>
              </w:rPr>
              <w:t xml:space="preserve"> of Learning </w:t>
            </w:r>
            <w:r w:rsidR="00210467">
              <w:rPr>
                <w:b w:val="0"/>
                <w:bCs w:val="0"/>
                <w:sz w:val="22"/>
                <w:szCs w:val="22"/>
              </w:rPr>
              <w:t>Outcome</w:t>
            </w:r>
            <w:r w:rsidR="00DF50FD">
              <w:rPr>
                <w:b w:val="0"/>
                <w:bCs w:val="0"/>
                <w:sz w:val="22"/>
                <w:szCs w:val="22"/>
              </w:rPr>
              <w:t>s</w:t>
            </w:r>
            <w:r w:rsidR="009758F7" w:rsidRPr="005B5708">
              <w:rPr>
                <w:b w:val="0"/>
                <w:bCs w:val="0"/>
                <w:sz w:val="22"/>
                <w:szCs w:val="22"/>
              </w:rPr>
              <w:t xml:space="preserve"> </w:t>
            </w:r>
          </w:p>
        </w:tc>
      </w:tr>
      <w:tr w:rsidR="009758F7" w:rsidRPr="005B5708" w14:paraId="62275770" w14:textId="77777777" w:rsidTr="003805BF">
        <w:trPr>
          <w:trHeight w:val="157"/>
        </w:trPr>
        <w:tc>
          <w:tcPr>
            <w:cnfStyle w:val="001000000000" w:firstRow="0" w:lastRow="0" w:firstColumn="1" w:lastColumn="0" w:oddVBand="0" w:evenVBand="0" w:oddHBand="0" w:evenHBand="0" w:firstRowFirstColumn="0" w:firstRowLastColumn="0" w:lastRowFirstColumn="0" w:lastRowLastColumn="0"/>
            <w:tcW w:w="5395" w:type="dxa"/>
          </w:tcPr>
          <w:p w14:paraId="69609324" w14:textId="4EC3D129" w:rsidR="009758F7" w:rsidRPr="006F7C6C" w:rsidRDefault="00513BF3" w:rsidP="003805BF">
            <w:pPr>
              <w:rPr>
                <w:b w:val="0"/>
                <w:bCs w:val="0"/>
                <w:sz w:val="22"/>
                <w:szCs w:val="22"/>
              </w:rPr>
            </w:pPr>
            <w:r w:rsidRPr="00872475">
              <w:rPr>
                <w:sz w:val="22"/>
                <w:szCs w:val="22"/>
              </w:rPr>
              <w:t xml:space="preserve">0 critical comments or suggestions </w:t>
            </w:r>
          </w:p>
        </w:tc>
        <w:tc>
          <w:tcPr>
            <w:tcW w:w="5040" w:type="dxa"/>
          </w:tcPr>
          <w:p w14:paraId="38F9CC82" w14:textId="5386AC2A" w:rsidR="009758F7" w:rsidRPr="00FE1D8A" w:rsidRDefault="006F7C6C" w:rsidP="003805BF">
            <w:pPr>
              <w:cnfStyle w:val="000000000000" w:firstRow="0" w:lastRow="0" w:firstColumn="0" w:lastColumn="0" w:oddVBand="0" w:evenVBand="0" w:oddHBand="0" w:evenHBand="0" w:firstRowFirstColumn="0" w:firstRowLastColumn="0" w:lastRowFirstColumn="0" w:lastRowLastColumn="0"/>
              <w:rPr>
                <w:sz w:val="22"/>
                <w:szCs w:val="22"/>
              </w:rPr>
            </w:pPr>
            <w:r w:rsidRPr="00FE1D8A">
              <w:rPr>
                <w:sz w:val="22"/>
                <w:szCs w:val="22"/>
              </w:rPr>
              <w:t>17 (</w:t>
            </w:r>
            <w:r w:rsidR="00DF50FD" w:rsidRPr="00FE1D8A">
              <w:rPr>
                <w:sz w:val="22"/>
                <w:szCs w:val="22"/>
              </w:rPr>
              <w:t>23%</w:t>
            </w:r>
            <w:r w:rsidRPr="00FE1D8A">
              <w:rPr>
                <w:sz w:val="22"/>
                <w:szCs w:val="22"/>
              </w:rPr>
              <w:t>)</w:t>
            </w:r>
          </w:p>
        </w:tc>
      </w:tr>
      <w:tr w:rsidR="009758F7" w:rsidRPr="005B5708" w14:paraId="26579397" w14:textId="77777777" w:rsidTr="003805BF">
        <w:trPr>
          <w:trHeight w:val="149"/>
        </w:trPr>
        <w:tc>
          <w:tcPr>
            <w:cnfStyle w:val="001000000000" w:firstRow="0" w:lastRow="0" w:firstColumn="1" w:lastColumn="0" w:oddVBand="0" w:evenVBand="0" w:oddHBand="0" w:evenHBand="0" w:firstRowFirstColumn="0" w:firstRowLastColumn="0" w:lastRowFirstColumn="0" w:lastRowLastColumn="0"/>
            <w:tcW w:w="5395" w:type="dxa"/>
          </w:tcPr>
          <w:p w14:paraId="1A525714" w14:textId="0158A1B9" w:rsidR="009758F7" w:rsidRPr="00FE1D8A" w:rsidRDefault="009927FA" w:rsidP="003805BF">
            <w:pPr>
              <w:rPr>
                <w:b w:val="0"/>
                <w:bCs w:val="0"/>
                <w:sz w:val="22"/>
                <w:szCs w:val="22"/>
              </w:rPr>
            </w:pPr>
            <w:r w:rsidRPr="00FE1D8A">
              <w:rPr>
                <w:b w:val="0"/>
                <w:bCs w:val="0"/>
                <w:sz w:val="22"/>
                <w:szCs w:val="22"/>
              </w:rPr>
              <w:t xml:space="preserve">1 or 2 critical comments or suggestions </w:t>
            </w:r>
          </w:p>
        </w:tc>
        <w:tc>
          <w:tcPr>
            <w:tcW w:w="5040" w:type="dxa"/>
          </w:tcPr>
          <w:p w14:paraId="63E3699D" w14:textId="4CA761F4" w:rsidR="009758F7" w:rsidRPr="00FE1D8A" w:rsidRDefault="002668BC" w:rsidP="003805B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36 (</w:t>
            </w:r>
            <w:r w:rsidR="009758F7" w:rsidRPr="00FE1D8A">
              <w:rPr>
                <w:sz w:val="22"/>
                <w:szCs w:val="22"/>
              </w:rPr>
              <w:t>50%</w:t>
            </w:r>
            <w:r>
              <w:rPr>
                <w:sz w:val="22"/>
                <w:szCs w:val="22"/>
              </w:rPr>
              <w:t>)</w:t>
            </w:r>
          </w:p>
        </w:tc>
      </w:tr>
      <w:tr w:rsidR="009758F7" w:rsidRPr="005B5708" w14:paraId="29A72E15" w14:textId="77777777" w:rsidTr="003805BF">
        <w:trPr>
          <w:trHeight w:val="307"/>
        </w:trPr>
        <w:tc>
          <w:tcPr>
            <w:cnfStyle w:val="001000000000" w:firstRow="0" w:lastRow="0" w:firstColumn="1" w:lastColumn="0" w:oddVBand="0" w:evenVBand="0" w:oddHBand="0" w:evenHBand="0" w:firstRowFirstColumn="0" w:firstRowLastColumn="0" w:lastRowFirstColumn="0" w:lastRowLastColumn="0"/>
            <w:tcW w:w="5395" w:type="dxa"/>
          </w:tcPr>
          <w:p w14:paraId="08C5BC62" w14:textId="24FB84C7" w:rsidR="009758F7" w:rsidRPr="00FE1D8A" w:rsidRDefault="00CE151F" w:rsidP="003805BF">
            <w:pPr>
              <w:rPr>
                <w:b w:val="0"/>
                <w:bCs w:val="0"/>
                <w:sz w:val="22"/>
                <w:szCs w:val="22"/>
              </w:rPr>
            </w:pPr>
            <w:r w:rsidRPr="00FE1D8A">
              <w:rPr>
                <w:b w:val="0"/>
                <w:bCs w:val="0"/>
                <w:sz w:val="22"/>
                <w:szCs w:val="22"/>
              </w:rPr>
              <w:t xml:space="preserve">3-5 critical comments or suggestions </w:t>
            </w:r>
          </w:p>
        </w:tc>
        <w:tc>
          <w:tcPr>
            <w:tcW w:w="5040" w:type="dxa"/>
          </w:tcPr>
          <w:p w14:paraId="24D8BBBE" w14:textId="63BFE1BE" w:rsidR="009758F7" w:rsidRPr="00FE1D8A" w:rsidRDefault="002668BC" w:rsidP="003805B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13 (</w:t>
            </w:r>
            <w:r w:rsidR="004B3BE3">
              <w:rPr>
                <w:sz w:val="22"/>
                <w:szCs w:val="22"/>
              </w:rPr>
              <w:t>18%)</w:t>
            </w:r>
            <w:r w:rsidR="009758F7" w:rsidRPr="00FE1D8A">
              <w:rPr>
                <w:sz w:val="22"/>
                <w:szCs w:val="22"/>
              </w:rPr>
              <w:t xml:space="preserve"> </w:t>
            </w:r>
          </w:p>
        </w:tc>
      </w:tr>
      <w:tr w:rsidR="009758F7" w:rsidRPr="005B5708" w14:paraId="105A7764" w14:textId="77777777" w:rsidTr="003805BF">
        <w:trPr>
          <w:trHeight w:val="307"/>
        </w:trPr>
        <w:tc>
          <w:tcPr>
            <w:cnfStyle w:val="001000000000" w:firstRow="0" w:lastRow="0" w:firstColumn="1" w:lastColumn="0" w:oddVBand="0" w:evenVBand="0" w:oddHBand="0" w:evenHBand="0" w:firstRowFirstColumn="0" w:firstRowLastColumn="0" w:lastRowFirstColumn="0" w:lastRowLastColumn="0"/>
            <w:tcW w:w="5395" w:type="dxa"/>
          </w:tcPr>
          <w:p w14:paraId="0D9FAF1A" w14:textId="27FCD4C7" w:rsidR="009758F7" w:rsidRPr="00FE1D8A" w:rsidRDefault="00D86E8D" w:rsidP="003805BF">
            <w:pPr>
              <w:rPr>
                <w:b w:val="0"/>
                <w:bCs w:val="0"/>
                <w:sz w:val="22"/>
                <w:szCs w:val="22"/>
              </w:rPr>
            </w:pPr>
            <w:r w:rsidRPr="00FE1D8A">
              <w:rPr>
                <w:b w:val="0"/>
                <w:bCs w:val="0"/>
                <w:sz w:val="22"/>
                <w:szCs w:val="22"/>
              </w:rPr>
              <w:t xml:space="preserve">5-9 critical comments or suggestions </w:t>
            </w:r>
          </w:p>
        </w:tc>
        <w:tc>
          <w:tcPr>
            <w:tcW w:w="5040" w:type="dxa"/>
          </w:tcPr>
          <w:p w14:paraId="420D3942" w14:textId="4312B2CD" w:rsidR="009758F7" w:rsidRPr="00FE1D8A" w:rsidRDefault="004B3BE3" w:rsidP="003805BF">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 (</w:t>
            </w:r>
            <w:r w:rsidR="00856336">
              <w:rPr>
                <w:sz w:val="22"/>
                <w:szCs w:val="22"/>
              </w:rPr>
              <w:t>17%)</w:t>
            </w:r>
          </w:p>
        </w:tc>
      </w:tr>
      <w:tr w:rsidR="00DA2631" w:rsidRPr="005B5708" w14:paraId="66241A9B" w14:textId="77777777" w:rsidTr="003805BF">
        <w:trPr>
          <w:trHeight w:val="307"/>
        </w:trPr>
        <w:tc>
          <w:tcPr>
            <w:cnfStyle w:val="001000000000" w:firstRow="0" w:lastRow="0" w:firstColumn="1" w:lastColumn="0" w:oddVBand="0" w:evenVBand="0" w:oddHBand="0" w:evenHBand="0" w:firstRowFirstColumn="0" w:firstRowLastColumn="0" w:lastRowFirstColumn="0" w:lastRowLastColumn="0"/>
            <w:tcW w:w="5395" w:type="dxa"/>
          </w:tcPr>
          <w:p w14:paraId="6B4E1ABD" w14:textId="7EC94E5D" w:rsidR="00DA2631" w:rsidRPr="00FE1D8A" w:rsidRDefault="00DA2631" w:rsidP="003805BF">
            <w:pPr>
              <w:rPr>
                <w:b w:val="0"/>
                <w:bCs w:val="0"/>
                <w:sz w:val="22"/>
                <w:szCs w:val="22"/>
              </w:rPr>
            </w:pPr>
            <w:r>
              <w:rPr>
                <w:b w:val="0"/>
                <w:bCs w:val="0"/>
                <w:sz w:val="22"/>
                <w:szCs w:val="22"/>
              </w:rPr>
              <w:t>10 or more critical comments or suggestions</w:t>
            </w:r>
          </w:p>
        </w:tc>
        <w:tc>
          <w:tcPr>
            <w:tcW w:w="5040" w:type="dxa"/>
          </w:tcPr>
          <w:p w14:paraId="2E64A53E" w14:textId="56C4132E" w:rsidR="00DA2631" w:rsidRDefault="00617057" w:rsidP="003805BF">
            <w:pPr>
              <w:cnfStyle w:val="000000000000" w:firstRow="0" w:lastRow="0" w:firstColumn="0" w:lastColumn="0" w:oddVBand="0" w:evenVBand="0" w:oddHBand="0" w:evenHBand="0" w:firstRowFirstColumn="0" w:firstRowLastColumn="0" w:lastRowFirstColumn="0" w:lastRowLastColumn="0"/>
              <w:rPr>
                <w:sz w:val="22"/>
                <w:szCs w:val="22"/>
              </w:rPr>
            </w:pPr>
            <w:r w:rsidRPr="00872475">
              <w:rPr>
                <w:sz w:val="20"/>
                <w:szCs w:val="20"/>
              </w:rPr>
              <w:t xml:space="preserve">   </w:t>
            </w:r>
            <w:r w:rsidR="00DA2631">
              <w:rPr>
                <w:sz w:val="22"/>
                <w:szCs w:val="22"/>
              </w:rPr>
              <w:t>0 (0%)</w:t>
            </w:r>
          </w:p>
        </w:tc>
      </w:tr>
    </w:tbl>
    <w:p w14:paraId="4F2ABF4B" w14:textId="77777777" w:rsidR="002E03A3" w:rsidRDefault="002E03A3" w:rsidP="002E03A3">
      <w:pPr>
        <w:spacing w:after="80" w:line="240" w:lineRule="auto"/>
        <w:rPr>
          <w:b/>
          <w:bCs/>
        </w:rPr>
      </w:pPr>
    </w:p>
    <w:p w14:paraId="36340156" w14:textId="77777777" w:rsidR="002452C4" w:rsidRDefault="002452C4">
      <w:pPr>
        <w:keepNext/>
        <w:spacing w:after="80" w:line="240" w:lineRule="auto"/>
        <w:rPr>
          <w:b/>
          <w:bCs/>
        </w:rPr>
      </w:pPr>
    </w:p>
    <w:p w14:paraId="0E412B21" w14:textId="74DFCB61" w:rsidR="002E03A3" w:rsidRDefault="002E03A3" w:rsidP="005914AF">
      <w:pPr>
        <w:keepNext/>
        <w:spacing w:after="80" w:line="240" w:lineRule="auto"/>
        <w:rPr>
          <w:b/>
          <w:bCs/>
        </w:rPr>
      </w:pPr>
      <w:r w:rsidRPr="005B5708">
        <w:rPr>
          <w:b/>
          <w:bCs/>
        </w:rPr>
        <w:t xml:space="preserve">Table </w:t>
      </w:r>
      <w:r>
        <w:rPr>
          <w:b/>
          <w:bCs/>
        </w:rPr>
        <w:t>10</w:t>
      </w:r>
      <w:r w:rsidRPr="003805BF">
        <w:rPr>
          <w:b/>
          <w:bCs/>
        </w:rPr>
        <w:t xml:space="preserve">: </w:t>
      </w:r>
      <w:r w:rsidRPr="005B5708">
        <w:rPr>
          <w:b/>
          <w:bCs/>
        </w:rPr>
        <w:t xml:space="preserve">Summary of Common </w:t>
      </w:r>
      <w:r w:rsidRPr="003805BF">
        <w:rPr>
          <w:b/>
          <w:bCs/>
        </w:rPr>
        <w:t xml:space="preserve">Types of Comments </w:t>
      </w:r>
      <w:r w:rsidRPr="005B5708">
        <w:rPr>
          <w:b/>
          <w:bCs/>
        </w:rPr>
        <w:t xml:space="preserve">Received on Part </w:t>
      </w:r>
      <w:r w:rsidR="00DE7C61">
        <w:rPr>
          <w:b/>
          <w:bCs/>
        </w:rPr>
        <w:t>2</w:t>
      </w:r>
    </w:p>
    <w:tbl>
      <w:tblPr>
        <w:tblStyle w:val="GridTable4-Accent1"/>
        <w:tblW w:w="0" w:type="auto"/>
        <w:tblLook w:val="04A0" w:firstRow="1" w:lastRow="0" w:firstColumn="1" w:lastColumn="0" w:noHBand="0" w:noVBand="1"/>
      </w:tblPr>
      <w:tblGrid>
        <w:gridCol w:w="2335"/>
        <w:gridCol w:w="5760"/>
        <w:gridCol w:w="6210"/>
      </w:tblGrid>
      <w:tr w:rsidR="00240509" w:rsidRPr="00F3450B" w14:paraId="0B214E32" w14:textId="77777777" w:rsidTr="0024050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35" w:type="dxa"/>
          </w:tcPr>
          <w:p w14:paraId="4642E541" w14:textId="387D06FB" w:rsidR="00240509" w:rsidRPr="005914AF" w:rsidRDefault="00240509" w:rsidP="005914AF">
            <w:pPr>
              <w:keepNext/>
              <w:rPr>
                <w:sz w:val="22"/>
                <w:szCs w:val="22"/>
              </w:rPr>
            </w:pPr>
            <w:r w:rsidRPr="005914AF">
              <w:rPr>
                <w:sz w:val="22"/>
                <w:szCs w:val="22"/>
              </w:rPr>
              <w:t>Type of Comment</w:t>
            </w:r>
          </w:p>
        </w:tc>
        <w:tc>
          <w:tcPr>
            <w:tcW w:w="5760" w:type="dxa"/>
          </w:tcPr>
          <w:p w14:paraId="0F61B679" w14:textId="2F81AA6B" w:rsidR="00240509" w:rsidRPr="005914AF" w:rsidRDefault="00240509" w:rsidP="005914AF">
            <w:pPr>
              <w:keepNext/>
              <w:cnfStyle w:val="100000000000" w:firstRow="1" w:lastRow="0" w:firstColumn="0" w:lastColumn="0" w:oddVBand="0" w:evenVBand="0" w:oddHBand="0" w:evenHBand="0" w:firstRowFirstColumn="0" w:firstRowLastColumn="0" w:lastRowFirstColumn="0" w:lastRowLastColumn="0"/>
              <w:rPr>
                <w:b w:val="0"/>
                <w:bCs w:val="0"/>
                <w:sz w:val="22"/>
                <w:szCs w:val="22"/>
              </w:rPr>
            </w:pPr>
            <w:r w:rsidRPr="005914AF">
              <w:rPr>
                <w:sz w:val="22"/>
                <w:szCs w:val="22"/>
              </w:rPr>
              <w:t xml:space="preserve">Examples </w:t>
            </w:r>
          </w:p>
        </w:tc>
        <w:tc>
          <w:tcPr>
            <w:tcW w:w="6210" w:type="dxa"/>
          </w:tcPr>
          <w:p w14:paraId="32A1FADA" w14:textId="1C739F8B" w:rsidR="00240509" w:rsidRPr="005914AF" w:rsidRDefault="00240509" w:rsidP="00280538">
            <w:pPr>
              <w:keepNext/>
              <w:cnfStyle w:val="100000000000" w:firstRow="1" w:lastRow="0" w:firstColumn="0" w:lastColumn="0" w:oddVBand="0" w:evenVBand="0" w:oddHBand="0" w:evenHBand="0" w:firstRowFirstColumn="0" w:firstRowLastColumn="0" w:lastRowFirstColumn="0" w:lastRowLastColumn="0"/>
              <w:rPr>
                <w:b w:val="0"/>
                <w:bCs w:val="0"/>
                <w:sz w:val="22"/>
                <w:szCs w:val="22"/>
              </w:rPr>
            </w:pPr>
            <w:r w:rsidRPr="005914AF">
              <w:rPr>
                <w:sz w:val="22"/>
                <w:szCs w:val="22"/>
              </w:rPr>
              <w:t>COPACET Response and Rationale</w:t>
            </w:r>
          </w:p>
        </w:tc>
      </w:tr>
      <w:tr w:rsidR="00D863DB" w:rsidRPr="00F3450B" w14:paraId="08AFBC2E" w14:textId="77777777" w:rsidTr="00FA3E80">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2335" w:type="dxa"/>
          </w:tcPr>
          <w:p w14:paraId="1DB9E742" w14:textId="2C38391F" w:rsidR="00D863DB" w:rsidRPr="005914AF" w:rsidRDefault="00D863DB" w:rsidP="00FA3E80">
            <w:pPr>
              <w:rPr>
                <w:sz w:val="22"/>
                <w:szCs w:val="22"/>
              </w:rPr>
            </w:pPr>
            <w:r w:rsidRPr="005914AF">
              <w:rPr>
                <w:sz w:val="22"/>
                <w:szCs w:val="22"/>
              </w:rPr>
              <w:t>Comments about the use of simulated learning experiences</w:t>
            </w:r>
          </w:p>
        </w:tc>
        <w:tc>
          <w:tcPr>
            <w:tcW w:w="5760" w:type="dxa"/>
          </w:tcPr>
          <w:p w14:paraId="7FE98BE4" w14:textId="47A54EEE" w:rsidR="00D863DB" w:rsidRPr="0026461B" w:rsidRDefault="00D863DB" w:rsidP="0026461B">
            <w:pPr>
              <w:cnfStyle w:val="000000100000" w:firstRow="0" w:lastRow="0" w:firstColumn="0" w:lastColumn="0" w:oddVBand="0" w:evenVBand="0" w:oddHBand="1" w:evenHBand="0" w:firstRowFirstColumn="0" w:firstRowLastColumn="0" w:lastRowFirstColumn="0" w:lastRowLastColumn="0"/>
              <w:rPr>
                <w:sz w:val="22"/>
                <w:szCs w:val="22"/>
              </w:rPr>
            </w:pPr>
            <w:r w:rsidRPr="0026461B">
              <w:rPr>
                <w:sz w:val="22"/>
                <w:szCs w:val="22"/>
              </w:rPr>
              <w:t>Several commenters suggested strengthening the requirement for non-simulated learning experiences. For example, one commenter wrote, “the simulated learning requirement--</w:t>
            </w:r>
            <w:proofErr w:type="gramStart"/>
            <w:r w:rsidRPr="0026461B">
              <w:rPr>
                <w:sz w:val="22"/>
                <w:szCs w:val="22"/>
              </w:rPr>
              <w:t>EC.P.</w:t>
            </w:r>
            <w:proofErr w:type="gramEnd"/>
            <w:r w:rsidRPr="0026461B">
              <w:rPr>
                <w:sz w:val="22"/>
                <w:szCs w:val="22"/>
              </w:rPr>
              <w:t xml:space="preserve">2., EC.P.3, IS.P.1-5, OS.P.1. A-E, E.L.P.1-4 all should also be non-simulated. If a program cannot support that, they may not be well-suited to take a fellow.” Another wrote, “totally disagree that you could become a competent clinical ethicist through simulated or scenario-based interactions only for domains of practice outside of case consultations.” However, </w:t>
            </w:r>
            <w:r w:rsidR="00521605">
              <w:rPr>
                <w:sz w:val="22"/>
                <w:szCs w:val="22"/>
              </w:rPr>
              <w:t>several</w:t>
            </w:r>
            <w:r w:rsidRPr="0026461B">
              <w:rPr>
                <w:sz w:val="22"/>
                <w:szCs w:val="22"/>
              </w:rPr>
              <w:t xml:space="preserve"> </w:t>
            </w:r>
            <w:r w:rsidR="009C5B2C">
              <w:rPr>
                <w:sz w:val="22"/>
                <w:szCs w:val="22"/>
              </w:rPr>
              <w:t xml:space="preserve">other </w:t>
            </w:r>
            <w:r w:rsidRPr="0026461B">
              <w:rPr>
                <w:sz w:val="22"/>
                <w:szCs w:val="22"/>
              </w:rPr>
              <w:t>commentators expressed concern</w:t>
            </w:r>
            <w:r w:rsidR="009C5B2C">
              <w:rPr>
                <w:sz w:val="22"/>
                <w:szCs w:val="22"/>
              </w:rPr>
              <w:t xml:space="preserve">s </w:t>
            </w:r>
            <w:r w:rsidR="00521605">
              <w:rPr>
                <w:sz w:val="22"/>
                <w:szCs w:val="22"/>
              </w:rPr>
              <w:t>about</w:t>
            </w:r>
            <w:r w:rsidR="009C5B2C">
              <w:rPr>
                <w:sz w:val="22"/>
                <w:szCs w:val="22"/>
              </w:rPr>
              <w:t xml:space="preserve"> </w:t>
            </w:r>
            <w:r w:rsidR="00AB1D5D">
              <w:rPr>
                <w:sz w:val="22"/>
                <w:szCs w:val="22"/>
              </w:rPr>
              <w:t xml:space="preserve">the requirement to use non-simulated learning experiences </w:t>
            </w:r>
            <w:r w:rsidR="00521605">
              <w:rPr>
                <w:sz w:val="22"/>
                <w:szCs w:val="22"/>
              </w:rPr>
              <w:t xml:space="preserve">because it </w:t>
            </w:r>
            <w:r w:rsidRPr="0026461B">
              <w:rPr>
                <w:sz w:val="22"/>
                <w:szCs w:val="22"/>
              </w:rPr>
              <w:t xml:space="preserve">may not be possible for programs to offer every learning experience to every fellow in actual practice. </w:t>
            </w:r>
          </w:p>
        </w:tc>
        <w:tc>
          <w:tcPr>
            <w:tcW w:w="6210" w:type="dxa"/>
          </w:tcPr>
          <w:p w14:paraId="3DA89D85" w14:textId="5BD20E83" w:rsidR="00D863DB" w:rsidRPr="0026461B" w:rsidRDefault="00D863DB" w:rsidP="00280538">
            <w:pPr>
              <w:cnfStyle w:val="000000100000" w:firstRow="0" w:lastRow="0" w:firstColumn="0" w:lastColumn="0" w:oddVBand="0" w:evenVBand="0" w:oddHBand="1" w:evenHBand="0" w:firstRowFirstColumn="0" w:firstRowLastColumn="0" w:lastRowFirstColumn="0" w:lastRowLastColumn="0"/>
              <w:rPr>
                <w:b/>
                <w:bCs/>
                <w:sz w:val="22"/>
                <w:szCs w:val="22"/>
              </w:rPr>
            </w:pPr>
            <w:r w:rsidRPr="0026461B">
              <w:rPr>
                <w:b/>
                <w:bCs/>
                <w:sz w:val="22"/>
                <w:szCs w:val="22"/>
              </w:rPr>
              <w:t xml:space="preserve">Extensively revised and expanded the section on the use of simulated learning experiences. </w:t>
            </w:r>
            <w:r w:rsidR="0082491A" w:rsidRPr="0026461B">
              <w:rPr>
                <w:sz w:val="22"/>
                <w:szCs w:val="22"/>
              </w:rPr>
              <w:t>Specifically, we a</w:t>
            </w:r>
            <w:r w:rsidRPr="0026461B">
              <w:rPr>
                <w:sz w:val="22"/>
                <w:szCs w:val="22"/>
              </w:rPr>
              <w:t>dded to the list of learning outcomes requiring non-simulated learning experiences</w:t>
            </w:r>
            <w:r w:rsidR="0082491A" w:rsidRPr="0026461B">
              <w:rPr>
                <w:sz w:val="22"/>
                <w:szCs w:val="22"/>
              </w:rPr>
              <w:t>; we c</w:t>
            </w:r>
            <w:r w:rsidRPr="0026461B">
              <w:rPr>
                <w:sz w:val="22"/>
                <w:szCs w:val="22"/>
              </w:rPr>
              <w:t>larified that the listed learning outcomes require non-simulated practice experiences while performing ethics consultations</w:t>
            </w:r>
            <w:r w:rsidR="0082491A" w:rsidRPr="0026461B">
              <w:rPr>
                <w:sz w:val="22"/>
                <w:szCs w:val="22"/>
              </w:rPr>
              <w:t xml:space="preserve">; and we </w:t>
            </w:r>
            <w:r w:rsidRPr="0026461B">
              <w:rPr>
                <w:sz w:val="22"/>
                <w:szCs w:val="22"/>
              </w:rPr>
              <w:t>clarified that all psychomotor learning outcomes should be achieved through non-simulated supervised practice experiences where possible.</w:t>
            </w:r>
            <w:r w:rsidRPr="0026461B">
              <w:rPr>
                <w:b/>
                <w:bCs/>
                <w:sz w:val="22"/>
                <w:szCs w:val="22"/>
              </w:rPr>
              <w:t xml:space="preserve">  </w:t>
            </w:r>
          </w:p>
        </w:tc>
      </w:tr>
      <w:tr w:rsidR="00B432D5" w:rsidRPr="000E4A37" w14:paraId="147208AC" w14:textId="77777777" w:rsidTr="00B0032B">
        <w:tc>
          <w:tcPr>
            <w:cnfStyle w:val="001000000000" w:firstRow="0" w:lastRow="0" w:firstColumn="1" w:lastColumn="0" w:oddVBand="0" w:evenVBand="0" w:oddHBand="0" w:evenHBand="0" w:firstRowFirstColumn="0" w:firstRowLastColumn="0" w:lastRowFirstColumn="0" w:lastRowLastColumn="0"/>
            <w:tcW w:w="2335" w:type="dxa"/>
          </w:tcPr>
          <w:p w14:paraId="3A091E3C" w14:textId="3BF2C180" w:rsidR="00B432D5" w:rsidRPr="005914AF" w:rsidRDefault="00B432D5" w:rsidP="00884727">
            <w:pPr>
              <w:rPr>
                <w:sz w:val="22"/>
                <w:szCs w:val="22"/>
              </w:rPr>
            </w:pPr>
            <w:r w:rsidRPr="005914AF">
              <w:rPr>
                <w:sz w:val="22"/>
                <w:szCs w:val="22"/>
              </w:rPr>
              <w:t>Comments suggesting that a learning outcome should be added</w:t>
            </w:r>
          </w:p>
        </w:tc>
        <w:tc>
          <w:tcPr>
            <w:tcW w:w="5760" w:type="dxa"/>
          </w:tcPr>
          <w:p w14:paraId="1EB84F16" w14:textId="1359FF86" w:rsidR="003729CF" w:rsidRPr="008A704A" w:rsidRDefault="00D013B7" w:rsidP="00F32D4C">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Several commenters pointed out gaps </w:t>
            </w:r>
            <w:r w:rsidR="000C04E7">
              <w:rPr>
                <w:sz w:val="22"/>
                <w:szCs w:val="22"/>
              </w:rPr>
              <w:t xml:space="preserve">in the draft standards. </w:t>
            </w:r>
            <w:r w:rsidR="003729CF">
              <w:rPr>
                <w:sz w:val="22"/>
                <w:szCs w:val="22"/>
              </w:rPr>
              <w:t>For example, o</w:t>
            </w:r>
            <w:r w:rsidR="00B432D5" w:rsidRPr="008A704A">
              <w:rPr>
                <w:sz w:val="22"/>
                <w:szCs w:val="22"/>
              </w:rPr>
              <w:t xml:space="preserve">ne </w:t>
            </w:r>
            <w:r w:rsidR="002D0C1F" w:rsidRPr="008A704A">
              <w:rPr>
                <w:sz w:val="22"/>
                <w:szCs w:val="22"/>
              </w:rPr>
              <w:t>commenter</w:t>
            </w:r>
            <w:r w:rsidR="00B432D5" w:rsidRPr="008A704A">
              <w:rPr>
                <w:sz w:val="22"/>
                <w:szCs w:val="22"/>
              </w:rPr>
              <w:t xml:space="preserve"> wrote, “There is no mention of equity or antiracism in the entire document…. Racism and racial injustice must be specifically recognized, combatted, and rejected as a matter of professionalism.</w:t>
            </w:r>
            <w:r w:rsidR="00F92B3F" w:rsidRPr="008A704A">
              <w:rPr>
                <w:sz w:val="22"/>
                <w:szCs w:val="22"/>
              </w:rPr>
              <w:t>”</w:t>
            </w:r>
            <w:r w:rsidR="00B432D5" w:rsidRPr="008A704A">
              <w:rPr>
                <w:sz w:val="22"/>
                <w:szCs w:val="22"/>
              </w:rPr>
              <w:t xml:space="preserve">  </w:t>
            </w:r>
            <w:r w:rsidR="008A704A">
              <w:rPr>
                <w:sz w:val="22"/>
                <w:szCs w:val="22"/>
              </w:rPr>
              <w:t>Another</w:t>
            </w:r>
            <w:r w:rsidR="00B432D5" w:rsidRPr="008A704A">
              <w:rPr>
                <w:sz w:val="22"/>
                <w:szCs w:val="22"/>
              </w:rPr>
              <w:t xml:space="preserve"> </w:t>
            </w:r>
            <w:r w:rsidR="002D0C1F" w:rsidRPr="008A704A">
              <w:rPr>
                <w:sz w:val="22"/>
                <w:szCs w:val="22"/>
              </w:rPr>
              <w:t>commenter</w:t>
            </w:r>
            <w:r w:rsidR="00B432D5" w:rsidRPr="008A704A">
              <w:rPr>
                <w:sz w:val="22"/>
                <w:szCs w:val="22"/>
              </w:rPr>
              <w:t xml:space="preserve"> wrote, “I was really surprised at the lack of attention given to developing skills and knowledge related to moral distress.</w:t>
            </w:r>
            <w:r w:rsidR="00F92B3F" w:rsidRPr="008A704A">
              <w:rPr>
                <w:sz w:val="22"/>
                <w:szCs w:val="22"/>
              </w:rPr>
              <w:t>”</w:t>
            </w:r>
            <w:r w:rsidR="00B432D5" w:rsidRPr="008A704A">
              <w:rPr>
                <w:sz w:val="22"/>
                <w:szCs w:val="22"/>
              </w:rPr>
              <w:t xml:space="preserve"> </w:t>
            </w:r>
            <w:r w:rsidR="003729CF">
              <w:rPr>
                <w:sz w:val="22"/>
                <w:szCs w:val="22"/>
              </w:rPr>
              <w:t xml:space="preserve"> </w:t>
            </w:r>
            <w:r w:rsidR="00545AA4">
              <w:rPr>
                <w:sz w:val="22"/>
                <w:szCs w:val="22"/>
              </w:rPr>
              <w:t>And one</w:t>
            </w:r>
            <w:r w:rsidR="00715374">
              <w:rPr>
                <w:sz w:val="22"/>
                <w:szCs w:val="22"/>
              </w:rPr>
              <w:t xml:space="preserve"> commenter wrote, “</w:t>
            </w:r>
            <w:r w:rsidR="00715374" w:rsidRPr="00715374">
              <w:rPr>
                <w:sz w:val="22"/>
                <w:szCs w:val="22"/>
              </w:rPr>
              <w:t>suggest you insist that a combination of virtual AND in-person exposure is required for trainees (not just all virtual consults).</w:t>
            </w:r>
            <w:r w:rsidR="00715374">
              <w:rPr>
                <w:sz w:val="22"/>
                <w:szCs w:val="22"/>
              </w:rPr>
              <w:t xml:space="preserve">” </w:t>
            </w:r>
          </w:p>
        </w:tc>
        <w:tc>
          <w:tcPr>
            <w:tcW w:w="6210" w:type="dxa"/>
          </w:tcPr>
          <w:p w14:paraId="1F4AD249" w14:textId="736323FA" w:rsidR="000E6568" w:rsidRPr="00C071C7" w:rsidRDefault="00B432D5" w:rsidP="00280538">
            <w:pPr>
              <w:widowControl w:val="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8A704A">
              <w:rPr>
                <w:b/>
                <w:bCs/>
                <w:sz w:val="22"/>
                <w:szCs w:val="22"/>
              </w:rPr>
              <w:t xml:space="preserve">Added </w:t>
            </w:r>
            <w:r w:rsidR="005F77DF">
              <w:rPr>
                <w:b/>
                <w:bCs/>
                <w:sz w:val="22"/>
                <w:szCs w:val="22"/>
              </w:rPr>
              <w:t xml:space="preserve">3 </w:t>
            </w:r>
            <w:r w:rsidRPr="008A704A">
              <w:rPr>
                <w:b/>
                <w:bCs/>
                <w:sz w:val="22"/>
                <w:szCs w:val="22"/>
              </w:rPr>
              <w:t>learning outcome</w:t>
            </w:r>
            <w:r w:rsidR="005F77DF">
              <w:rPr>
                <w:b/>
                <w:bCs/>
                <w:sz w:val="22"/>
                <w:szCs w:val="22"/>
              </w:rPr>
              <w:t>s</w:t>
            </w:r>
            <w:r w:rsidRPr="008A704A">
              <w:rPr>
                <w:b/>
                <w:bCs/>
                <w:sz w:val="22"/>
                <w:szCs w:val="22"/>
              </w:rPr>
              <w:t xml:space="preserve"> and </w:t>
            </w:r>
            <w:r w:rsidR="00F60410">
              <w:rPr>
                <w:b/>
                <w:bCs/>
                <w:sz w:val="22"/>
                <w:szCs w:val="22"/>
              </w:rPr>
              <w:t xml:space="preserve">several </w:t>
            </w:r>
            <w:r w:rsidRPr="008A704A">
              <w:rPr>
                <w:b/>
                <w:bCs/>
                <w:sz w:val="22"/>
                <w:szCs w:val="22"/>
              </w:rPr>
              <w:t>sub-outcome</w:t>
            </w:r>
            <w:r w:rsidR="00F60410">
              <w:rPr>
                <w:b/>
                <w:bCs/>
                <w:sz w:val="22"/>
                <w:szCs w:val="22"/>
              </w:rPr>
              <w:t>s</w:t>
            </w:r>
            <w:r w:rsidRPr="008A704A">
              <w:rPr>
                <w:b/>
                <w:bCs/>
                <w:sz w:val="22"/>
                <w:szCs w:val="22"/>
              </w:rPr>
              <w:t>.</w:t>
            </w:r>
            <w:r w:rsidRPr="008A704A">
              <w:rPr>
                <w:sz w:val="22"/>
                <w:szCs w:val="22"/>
              </w:rPr>
              <w:t xml:space="preserve"> </w:t>
            </w:r>
            <w:r w:rsidR="008D7EBF">
              <w:rPr>
                <w:sz w:val="22"/>
                <w:szCs w:val="22"/>
              </w:rPr>
              <w:t>These</w:t>
            </w:r>
            <w:r w:rsidR="00A5284D">
              <w:rPr>
                <w:sz w:val="22"/>
                <w:szCs w:val="22"/>
              </w:rPr>
              <w:t xml:space="preserve"> included additions relating to </w:t>
            </w:r>
            <w:r w:rsidRPr="008A704A">
              <w:rPr>
                <w:sz w:val="22"/>
                <w:szCs w:val="22"/>
              </w:rPr>
              <w:t xml:space="preserve">racism and other forms of discrimination, </w:t>
            </w:r>
            <w:r w:rsidR="005169F0">
              <w:rPr>
                <w:sz w:val="22"/>
                <w:szCs w:val="22"/>
              </w:rPr>
              <w:t>moral distress,</w:t>
            </w:r>
            <w:r w:rsidR="00A5284D">
              <w:rPr>
                <w:sz w:val="22"/>
                <w:szCs w:val="22"/>
              </w:rPr>
              <w:t xml:space="preserve"> managing stressors inherent to clinical ethics practice</w:t>
            </w:r>
            <w:r w:rsidR="00715374">
              <w:rPr>
                <w:sz w:val="22"/>
                <w:szCs w:val="22"/>
              </w:rPr>
              <w:t>, and the need to p</w:t>
            </w:r>
            <w:r w:rsidR="00C071C7">
              <w:rPr>
                <w:sz w:val="22"/>
                <w:szCs w:val="22"/>
              </w:rPr>
              <w:t>erform in-person consults</w:t>
            </w:r>
            <w:r w:rsidR="00A5284D">
              <w:rPr>
                <w:sz w:val="22"/>
                <w:szCs w:val="22"/>
              </w:rPr>
              <w:t xml:space="preserve">. </w:t>
            </w:r>
            <w:r w:rsidR="00E028D0" w:rsidRPr="00844BAB">
              <w:rPr>
                <w:sz w:val="22"/>
                <w:szCs w:val="22"/>
              </w:rPr>
              <w:t>Specifically, we added P.P.4., EC.P.</w:t>
            </w:r>
            <w:r w:rsidR="00C360D5" w:rsidRPr="00844BAB">
              <w:rPr>
                <w:sz w:val="22"/>
                <w:szCs w:val="22"/>
              </w:rPr>
              <w:t xml:space="preserve">3., SA.P.3., and sub-outcomes </w:t>
            </w:r>
            <w:r w:rsidR="0077285F" w:rsidRPr="00844BAB">
              <w:rPr>
                <w:sz w:val="22"/>
                <w:szCs w:val="22"/>
              </w:rPr>
              <w:t>CK.C.</w:t>
            </w:r>
            <w:proofErr w:type="gramStart"/>
            <w:r w:rsidR="0077285F" w:rsidRPr="00844BAB">
              <w:rPr>
                <w:sz w:val="22"/>
                <w:szCs w:val="22"/>
              </w:rPr>
              <w:t>1.D</w:t>
            </w:r>
            <w:r w:rsidR="005D4DA4" w:rsidRPr="00844BAB">
              <w:rPr>
                <w:sz w:val="22"/>
                <w:szCs w:val="22"/>
              </w:rPr>
              <w:t>.</w:t>
            </w:r>
            <w:proofErr w:type="gramEnd"/>
            <w:r w:rsidR="005D4DA4" w:rsidRPr="00844BAB">
              <w:rPr>
                <w:sz w:val="22"/>
                <w:szCs w:val="22"/>
              </w:rPr>
              <w:t>, F, and K., P.P.5.D., EC.P.</w:t>
            </w:r>
            <w:proofErr w:type="gramStart"/>
            <w:r w:rsidR="005D4DA4" w:rsidRPr="00844BAB">
              <w:rPr>
                <w:sz w:val="22"/>
                <w:szCs w:val="22"/>
              </w:rPr>
              <w:t>1.G</w:t>
            </w:r>
            <w:r w:rsidR="004569B4">
              <w:rPr>
                <w:sz w:val="22"/>
                <w:szCs w:val="22"/>
              </w:rPr>
              <w:t>.</w:t>
            </w:r>
            <w:proofErr w:type="gramEnd"/>
            <w:r w:rsidR="005D4DA4" w:rsidRPr="00844BAB">
              <w:rPr>
                <w:sz w:val="22"/>
                <w:szCs w:val="22"/>
              </w:rPr>
              <w:t>,</w:t>
            </w:r>
            <w:r w:rsidR="002C316A" w:rsidRPr="00844BAB">
              <w:rPr>
                <w:sz w:val="22"/>
                <w:szCs w:val="22"/>
              </w:rPr>
              <w:t xml:space="preserve"> and</w:t>
            </w:r>
            <w:r w:rsidR="005D4DA4" w:rsidRPr="00844BAB">
              <w:rPr>
                <w:sz w:val="22"/>
                <w:szCs w:val="22"/>
              </w:rPr>
              <w:t xml:space="preserve"> OS.P.</w:t>
            </w:r>
            <w:proofErr w:type="gramStart"/>
            <w:r w:rsidR="005D4DA4" w:rsidRPr="00844BAB">
              <w:rPr>
                <w:sz w:val="22"/>
                <w:szCs w:val="22"/>
              </w:rPr>
              <w:t>1.F</w:t>
            </w:r>
            <w:r w:rsidR="002C316A" w:rsidRPr="00844BAB">
              <w:rPr>
                <w:sz w:val="22"/>
                <w:szCs w:val="22"/>
              </w:rPr>
              <w:t>.</w:t>
            </w:r>
            <w:proofErr w:type="gramEnd"/>
            <w:r w:rsidR="002C316A" w:rsidRPr="00844BAB">
              <w:rPr>
                <w:sz w:val="22"/>
                <w:szCs w:val="22"/>
              </w:rPr>
              <w:t xml:space="preserve"> </w:t>
            </w:r>
            <w:r w:rsidR="00C071C7" w:rsidRPr="00844BAB">
              <w:rPr>
                <w:sz w:val="22"/>
                <w:szCs w:val="22"/>
              </w:rPr>
              <w:t xml:space="preserve"> </w:t>
            </w:r>
            <w:r w:rsidR="000E6568" w:rsidRPr="00844BAB">
              <w:rPr>
                <w:sz w:val="22"/>
                <w:szCs w:val="22"/>
              </w:rPr>
              <w:t xml:space="preserve">We did not make </w:t>
            </w:r>
            <w:r w:rsidR="00743612" w:rsidRPr="00844BAB">
              <w:rPr>
                <w:sz w:val="22"/>
                <w:szCs w:val="22"/>
              </w:rPr>
              <w:t xml:space="preserve">changes in response to </w:t>
            </w:r>
            <w:r w:rsidR="00464B12" w:rsidRPr="00844BAB">
              <w:rPr>
                <w:sz w:val="22"/>
                <w:szCs w:val="22"/>
              </w:rPr>
              <w:t xml:space="preserve">other </w:t>
            </w:r>
            <w:r w:rsidR="00743612" w:rsidRPr="00844BAB">
              <w:rPr>
                <w:sz w:val="22"/>
                <w:szCs w:val="22"/>
              </w:rPr>
              <w:t>suggestions</w:t>
            </w:r>
            <w:r w:rsidR="00464B12" w:rsidRPr="00844BAB">
              <w:rPr>
                <w:sz w:val="22"/>
                <w:szCs w:val="22"/>
              </w:rPr>
              <w:t xml:space="preserve"> (</w:t>
            </w:r>
            <w:r w:rsidR="0026461B" w:rsidRPr="008A704A">
              <w:rPr>
                <w:sz w:val="22"/>
                <w:szCs w:val="22"/>
              </w:rPr>
              <w:t>including the ability to perform community outreach, to perform legislative advocacy, to communicate with regulatory/ oversight personnel, and to participate in grand rounds</w:t>
            </w:r>
            <w:r w:rsidR="0026461B">
              <w:rPr>
                <w:sz w:val="22"/>
                <w:szCs w:val="22"/>
              </w:rPr>
              <w:t xml:space="preserve">) </w:t>
            </w:r>
            <w:r w:rsidR="000E6568" w:rsidRPr="00C071C7">
              <w:rPr>
                <w:color w:val="000000" w:themeColor="text1"/>
                <w:sz w:val="22"/>
                <w:szCs w:val="22"/>
              </w:rPr>
              <w:t>because, based on COPACET's research, these activities are not commonly included in the role of an entry-level clinical ethicist.</w:t>
            </w:r>
            <w:r w:rsidR="000E6568" w:rsidRPr="00C071C7">
              <w:rPr>
                <w:b/>
                <w:bCs/>
                <w:color w:val="000000" w:themeColor="text1"/>
                <w:sz w:val="22"/>
                <w:szCs w:val="22"/>
              </w:rPr>
              <w:t xml:space="preserve"> </w:t>
            </w:r>
          </w:p>
        </w:tc>
      </w:tr>
      <w:tr w:rsidR="003C386E" w:rsidRPr="000E4A37" w14:paraId="598964CA" w14:textId="77777777" w:rsidTr="00B00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E94D25E" w14:textId="2B007442" w:rsidR="003C386E" w:rsidRPr="005914AF" w:rsidRDefault="002177E2" w:rsidP="00884727">
            <w:pPr>
              <w:rPr>
                <w:bCs w:val="0"/>
                <w:sz w:val="22"/>
                <w:szCs w:val="22"/>
              </w:rPr>
            </w:pPr>
            <w:r w:rsidRPr="005914AF">
              <w:rPr>
                <w:bCs w:val="0"/>
                <w:sz w:val="22"/>
                <w:szCs w:val="22"/>
              </w:rPr>
              <w:t xml:space="preserve">Comments suggesting that a learning outcome </w:t>
            </w:r>
            <w:r w:rsidR="00034EDB" w:rsidRPr="005914AF">
              <w:rPr>
                <w:bCs w:val="0"/>
                <w:sz w:val="22"/>
                <w:szCs w:val="22"/>
              </w:rPr>
              <w:t>should be deleted</w:t>
            </w:r>
          </w:p>
        </w:tc>
        <w:tc>
          <w:tcPr>
            <w:tcW w:w="5760" w:type="dxa"/>
          </w:tcPr>
          <w:p w14:paraId="2E576BBE" w14:textId="725339C8" w:rsidR="00E7603A" w:rsidRPr="00CC4E18" w:rsidRDefault="00400D66" w:rsidP="00CC4E18">
            <w:pPr>
              <w:tabs>
                <w:tab w:val="left" w:pos="900"/>
              </w:tabs>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Several commenters suggested deleting</w:t>
            </w:r>
            <w:r w:rsidR="000B013F">
              <w:rPr>
                <w:sz w:val="22"/>
                <w:szCs w:val="22"/>
              </w:rPr>
              <w:t xml:space="preserve"> specific learning outcomes, most often because </w:t>
            </w:r>
            <w:r w:rsidR="005C0A8A">
              <w:rPr>
                <w:sz w:val="22"/>
                <w:szCs w:val="22"/>
              </w:rPr>
              <w:t>they</w:t>
            </w:r>
            <w:r w:rsidR="000B013F">
              <w:rPr>
                <w:sz w:val="22"/>
                <w:szCs w:val="22"/>
              </w:rPr>
              <w:t xml:space="preserve"> wer</w:t>
            </w:r>
            <w:r w:rsidR="005C0A8A">
              <w:rPr>
                <w:sz w:val="22"/>
                <w:szCs w:val="22"/>
              </w:rPr>
              <w:t>e</w:t>
            </w:r>
            <w:r w:rsidR="003E2BAA">
              <w:rPr>
                <w:sz w:val="22"/>
                <w:szCs w:val="22"/>
              </w:rPr>
              <w:t xml:space="preserve"> not necessary for an entry-level clinical ethicist</w:t>
            </w:r>
            <w:r w:rsidR="005C0A8A">
              <w:rPr>
                <w:sz w:val="22"/>
                <w:szCs w:val="22"/>
              </w:rPr>
              <w:t xml:space="preserve">. </w:t>
            </w:r>
            <w:r w:rsidR="00495700">
              <w:rPr>
                <w:sz w:val="22"/>
                <w:szCs w:val="22"/>
              </w:rPr>
              <w:t xml:space="preserve">For example, </w:t>
            </w:r>
            <w:r w:rsidR="00CC4E18">
              <w:rPr>
                <w:sz w:val="22"/>
                <w:szCs w:val="22"/>
              </w:rPr>
              <w:t>f</w:t>
            </w:r>
            <w:r w:rsidR="00DC7624" w:rsidRPr="00495700">
              <w:rPr>
                <w:sz w:val="22"/>
                <w:szCs w:val="22"/>
              </w:rPr>
              <w:t xml:space="preserve">our commenters suggested that </w:t>
            </w:r>
            <w:r w:rsidR="00132E95" w:rsidRPr="00495700">
              <w:rPr>
                <w:sz w:val="22"/>
                <w:szCs w:val="22"/>
              </w:rPr>
              <w:t xml:space="preserve">EL.P.4. was not an entry-level skill, while two commenters suggested that EL.P.5. was not an entry-level skill. </w:t>
            </w:r>
            <w:r w:rsidR="00001395" w:rsidRPr="00CC4E18">
              <w:rPr>
                <w:sz w:val="22"/>
                <w:szCs w:val="22"/>
              </w:rPr>
              <w:t xml:space="preserve">Various concerns were raised about HS.P.1. (Spend time in various patient care environments including both acute and non-acute care </w:t>
            </w:r>
            <w:r w:rsidR="00001395" w:rsidRPr="00CC4E18">
              <w:rPr>
                <w:sz w:val="22"/>
                <w:szCs w:val="22"/>
              </w:rPr>
              <w:lastRenderedPageBreak/>
              <w:t xml:space="preserve">settings), including </w:t>
            </w:r>
            <w:r w:rsidR="00D44C30" w:rsidRPr="00CC4E18">
              <w:rPr>
                <w:sz w:val="22"/>
                <w:szCs w:val="22"/>
              </w:rPr>
              <w:t xml:space="preserve">concerns about it being </w:t>
            </w:r>
            <w:r w:rsidR="00FB515E" w:rsidRPr="00CC4E18">
              <w:rPr>
                <w:sz w:val="22"/>
                <w:szCs w:val="22"/>
              </w:rPr>
              <w:t>vague</w:t>
            </w:r>
            <w:r w:rsidR="00D44C30" w:rsidRPr="00CC4E18">
              <w:rPr>
                <w:sz w:val="22"/>
                <w:szCs w:val="22"/>
              </w:rPr>
              <w:t xml:space="preserve"> and unclear</w:t>
            </w:r>
            <w:r w:rsidR="00001395" w:rsidRPr="00CC4E18">
              <w:rPr>
                <w:sz w:val="22"/>
                <w:szCs w:val="22"/>
              </w:rPr>
              <w:t xml:space="preserve">. </w:t>
            </w:r>
            <w:r w:rsidR="00CC4E18">
              <w:rPr>
                <w:sz w:val="22"/>
                <w:szCs w:val="22"/>
              </w:rPr>
              <w:t>And o</w:t>
            </w:r>
            <w:r w:rsidR="00E7603A" w:rsidRPr="00CC4E18">
              <w:rPr>
                <w:sz w:val="22"/>
                <w:szCs w:val="22"/>
              </w:rPr>
              <w:t xml:space="preserve">ne commenter suggested </w:t>
            </w:r>
            <w:r w:rsidR="00B95EFF" w:rsidRPr="00CC4E18">
              <w:rPr>
                <w:sz w:val="22"/>
                <w:szCs w:val="22"/>
              </w:rPr>
              <w:t xml:space="preserve">under CK.C.1. </w:t>
            </w:r>
            <w:r w:rsidR="007E2572">
              <w:rPr>
                <w:sz w:val="22"/>
                <w:szCs w:val="22"/>
              </w:rPr>
              <w:t>that knowledge of</w:t>
            </w:r>
            <w:r w:rsidR="0038609B" w:rsidRPr="00CC4E18">
              <w:rPr>
                <w:sz w:val="22"/>
                <w:szCs w:val="22"/>
              </w:rPr>
              <w:t xml:space="preserve"> healthcare organizations, professional codes of ethics, and relevant health law were “probably more advanced than what might be expected in basic fellowship training</w:t>
            </w:r>
            <w:r w:rsidR="00573314" w:rsidRPr="00CC4E18">
              <w:rPr>
                <w:sz w:val="22"/>
                <w:szCs w:val="22"/>
              </w:rPr>
              <w:t>.”</w:t>
            </w:r>
          </w:p>
        </w:tc>
        <w:tc>
          <w:tcPr>
            <w:tcW w:w="6210" w:type="dxa"/>
          </w:tcPr>
          <w:p w14:paraId="6ACD1AC8" w14:textId="75374E46" w:rsidR="00D960C1" w:rsidRPr="005914AF" w:rsidRDefault="00132E95" w:rsidP="00280538">
            <w:pP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CC4E18">
              <w:rPr>
                <w:b/>
                <w:bCs/>
                <w:color w:val="000000" w:themeColor="text1"/>
                <w:sz w:val="22"/>
                <w:szCs w:val="22"/>
              </w:rPr>
              <w:lastRenderedPageBreak/>
              <w:t xml:space="preserve">Deleted </w:t>
            </w:r>
            <w:r w:rsidR="005473D6">
              <w:rPr>
                <w:b/>
                <w:bCs/>
                <w:color w:val="000000" w:themeColor="text1"/>
                <w:sz w:val="22"/>
                <w:szCs w:val="22"/>
              </w:rPr>
              <w:t xml:space="preserve">3 learning outcomes: </w:t>
            </w:r>
            <w:r w:rsidR="00743612" w:rsidRPr="00CC4E18">
              <w:rPr>
                <w:b/>
                <w:bCs/>
                <w:color w:val="000000" w:themeColor="text1"/>
                <w:sz w:val="22"/>
                <w:szCs w:val="22"/>
              </w:rPr>
              <w:t>EL.P.4.</w:t>
            </w:r>
            <w:r w:rsidR="00CC4E18">
              <w:rPr>
                <w:b/>
                <w:bCs/>
                <w:color w:val="000000" w:themeColor="text1"/>
                <w:sz w:val="22"/>
                <w:szCs w:val="22"/>
              </w:rPr>
              <w:t xml:space="preserve">, </w:t>
            </w:r>
            <w:r w:rsidR="00743612" w:rsidRPr="00CC4E18">
              <w:rPr>
                <w:b/>
                <w:bCs/>
                <w:color w:val="000000" w:themeColor="text1"/>
                <w:sz w:val="22"/>
                <w:szCs w:val="22"/>
              </w:rPr>
              <w:t>EL.P.</w:t>
            </w:r>
            <w:r w:rsidR="007D20AA" w:rsidRPr="00CC4E18">
              <w:rPr>
                <w:b/>
                <w:bCs/>
                <w:color w:val="000000" w:themeColor="text1"/>
                <w:sz w:val="22"/>
                <w:szCs w:val="22"/>
              </w:rPr>
              <w:t>5</w:t>
            </w:r>
            <w:r w:rsidR="00CC4E18">
              <w:rPr>
                <w:b/>
                <w:bCs/>
                <w:color w:val="000000" w:themeColor="text1"/>
                <w:sz w:val="22"/>
                <w:szCs w:val="22"/>
              </w:rPr>
              <w:t>, and HS.P.</w:t>
            </w:r>
            <w:r w:rsidR="005035DE">
              <w:rPr>
                <w:b/>
                <w:bCs/>
                <w:color w:val="000000" w:themeColor="text1"/>
                <w:sz w:val="22"/>
                <w:szCs w:val="22"/>
              </w:rPr>
              <w:t>1</w:t>
            </w:r>
            <w:r w:rsidR="003A6954" w:rsidRPr="00CC4E18">
              <w:rPr>
                <w:b/>
                <w:bCs/>
                <w:color w:val="000000" w:themeColor="text1"/>
                <w:sz w:val="22"/>
                <w:szCs w:val="22"/>
              </w:rPr>
              <w:t>.</w:t>
            </w:r>
            <w:r w:rsidR="00D44C30" w:rsidRPr="00CC4E18">
              <w:rPr>
                <w:b/>
                <w:bCs/>
                <w:color w:val="000000" w:themeColor="text1"/>
                <w:sz w:val="22"/>
                <w:szCs w:val="22"/>
              </w:rPr>
              <w:t xml:space="preserve"> </w:t>
            </w:r>
            <w:r w:rsidR="008B4ACA">
              <w:rPr>
                <w:color w:val="000000" w:themeColor="text1"/>
                <w:sz w:val="22"/>
                <w:szCs w:val="22"/>
              </w:rPr>
              <w:t xml:space="preserve">However, we did not delete the learning outcomes relating </w:t>
            </w:r>
            <w:r w:rsidR="00B677FE">
              <w:rPr>
                <w:color w:val="000000" w:themeColor="text1"/>
                <w:sz w:val="22"/>
                <w:szCs w:val="22"/>
              </w:rPr>
              <w:t xml:space="preserve">to </w:t>
            </w:r>
            <w:r w:rsidR="00B677FE" w:rsidRPr="00CC4E18">
              <w:rPr>
                <w:sz w:val="22"/>
                <w:szCs w:val="22"/>
              </w:rPr>
              <w:t>healthcare organizations, professional codes of ethics, and relevant health law</w:t>
            </w:r>
            <w:r w:rsidR="00B677FE">
              <w:rPr>
                <w:sz w:val="22"/>
                <w:szCs w:val="22"/>
              </w:rPr>
              <w:t xml:space="preserve"> because, b</w:t>
            </w:r>
            <w:r w:rsidR="00B45A87" w:rsidRPr="005914AF">
              <w:rPr>
                <w:color w:val="000000" w:themeColor="text1"/>
                <w:sz w:val="22"/>
                <w:szCs w:val="22"/>
              </w:rPr>
              <w:t>ased on COPACET’s research, we</w:t>
            </w:r>
            <w:r w:rsidR="00515761" w:rsidRPr="005914AF">
              <w:rPr>
                <w:color w:val="000000" w:themeColor="text1"/>
                <w:sz w:val="22"/>
                <w:szCs w:val="22"/>
              </w:rPr>
              <w:t xml:space="preserve"> believe these are essential </w:t>
            </w:r>
            <w:r w:rsidR="00411979" w:rsidRPr="005914AF">
              <w:rPr>
                <w:color w:val="000000" w:themeColor="text1"/>
                <w:sz w:val="22"/>
                <w:szCs w:val="22"/>
              </w:rPr>
              <w:t>cognitive learning outcomes</w:t>
            </w:r>
            <w:r w:rsidR="00515761" w:rsidRPr="005914AF">
              <w:rPr>
                <w:color w:val="000000" w:themeColor="text1"/>
                <w:sz w:val="22"/>
                <w:szCs w:val="22"/>
              </w:rPr>
              <w:t xml:space="preserve"> for entry-level jobs. We </w:t>
            </w:r>
            <w:r w:rsidR="00B677FE">
              <w:rPr>
                <w:color w:val="000000" w:themeColor="text1"/>
                <w:sz w:val="22"/>
                <w:szCs w:val="22"/>
              </w:rPr>
              <w:t xml:space="preserve">also </w:t>
            </w:r>
            <w:r w:rsidR="00515761" w:rsidRPr="005914AF">
              <w:rPr>
                <w:color w:val="000000" w:themeColor="text1"/>
                <w:sz w:val="22"/>
                <w:szCs w:val="22"/>
              </w:rPr>
              <w:t xml:space="preserve">note that these </w:t>
            </w:r>
            <w:r w:rsidR="002942BF" w:rsidRPr="005914AF">
              <w:rPr>
                <w:color w:val="000000" w:themeColor="text1"/>
                <w:sz w:val="22"/>
                <w:szCs w:val="22"/>
              </w:rPr>
              <w:t>knowledge areas</w:t>
            </w:r>
            <w:r w:rsidR="00515761" w:rsidRPr="005914AF">
              <w:rPr>
                <w:color w:val="000000" w:themeColor="text1"/>
                <w:sz w:val="22"/>
                <w:szCs w:val="22"/>
              </w:rPr>
              <w:t xml:space="preserve"> are </w:t>
            </w:r>
            <w:r w:rsidR="002942BF" w:rsidRPr="005914AF">
              <w:rPr>
                <w:color w:val="000000" w:themeColor="text1"/>
                <w:sz w:val="22"/>
                <w:szCs w:val="22"/>
              </w:rPr>
              <w:t>listed</w:t>
            </w:r>
            <w:r w:rsidR="00515761" w:rsidRPr="005914AF">
              <w:rPr>
                <w:color w:val="000000" w:themeColor="text1"/>
                <w:sz w:val="22"/>
                <w:szCs w:val="22"/>
              </w:rPr>
              <w:t xml:space="preserve"> </w:t>
            </w:r>
            <w:r w:rsidR="002942BF" w:rsidRPr="005914AF">
              <w:rPr>
                <w:color w:val="000000" w:themeColor="text1"/>
                <w:sz w:val="22"/>
                <w:szCs w:val="22"/>
              </w:rPr>
              <w:t>in</w:t>
            </w:r>
            <w:r w:rsidR="00515761" w:rsidRPr="005914AF">
              <w:rPr>
                <w:color w:val="000000" w:themeColor="text1"/>
                <w:sz w:val="22"/>
                <w:szCs w:val="22"/>
              </w:rPr>
              <w:t xml:space="preserve"> ASBH's </w:t>
            </w:r>
            <w:r w:rsidR="00515761" w:rsidRPr="005914AF">
              <w:rPr>
                <w:color w:val="000000" w:themeColor="text1"/>
                <w:sz w:val="22"/>
                <w:szCs w:val="22"/>
                <w:u w:val="single"/>
              </w:rPr>
              <w:t>Core Competencies</w:t>
            </w:r>
            <w:r w:rsidR="00515761" w:rsidRPr="005914AF">
              <w:rPr>
                <w:color w:val="000000" w:themeColor="text1"/>
                <w:sz w:val="22"/>
                <w:szCs w:val="22"/>
              </w:rPr>
              <w:t xml:space="preserve"> </w:t>
            </w:r>
            <w:r w:rsidR="002942BF" w:rsidRPr="005914AF">
              <w:rPr>
                <w:color w:val="000000" w:themeColor="text1"/>
                <w:sz w:val="22"/>
                <w:szCs w:val="22"/>
              </w:rPr>
              <w:t>report</w:t>
            </w:r>
            <w:r w:rsidR="00515761" w:rsidRPr="005914AF">
              <w:rPr>
                <w:color w:val="000000" w:themeColor="text1"/>
                <w:sz w:val="22"/>
                <w:szCs w:val="22"/>
              </w:rPr>
              <w:t>.</w:t>
            </w:r>
          </w:p>
        </w:tc>
      </w:tr>
      <w:tr w:rsidR="0029525F" w:rsidRPr="000E4A37" w14:paraId="25E165B8" w14:textId="77777777" w:rsidTr="00B0032B">
        <w:tc>
          <w:tcPr>
            <w:cnfStyle w:val="001000000000" w:firstRow="0" w:lastRow="0" w:firstColumn="1" w:lastColumn="0" w:oddVBand="0" w:evenVBand="0" w:oddHBand="0" w:evenHBand="0" w:firstRowFirstColumn="0" w:firstRowLastColumn="0" w:lastRowFirstColumn="0" w:lastRowLastColumn="0"/>
            <w:tcW w:w="2335" w:type="dxa"/>
          </w:tcPr>
          <w:p w14:paraId="6FF07717" w14:textId="1BFE7582" w:rsidR="0029525F" w:rsidRPr="005914AF" w:rsidRDefault="0029525F" w:rsidP="00884727">
            <w:pPr>
              <w:rPr>
                <w:sz w:val="22"/>
                <w:szCs w:val="22"/>
              </w:rPr>
            </w:pPr>
            <w:r>
              <w:rPr>
                <w:sz w:val="22"/>
                <w:szCs w:val="22"/>
              </w:rPr>
              <w:t xml:space="preserve">Comments suggesting </w:t>
            </w:r>
            <w:r w:rsidR="007B7850">
              <w:rPr>
                <w:sz w:val="22"/>
                <w:szCs w:val="22"/>
              </w:rPr>
              <w:t>specific</w:t>
            </w:r>
            <w:r>
              <w:rPr>
                <w:sz w:val="22"/>
                <w:szCs w:val="22"/>
              </w:rPr>
              <w:t xml:space="preserve"> wording changes</w:t>
            </w:r>
          </w:p>
        </w:tc>
        <w:tc>
          <w:tcPr>
            <w:tcW w:w="5760" w:type="dxa"/>
          </w:tcPr>
          <w:p w14:paraId="18BB0BDC" w14:textId="7FFBB983" w:rsidR="0029525F" w:rsidRDefault="006213E9" w:rsidP="00AE10B4">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Many commenters made</w:t>
            </w:r>
            <w:r w:rsidR="00491C35">
              <w:rPr>
                <w:sz w:val="22"/>
                <w:szCs w:val="22"/>
              </w:rPr>
              <w:t xml:space="preserve"> </w:t>
            </w:r>
            <w:r w:rsidR="0096263E">
              <w:rPr>
                <w:sz w:val="22"/>
                <w:szCs w:val="22"/>
              </w:rPr>
              <w:t xml:space="preserve">suggestions for </w:t>
            </w:r>
            <w:r w:rsidR="00AE10B4">
              <w:rPr>
                <w:sz w:val="22"/>
                <w:szCs w:val="22"/>
              </w:rPr>
              <w:t>specific</w:t>
            </w:r>
            <w:r w:rsidR="0096263E">
              <w:rPr>
                <w:sz w:val="22"/>
                <w:szCs w:val="22"/>
              </w:rPr>
              <w:t xml:space="preserve"> </w:t>
            </w:r>
            <w:r w:rsidR="00491C35">
              <w:rPr>
                <w:sz w:val="22"/>
                <w:szCs w:val="22"/>
              </w:rPr>
              <w:t>wording changes</w:t>
            </w:r>
            <w:r w:rsidR="0096263E">
              <w:rPr>
                <w:sz w:val="22"/>
                <w:szCs w:val="22"/>
              </w:rPr>
              <w:t xml:space="preserve">. </w:t>
            </w:r>
            <w:r w:rsidR="00A63DF6">
              <w:rPr>
                <w:sz w:val="22"/>
                <w:szCs w:val="22"/>
              </w:rPr>
              <w:t>T</w:t>
            </w:r>
            <w:r w:rsidR="00C87448">
              <w:rPr>
                <w:sz w:val="22"/>
                <w:szCs w:val="22"/>
              </w:rPr>
              <w:t xml:space="preserve">hese </w:t>
            </w:r>
            <w:r w:rsidR="00A63DF6">
              <w:rPr>
                <w:sz w:val="22"/>
                <w:szCs w:val="22"/>
              </w:rPr>
              <w:t xml:space="preserve">were </w:t>
            </w:r>
            <w:r w:rsidR="00F57D00">
              <w:rPr>
                <w:sz w:val="22"/>
                <w:szCs w:val="22"/>
              </w:rPr>
              <w:t>very</w:t>
            </w:r>
            <w:r w:rsidR="00A63DF6">
              <w:rPr>
                <w:sz w:val="22"/>
                <w:szCs w:val="22"/>
              </w:rPr>
              <w:t xml:space="preserve"> often </w:t>
            </w:r>
            <w:r w:rsidR="007563AA">
              <w:rPr>
                <w:sz w:val="22"/>
                <w:szCs w:val="22"/>
              </w:rPr>
              <w:t>one-off</w:t>
            </w:r>
            <w:r w:rsidR="00A63DF6">
              <w:rPr>
                <w:sz w:val="22"/>
                <w:szCs w:val="22"/>
              </w:rPr>
              <w:t xml:space="preserve"> </w:t>
            </w:r>
            <w:r w:rsidR="00C87448">
              <w:rPr>
                <w:sz w:val="22"/>
                <w:szCs w:val="22"/>
              </w:rPr>
              <w:t xml:space="preserve">suggestions </w:t>
            </w:r>
            <w:r w:rsidR="007563AA">
              <w:rPr>
                <w:sz w:val="22"/>
                <w:szCs w:val="22"/>
              </w:rPr>
              <w:t xml:space="preserve">(i.e., </w:t>
            </w:r>
            <w:r w:rsidR="00C87448">
              <w:rPr>
                <w:sz w:val="22"/>
                <w:szCs w:val="22"/>
              </w:rPr>
              <w:t>made by only one commenter</w:t>
            </w:r>
            <w:r w:rsidR="007563AA">
              <w:rPr>
                <w:sz w:val="22"/>
                <w:szCs w:val="22"/>
              </w:rPr>
              <w:t>)</w:t>
            </w:r>
            <w:r w:rsidR="00C87448">
              <w:rPr>
                <w:sz w:val="22"/>
                <w:szCs w:val="22"/>
              </w:rPr>
              <w:t xml:space="preserve">. </w:t>
            </w:r>
            <w:r w:rsidR="0096263E">
              <w:rPr>
                <w:sz w:val="22"/>
                <w:szCs w:val="22"/>
              </w:rPr>
              <w:t xml:space="preserve">For example, </w:t>
            </w:r>
            <w:r w:rsidR="00427FAB">
              <w:rPr>
                <w:sz w:val="22"/>
                <w:szCs w:val="22"/>
              </w:rPr>
              <w:t xml:space="preserve">one commenter suggested </w:t>
            </w:r>
            <w:r w:rsidR="00AE10B4">
              <w:rPr>
                <w:sz w:val="22"/>
                <w:szCs w:val="22"/>
              </w:rPr>
              <w:t xml:space="preserve">changing “demonstrate knowledge” to “demonstrate mastery” in </w:t>
            </w:r>
            <w:r w:rsidR="00AE10B4" w:rsidRPr="00AE10B4">
              <w:rPr>
                <w:sz w:val="22"/>
                <w:szCs w:val="22"/>
              </w:rPr>
              <w:t>CK.C.1</w:t>
            </w:r>
            <w:r w:rsidR="00AE10B4">
              <w:rPr>
                <w:sz w:val="22"/>
                <w:szCs w:val="22"/>
              </w:rPr>
              <w:t xml:space="preserve">. </w:t>
            </w:r>
            <w:r w:rsidR="000250A8">
              <w:rPr>
                <w:sz w:val="22"/>
                <w:szCs w:val="22"/>
              </w:rPr>
              <w:t>Another</w:t>
            </w:r>
            <w:r w:rsidR="00AE10B4">
              <w:rPr>
                <w:sz w:val="22"/>
                <w:szCs w:val="22"/>
              </w:rPr>
              <w:t xml:space="preserve"> commenter suggested </w:t>
            </w:r>
            <w:r w:rsidR="00D647BC">
              <w:rPr>
                <w:sz w:val="22"/>
                <w:szCs w:val="22"/>
              </w:rPr>
              <w:t xml:space="preserve">replacing the word “method” with “framework” in </w:t>
            </w:r>
            <w:r w:rsidR="00427FAB" w:rsidRPr="009B25AA">
              <w:rPr>
                <w:sz w:val="22"/>
                <w:szCs w:val="22"/>
              </w:rPr>
              <w:t xml:space="preserve">EC.C.3. </w:t>
            </w:r>
          </w:p>
          <w:p w14:paraId="6756E4F6" w14:textId="77777777" w:rsidR="00686328" w:rsidRDefault="00686328" w:rsidP="00AE10B4">
            <w:pPr>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1A0369CD" w14:textId="77777777" w:rsidR="00D96080" w:rsidRDefault="00D96080" w:rsidP="00AE10B4">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One commonly suggested type of wording change was the suggestion to add language to specify a particular learning outcome in more detail. For example, o</w:t>
            </w:r>
            <w:r w:rsidRPr="00DC6298">
              <w:rPr>
                <w:sz w:val="22"/>
                <w:szCs w:val="22"/>
              </w:rPr>
              <w:t>ne commenter wrote, under EC.P.2. (</w:t>
            </w:r>
            <w:r w:rsidRPr="00DC6298">
              <w:rPr>
                <w:rFonts w:cs="Calibri"/>
                <w:sz w:val="22"/>
                <w:szCs w:val="22"/>
              </w:rPr>
              <w:t>Perform case consultations across a wide variety of ethical content areas, patient populations, and clinical contexts)</w:t>
            </w:r>
            <w:r w:rsidRPr="00DC6298">
              <w:rPr>
                <w:sz w:val="22"/>
                <w:szCs w:val="22"/>
              </w:rPr>
              <w:t xml:space="preserve">, “While I agree with this requirement, as written I think it is insufficiently specific. I do think there should be a non-exhaustive list of content areas, patient populations, and clinical contexts, that one should expect from a fellow. </w:t>
            </w:r>
            <w:r>
              <w:rPr>
                <w:sz w:val="22"/>
                <w:szCs w:val="22"/>
              </w:rPr>
              <w:t xml:space="preserve">Another </w:t>
            </w:r>
            <w:r w:rsidRPr="00DC6298">
              <w:rPr>
                <w:sz w:val="22"/>
                <w:szCs w:val="22"/>
              </w:rPr>
              <w:t>commenter commented on CK.C.</w:t>
            </w:r>
            <w:proofErr w:type="gramStart"/>
            <w:r w:rsidRPr="00DC6298">
              <w:rPr>
                <w:sz w:val="22"/>
                <w:szCs w:val="22"/>
              </w:rPr>
              <w:t>1.C.</w:t>
            </w:r>
            <w:proofErr w:type="gramEnd"/>
            <w:r w:rsidRPr="00DC6298">
              <w:rPr>
                <w:sz w:val="22"/>
                <w:szCs w:val="22"/>
              </w:rPr>
              <w:t xml:space="preserve"> (Demonstrate knowledge of…. common ethical issues and concepts including those relevant to clinical ethics, organizational ethics, research ethics, and public health ethics), “What are the concepts and issues that should be included specifically?”  </w:t>
            </w:r>
          </w:p>
          <w:p w14:paraId="3894D7B4" w14:textId="77777777" w:rsidR="00D96080" w:rsidRDefault="00D96080" w:rsidP="00AE10B4">
            <w:pPr>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7715A22A" w14:textId="35020D36" w:rsidR="007B7850" w:rsidRDefault="00686328" w:rsidP="00AE10B4">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Other </w:t>
            </w:r>
            <w:r w:rsidR="00DD6A38">
              <w:rPr>
                <w:sz w:val="22"/>
                <w:szCs w:val="22"/>
              </w:rPr>
              <w:t xml:space="preserve">commenters suggested wording changes to address </w:t>
            </w:r>
            <w:r w:rsidR="00A31347">
              <w:rPr>
                <w:sz w:val="22"/>
                <w:szCs w:val="22"/>
              </w:rPr>
              <w:t xml:space="preserve">perceived </w:t>
            </w:r>
            <w:r w:rsidR="00DD6A38">
              <w:rPr>
                <w:sz w:val="22"/>
                <w:szCs w:val="22"/>
              </w:rPr>
              <w:t>gaps</w:t>
            </w:r>
            <w:r w:rsidR="00A31347">
              <w:rPr>
                <w:sz w:val="22"/>
                <w:szCs w:val="22"/>
              </w:rPr>
              <w:t xml:space="preserve"> in the standards</w:t>
            </w:r>
            <w:r w:rsidR="00DD6A38">
              <w:rPr>
                <w:sz w:val="22"/>
                <w:szCs w:val="22"/>
              </w:rPr>
              <w:t xml:space="preserve">. For example, one commenter wrote, </w:t>
            </w:r>
            <w:r w:rsidR="00FC248F">
              <w:rPr>
                <w:sz w:val="22"/>
                <w:szCs w:val="22"/>
              </w:rPr>
              <w:t>“</w:t>
            </w:r>
            <w:r w:rsidR="00FC248F" w:rsidRPr="00FC248F">
              <w:rPr>
                <w:sz w:val="22"/>
                <w:szCs w:val="22"/>
              </w:rPr>
              <w:t xml:space="preserve">The most important piece missing from the Standards </w:t>
            </w:r>
            <w:proofErr w:type="gramStart"/>
            <w:r w:rsidR="00FC248F" w:rsidRPr="00FC248F">
              <w:rPr>
                <w:sz w:val="22"/>
                <w:szCs w:val="22"/>
              </w:rPr>
              <w:t>as a whole is</w:t>
            </w:r>
            <w:proofErr w:type="gramEnd"/>
            <w:r w:rsidR="00FC248F" w:rsidRPr="00FC248F">
              <w:rPr>
                <w:sz w:val="22"/>
                <w:szCs w:val="22"/>
              </w:rPr>
              <w:t xml:space="preserve"> the need to learn about the unique value commitments that many hospitals have. This could be anything from the VA's ethics principles for AI and data use </w:t>
            </w:r>
            <w:r w:rsidR="00FC248F">
              <w:rPr>
                <w:sz w:val="22"/>
                <w:szCs w:val="22"/>
              </w:rPr>
              <w:t>…</w:t>
            </w:r>
            <w:r w:rsidR="00FC248F" w:rsidRPr="00FC248F">
              <w:rPr>
                <w:sz w:val="22"/>
                <w:szCs w:val="22"/>
              </w:rPr>
              <w:t xml:space="preserve"> to a faith-based hospital's Mission and values or the ERDs for Catholic hospitals.</w:t>
            </w:r>
            <w:r w:rsidR="0002178F">
              <w:rPr>
                <w:sz w:val="22"/>
                <w:szCs w:val="22"/>
              </w:rPr>
              <w:t xml:space="preserve">” </w:t>
            </w:r>
          </w:p>
        </w:tc>
        <w:tc>
          <w:tcPr>
            <w:tcW w:w="6210" w:type="dxa"/>
          </w:tcPr>
          <w:p w14:paraId="50AF7C7D" w14:textId="77777777" w:rsidR="00ED38FD" w:rsidRDefault="00997140" w:rsidP="00280538">
            <w:pPr>
              <w:widowControl w:val="0"/>
              <w:ind w:right="72"/>
              <w:cnfStyle w:val="000000000000" w:firstRow="0" w:lastRow="0" w:firstColumn="0" w:lastColumn="0" w:oddVBand="0" w:evenVBand="0" w:oddHBand="0" w:evenHBand="0" w:firstRowFirstColumn="0" w:firstRowLastColumn="0" w:lastRowFirstColumn="0" w:lastRowLastColumn="0"/>
              <w:rPr>
                <w:sz w:val="22"/>
                <w:szCs w:val="22"/>
              </w:rPr>
            </w:pPr>
            <w:r>
              <w:rPr>
                <w:b/>
                <w:bCs/>
                <w:color w:val="000000" w:themeColor="text1"/>
                <w:sz w:val="22"/>
                <w:szCs w:val="22"/>
              </w:rPr>
              <w:t>Made changes in response to some suggestions but not others.</w:t>
            </w:r>
            <w:r w:rsidR="00AE10B4">
              <w:rPr>
                <w:b/>
                <w:bCs/>
                <w:color w:val="000000" w:themeColor="text1"/>
                <w:sz w:val="22"/>
                <w:szCs w:val="22"/>
              </w:rPr>
              <w:t xml:space="preserve"> </w:t>
            </w:r>
            <w:r w:rsidR="00AE10B4">
              <w:rPr>
                <w:sz w:val="22"/>
                <w:szCs w:val="22"/>
              </w:rPr>
              <w:t xml:space="preserve">We discussed each suggestion and made changes when we </w:t>
            </w:r>
            <w:r w:rsidR="000F7728">
              <w:rPr>
                <w:sz w:val="22"/>
                <w:szCs w:val="22"/>
              </w:rPr>
              <w:t>thought</w:t>
            </w:r>
            <w:r w:rsidR="00AE10B4">
              <w:rPr>
                <w:sz w:val="22"/>
                <w:szCs w:val="22"/>
              </w:rPr>
              <w:t xml:space="preserve"> that the </w:t>
            </w:r>
            <w:r w:rsidR="000C28B8">
              <w:rPr>
                <w:sz w:val="22"/>
                <w:szCs w:val="22"/>
              </w:rPr>
              <w:t xml:space="preserve">proposed </w:t>
            </w:r>
            <w:r w:rsidR="00AE10B4">
              <w:rPr>
                <w:sz w:val="22"/>
                <w:szCs w:val="22"/>
              </w:rPr>
              <w:t>change would improve the learning outco</w:t>
            </w:r>
            <w:r w:rsidR="00227892">
              <w:rPr>
                <w:sz w:val="22"/>
                <w:szCs w:val="22"/>
              </w:rPr>
              <w:t>me</w:t>
            </w:r>
            <w:r w:rsidR="005A01E0">
              <w:rPr>
                <w:sz w:val="22"/>
                <w:szCs w:val="22"/>
              </w:rPr>
              <w:t xml:space="preserve">. When </w:t>
            </w:r>
            <w:r w:rsidR="00330404">
              <w:rPr>
                <w:sz w:val="22"/>
                <w:szCs w:val="22"/>
              </w:rPr>
              <w:t xml:space="preserve">more than one commenter </w:t>
            </w:r>
            <w:r w:rsidR="005A01E0">
              <w:rPr>
                <w:sz w:val="22"/>
                <w:szCs w:val="22"/>
              </w:rPr>
              <w:t>suggested changes</w:t>
            </w:r>
            <w:r w:rsidR="00DA143E">
              <w:rPr>
                <w:sz w:val="22"/>
                <w:szCs w:val="22"/>
              </w:rPr>
              <w:t xml:space="preserve"> to the same learning outcome</w:t>
            </w:r>
            <w:r w:rsidR="009A71B6">
              <w:rPr>
                <w:sz w:val="22"/>
                <w:szCs w:val="22"/>
              </w:rPr>
              <w:t xml:space="preserve">, we took this as evidence that the learning </w:t>
            </w:r>
            <w:r w:rsidR="00DA143E">
              <w:rPr>
                <w:sz w:val="22"/>
                <w:szCs w:val="22"/>
              </w:rPr>
              <w:t>outcome</w:t>
            </w:r>
            <w:r w:rsidR="009A71B6">
              <w:rPr>
                <w:sz w:val="22"/>
                <w:szCs w:val="22"/>
              </w:rPr>
              <w:t xml:space="preserve"> needed improvement</w:t>
            </w:r>
            <w:r w:rsidR="005473D6">
              <w:rPr>
                <w:sz w:val="22"/>
                <w:szCs w:val="22"/>
              </w:rPr>
              <w:t xml:space="preserve"> </w:t>
            </w:r>
            <w:r w:rsidR="009A71B6">
              <w:rPr>
                <w:sz w:val="22"/>
                <w:szCs w:val="22"/>
              </w:rPr>
              <w:t>and made changes accordingly</w:t>
            </w:r>
            <w:r w:rsidR="005A01E0">
              <w:rPr>
                <w:sz w:val="22"/>
                <w:szCs w:val="22"/>
              </w:rPr>
              <w:t xml:space="preserve">. </w:t>
            </w:r>
          </w:p>
          <w:p w14:paraId="1301BA6A" w14:textId="77777777" w:rsidR="004C467C" w:rsidRDefault="004C467C" w:rsidP="00280538">
            <w:pPr>
              <w:widowControl w:val="0"/>
              <w:ind w:right="7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p>
          <w:p w14:paraId="0986F1DE" w14:textId="77777777" w:rsidR="004C467C" w:rsidRDefault="00363BE6" w:rsidP="00280538">
            <w:pPr>
              <w:widowControl w:val="0"/>
              <w:ind w:right="72"/>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sz w:val="22"/>
                <w:szCs w:val="22"/>
              </w:rPr>
              <w:t xml:space="preserve">We added more detail when we thought it was needed to clarify </w:t>
            </w:r>
            <w:r w:rsidR="003C7B6A">
              <w:rPr>
                <w:sz w:val="22"/>
                <w:szCs w:val="22"/>
              </w:rPr>
              <w:t xml:space="preserve">the meaning of a learning outcome. For example, </w:t>
            </w:r>
            <w:r w:rsidR="004C467C" w:rsidRPr="0029525F">
              <w:rPr>
                <w:sz w:val="22"/>
                <w:szCs w:val="22"/>
              </w:rPr>
              <w:t xml:space="preserve">we </w:t>
            </w:r>
            <w:r w:rsidR="00036760">
              <w:rPr>
                <w:sz w:val="22"/>
                <w:szCs w:val="22"/>
              </w:rPr>
              <w:t>further specified EC.P.2. by including examples as follows</w:t>
            </w:r>
            <w:r w:rsidR="004C467C" w:rsidRPr="0029525F">
              <w:rPr>
                <w:color w:val="000000" w:themeColor="text1"/>
                <w:sz w:val="22"/>
                <w:szCs w:val="22"/>
              </w:rPr>
              <w:t>: “content areas (e.g., end</w:t>
            </w:r>
            <w:r w:rsidR="004C467C" w:rsidRPr="00DC6298">
              <w:rPr>
                <w:color w:val="000000" w:themeColor="text1"/>
                <w:sz w:val="22"/>
                <w:szCs w:val="22"/>
              </w:rPr>
              <w:t>-of-life care, privacy and confidentiality, professionalism), patient populations (e.g., adult, pediatric, psychiatric), and clinical contexts (e.g., intensive care, surgical care, ambulatory care).”</w:t>
            </w:r>
            <w:r w:rsidR="004C467C">
              <w:rPr>
                <w:color w:val="000000" w:themeColor="text1"/>
                <w:sz w:val="22"/>
                <w:szCs w:val="22"/>
              </w:rPr>
              <w:t xml:space="preserve"> However, </w:t>
            </w:r>
            <w:r w:rsidR="00407298">
              <w:rPr>
                <w:color w:val="000000" w:themeColor="text1"/>
                <w:sz w:val="22"/>
                <w:szCs w:val="22"/>
              </w:rPr>
              <w:t xml:space="preserve">we </w:t>
            </w:r>
            <w:r w:rsidR="00C1193B">
              <w:rPr>
                <w:color w:val="000000" w:themeColor="text1"/>
                <w:sz w:val="22"/>
                <w:szCs w:val="22"/>
              </w:rPr>
              <w:t>chose not to</w:t>
            </w:r>
            <w:r w:rsidR="00C1193B" w:rsidRPr="005914AF">
              <w:rPr>
                <w:color w:val="000000" w:themeColor="text1"/>
                <w:sz w:val="22"/>
                <w:szCs w:val="22"/>
              </w:rPr>
              <w:t xml:space="preserve"> provide a specific list of ethical issues and concepts that programs need to cover in their curriculum</w:t>
            </w:r>
            <w:r w:rsidR="00C1193B">
              <w:rPr>
                <w:color w:val="000000" w:themeColor="text1"/>
                <w:sz w:val="22"/>
                <w:szCs w:val="22"/>
              </w:rPr>
              <w:t xml:space="preserve"> under </w:t>
            </w:r>
            <w:r w:rsidR="00C1193B" w:rsidRPr="00DC6298">
              <w:rPr>
                <w:sz w:val="22"/>
                <w:szCs w:val="22"/>
              </w:rPr>
              <w:t>CK.C.</w:t>
            </w:r>
            <w:proofErr w:type="gramStart"/>
            <w:r w:rsidR="00C1193B" w:rsidRPr="00DC6298">
              <w:rPr>
                <w:sz w:val="22"/>
                <w:szCs w:val="22"/>
              </w:rPr>
              <w:t>1.C</w:t>
            </w:r>
            <w:r w:rsidR="00C1193B" w:rsidRPr="005914AF">
              <w:rPr>
                <w:color w:val="000000" w:themeColor="text1"/>
                <w:sz w:val="22"/>
                <w:szCs w:val="22"/>
              </w:rPr>
              <w:t>.</w:t>
            </w:r>
            <w:proofErr w:type="gramEnd"/>
            <w:r w:rsidR="00C1193B" w:rsidRPr="005914AF">
              <w:rPr>
                <w:color w:val="000000" w:themeColor="text1"/>
                <w:sz w:val="22"/>
                <w:szCs w:val="22"/>
              </w:rPr>
              <w:t xml:space="preserve"> </w:t>
            </w:r>
            <w:r w:rsidR="00C1193B">
              <w:rPr>
                <w:color w:val="000000" w:themeColor="text1"/>
                <w:sz w:val="22"/>
                <w:szCs w:val="22"/>
              </w:rPr>
              <w:t xml:space="preserve">because </w:t>
            </w:r>
            <w:r w:rsidR="00925AFC">
              <w:rPr>
                <w:color w:val="000000" w:themeColor="text1"/>
                <w:sz w:val="22"/>
                <w:szCs w:val="22"/>
              </w:rPr>
              <w:t xml:space="preserve">we thought </w:t>
            </w:r>
            <w:r w:rsidR="00407298">
              <w:rPr>
                <w:color w:val="000000" w:themeColor="text1"/>
                <w:sz w:val="22"/>
                <w:szCs w:val="22"/>
              </w:rPr>
              <w:t xml:space="preserve">it more appropriate </w:t>
            </w:r>
            <w:r w:rsidR="00C1193B">
              <w:rPr>
                <w:color w:val="000000" w:themeColor="text1"/>
                <w:sz w:val="22"/>
                <w:szCs w:val="22"/>
              </w:rPr>
              <w:t>to allow</w:t>
            </w:r>
            <w:r w:rsidR="00407298">
              <w:rPr>
                <w:color w:val="000000" w:themeColor="text1"/>
                <w:sz w:val="22"/>
                <w:szCs w:val="22"/>
              </w:rPr>
              <w:t xml:space="preserve"> </w:t>
            </w:r>
            <w:r w:rsidR="00925AFC">
              <w:rPr>
                <w:color w:val="000000" w:themeColor="text1"/>
                <w:sz w:val="22"/>
                <w:szCs w:val="22"/>
              </w:rPr>
              <w:t>programs the discretion to specify</w:t>
            </w:r>
            <w:r w:rsidR="00407298">
              <w:rPr>
                <w:color w:val="000000" w:themeColor="text1"/>
                <w:sz w:val="22"/>
                <w:szCs w:val="22"/>
              </w:rPr>
              <w:t xml:space="preserve"> </w:t>
            </w:r>
            <w:r w:rsidR="00C1193B">
              <w:rPr>
                <w:color w:val="000000" w:themeColor="text1"/>
                <w:sz w:val="22"/>
                <w:szCs w:val="22"/>
              </w:rPr>
              <w:t xml:space="preserve">such </w:t>
            </w:r>
            <w:r w:rsidR="00407298">
              <w:rPr>
                <w:color w:val="000000" w:themeColor="text1"/>
                <w:sz w:val="22"/>
                <w:szCs w:val="22"/>
              </w:rPr>
              <w:t xml:space="preserve">details as part of their curricular development process. </w:t>
            </w:r>
          </w:p>
          <w:p w14:paraId="3677F9AE" w14:textId="77777777" w:rsidR="004A7DC3" w:rsidRDefault="004A7DC3" w:rsidP="00280538">
            <w:pPr>
              <w:widowControl w:val="0"/>
              <w:ind w:right="7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p>
          <w:p w14:paraId="13FB2C5B" w14:textId="7CD9D3C0" w:rsidR="004A7DC3" w:rsidRPr="004A7DC3" w:rsidRDefault="004A7DC3" w:rsidP="00280538">
            <w:pPr>
              <w:widowControl w:val="0"/>
              <w:ind w:right="72"/>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 xml:space="preserve">We also </w:t>
            </w:r>
            <w:r w:rsidR="00EE03D3">
              <w:rPr>
                <w:color w:val="000000" w:themeColor="text1"/>
                <w:sz w:val="22"/>
                <w:szCs w:val="22"/>
              </w:rPr>
              <w:t xml:space="preserve">chose </w:t>
            </w:r>
            <w:r w:rsidR="004E1403">
              <w:rPr>
                <w:color w:val="000000" w:themeColor="text1"/>
                <w:sz w:val="22"/>
                <w:szCs w:val="22"/>
              </w:rPr>
              <w:t xml:space="preserve">to add more detail when a commenter identified an important gap. For example, </w:t>
            </w:r>
            <w:r w:rsidR="00B632AA">
              <w:rPr>
                <w:color w:val="000000" w:themeColor="text1"/>
                <w:sz w:val="22"/>
                <w:szCs w:val="22"/>
              </w:rPr>
              <w:t xml:space="preserve">in response to the comment about the unique values commitments of hospitals, we accepted the commenters suggestion to add </w:t>
            </w:r>
            <w:r w:rsidR="00B632AA">
              <w:rPr>
                <w:sz w:val="22"/>
                <w:szCs w:val="22"/>
              </w:rPr>
              <w:t>the words, “</w:t>
            </w:r>
            <w:r w:rsidR="00B632AA" w:rsidRPr="0002178F">
              <w:rPr>
                <w:sz w:val="22"/>
                <w:szCs w:val="22"/>
              </w:rPr>
              <w:t xml:space="preserve">and the organization's unique moral commitments" </w:t>
            </w:r>
            <w:r w:rsidR="00B632AA">
              <w:rPr>
                <w:sz w:val="22"/>
                <w:szCs w:val="22"/>
              </w:rPr>
              <w:t xml:space="preserve">to </w:t>
            </w:r>
            <w:r w:rsidR="00B632AA" w:rsidRPr="0002178F">
              <w:rPr>
                <w:sz w:val="22"/>
                <w:szCs w:val="22"/>
              </w:rPr>
              <w:t>CK.C.</w:t>
            </w:r>
            <w:proofErr w:type="gramStart"/>
            <w:r w:rsidR="00B632AA" w:rsidRPr="0002178F">
              <w:rPr>
                <w:sz w:val="22"/>
                <w:szCs w:val="22"/>
              </w:rPr>
              <w:t>1.E</w:t>
            </w:r>
            <w:proofErr w:type="gramEnd"/>
            <w:r w:rsidR="00B632AA" w:rsidRPr="0002178F">
              <w:rPr>
                <w:sz w:val="22"/>
                <w:szCs w:val="22"/>
              </w:rPr>
              <w:t xml:space="preserve"> </w:t>
            </w:r>
            <w:r w:rsidR="00B632AA">
              <w:rPr>
                <w:sz w:val="22"/>
                <w:szCs w:val="22"/>
              </w:rPr>
              <w:t>(</w:t>
            </w:r>
            <w:r w:rsidR="00B632AA" w:rsidRPr="0002178F">
              <w:rPr>
                <w:sz w:val="22"/>
                <w:szCs w:val="22"/>
              </w:rPr>
              <w:t>Healthcare organization and system structures, characteristics, types, components, policie</w:t>
            </w:r>
            <w:r w:rsidR="00B632AA">
              <w:rPr>
                <w:sz w:val="22"/>
                <w:szCs w:val="22"/>
              </w:rPr>
              <w:t xml:space="preserve">s). </w:t>
            </w:r>
            <w:r w:rsidR="00D87AAC">
              <w:rPr>
                <w:sz w:val="22"/>
                <w:szCs w:val="22"/>
              </w:rPr>
              <w:t>In other cases, we</w:t>
            </w:r>
            <w:r w:rsidR="00B632AA">
              <w:rPr>
                <w:sz w:val="22"/>
                <w:szCs w:val="22"/>
              </w:rPr>
              <w:t xml:space="preserve"> </w:t>
            </w:r>
            <w:r w:rsidR="00B74434">
              <w:rPr>
                <w:sz w:val="22"/>
                <w:szCs w:val="22"/>
              </w:rPr>
              <w:t xml:space="preserve">thought </w:t>
            </w:r>
            <w:r w:rsidR="005417A8">
              <w:rPr>
                <w:sz w:val="22"/>
                <w:szCs w:val="22"/>
              </w:rPr>
              <w:t>additional details were not necessary because</w:t>
            </w:r>
            <w:r w:rsidR="00EE03D3">
              <w:rPr>
                <w:color w:val="000000" w:themeColor="text1"/>
                <w:sz w:val="22"/>
                <w:szCs w:val="22"/>
              </w:rPr>
              <w:t xml:space="preserve"> </w:t>
            </w:r>
            <w:r w:rsidR="00410202">
              <w:rPr>
                <w:color w:val="000000" w:themeColor="text1"/>
                <w:sz w:val="22"/>
                <w:szCs w:val="22"/>
              </w:rPr>
              <w:t xml:space="preserve">the </w:t>
            </w:r>
            <w:r w:rsidR="00760D69">
              <w:rPr>
                <w:color w:val="000000" w:themeColor="text1"/>
                <w:sz w:val="22"/>
                <w:szCs w:val="22"/>
              </w:rPr>
              <w:t>suggested</w:t>
            </w:r>
            <w:r w:rsidR="00410202">
              <w:rPr>
                <w:color w:val="000000" w:themeColor="text1"/>
                <w:sz w:val="22"/>
                <w:szCs w:val="22"/>
              </w:rPr>
              <w:t xml:space="preserve"> content was </w:t>
            </w:r>
            <w:r w:rsidR="00DE7A29">
              <w:rPr>
                <w:color w:val="000000" w:themeColor="text1"/>
                <w:sz w:val="22"/>
                <w:szCs w:val="22"/>
              </w:rPr>
              <w:t xml:space="preserve">adequately </w:t>
            </w:r>
            <w:r w:rsidR="00760D69">
              <w:rPr>
                <w:color w:val="000000" w:themeColor="text1"/>
                <w:sz w:val="22"/>
                <w:szCs w:val="22"/>
              </w:rPr>
              <w:t xml:space="preserve">already </w:t>
            </w:r>
            <w:r w:rsidR="00CF1283">
              <w:rPr>
                <w:color w:val="000000" w:themeColor="text1"/>
                <w:sz w:val="22"/>
                <w:szCs w:val="22"/>
              </w:rPr>
              <w:t xml:space="preserve">covered </w:t>
            </w:r>
            <w:r w:rsidR="00DE7A29">
              <w:rPr>
                <w:color w:val="000000" w:themeColor="text1"/>
                <w:sz w:val="22"/>
                <w:szCs w:val="22"/>
              </w:rPr>
              <w:t>under</w:t>
            </w:r>
            <w:r w:rsidR="00CF1283">
              <w:rPr>
                <w:color w:val="000000" w:themeColor="text1"/>
                <w:sz w:val="22"/>
                <w:szCs w:val="22"/>
              </w:rPr>
              <w:t xml:space="preserve"> another learning</w:t>
            </w:r>
            <w:r w:rsidR="00DE7A29">
              <w:rPr>
                <w:color w:val="000000" w:themeColor="text1"/>
                <w:sz w:val="22"/>
                <w:szCs w:val="22"/>
              </w:rPr>
              <w:t xml:space="preserve"> outcome</w:t>
            </w:r>
            <w:r w:rsidR="00D2605B">
              <w:rPr>
                <w:color w:val="000000" w:themeColor="text1"/>
                <w:sz w:val="22"/>
                <w:szCs w:val="22"/>
              </w:rPr>
              <w:t>.</w:t>
            </w:r>
          </w:p>
        </w:tc>
      </w:tr>
      <w:tr w:rsidR="009F14CF" w:rsidRPr="000E4A37" w14:paraId="46F2FBEA" w14:textId="77777777" w:rsidTr="00B00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8CFC98" w14:textId="159F6B9D" w:rsidR="009F14CF" w:rsidRPr="005914AF" w:rsidRDefault="009F14CF" w:rsidP="00884727">
            <w:pPr>
              <w:rPr>
                <w:sz w:val="22"/>
                <w:szCs w:val="22"/>
              </w:rPr>
            </w:pPr>
            <w:r w:rsidRPr="005914AF">
              <w:rPr>
                <w:sz w:val="22"/>
                <w:szCs w:val="22"/>
              </w:rPr>
              <w:lastRenderedPageBreak/>
              <w:t>Comments questioning how learning outcomes will be taught</w:t>
            </w:r>
            <w:r w:rsidR="007B35D3" w:rsidRPr="005914AF">
              <w:rPr>
                <w:sz w:val="22"/>
                <w:szCs w:val="22"/>
              </w:rPr>
              <w:t xml:space="preserve"> or assessed</w:t>
            </w:r>
          </w:p>
        </w:tc>
        <w:tc>
          <w:tcPr>
            <w:tcW w:w="5760" w:type="dxa"/>
          </w:tcPr>
          <w:p w14:paraId="4AC3463C" w14:textId="2BCAF46D" w:rsidR="00FC49F5" w:rsidRPr="00B677FE" w:rsidRDefault="00B677FE" w:rsidP="00B677FE">
            <w:pPr>
              <w:widowControl w:val="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For example, o</w:t>
            </w:r>
            <w:r w:rsidR="007A34EE" w:rsidRPr="00B677FE">
              <w:rPr>
                <w:sz w:val="22"/>
                <w:szCs w:val="22"/>
              </w:rPr>
              <w:t xml:space="preserve">ne </w:t>
            </w:r>
            <w:r w:rsidR="00D35B0B">
              <w:rPr>
                <w:sz w:val="22"/>
                <w:szCs w:val="22"/>
              </w:rPr>
              <w:t>commenter</w:t>
            </w:r>
            <w:r w:rsidR="007A34EE" w:rsidRPr="00B677FE">
              <w:rPr>
                <w:sz w:val="22"/>
                <w:szCs w:val="22"/>
              </w:rPr>
              <w:t xml:space="preserve"> wrote, under IS.P.4. </w:t>
            </w:r>
            <w:r w:rsidR="006F3BB9" w:rsidRPr="00B677FE">
              <w:rPr>
                <w:sz w:val="22"/>
                <w:szCs w:val="22"/>
              </w:rPr>
              <w:t>(</w:t>
            </w:r>
            <w:r w:rsidR="006F3BB9" w:rsidRPr="00B677FE">
              <w:rPr>
                <w:rFonts w:cs="Calibri"/>
                <w:sz w:val="22"/>
                <w:szCs w:val="22"/>
              </w:rPr>
              <w:t>Exhibit skill in navigating power dynamics in healthcare interactions and aim to empower unheard voices</w:t>
            </w:r>
            <w:r w:rsidR="0005287C" w:rsidRPr="00B677FE">
              <w:rPr>
                <w:rFonts w:cs="Calibri"/>
                <w:sz w:val="22"/>
                <w:szCs w:val="22"/>
              </w:rPr>
              <w:t xml:space="preserve">), </w:t>
            </w:r>
            <w:r w:rsidR="00ED492F" w:rsidRPr="00B677FE">
              <w:rPr>
                <w:rFonts w:cs="Calibri"/>
                <w:sz w:val="22"/>
                <w:szCs w:val="22"/>
              </w:rPr>
              <w:t>“This is an important skill, but how exactly will this skill be gained if there is no requirement for non-simulated experience?”</w:t>
            </w:r>
            <w:r>
              <w:rPr>
                <w:rFonts w:cs="Calibri"/>
                <w:sz w:val="22"/>
                <w:szCs w:val="22"/>
              </w:rPr>
              <w:t xml:space="preserve"> Another </w:t>
            </w:r>
            <w:r w:rsidR="00D35B0B">
              <w:rPr>
                <w:sz w:val="22"/>
                <w:szCs w:val="22"/>
              </w:rPr>
              <w:t>commenter</w:t>
            </w:r>
            <w:r w:rsidR="00FC49F5" w:rsidRPr="00B677FE">
              <w:rPr>
                <w:sz w:val="22"/>
                <w:szCs w:val="22"/>
              </w:rPr>
              <w:t xml:space="preserve"> suggested, “Some of the objectives are not readily measurable (e.g.</w:t>
            </w:r>
            <w:r w:rsidR="00CF5FB5" w:rsidRPr="00B677FE">
              <w:rPr>
                <w:sz w:val="22"/>
                <w:szCs w:val="22"/>
              </w:rPr>
              <w:t>,</w:t>
            </w:r>
            <w:r w:rsidR="00FC49F5" w:rsidRPr="00B677FE">
              <w:rPr>
                <w:sz w:val="22"/>
                <w:szCs w:val="22"/>
              </w:rPr>
              <w:t xml:space="preserve"> value the importance of).”  </w:t>
            </w:r>
          </w:p>
        </w:tc>
        <w:tc>
          <w:tcPr>
            <w:tcW w:w="6210" w:type="dxa"/>
          </w:tcPr>
          <w:p w14:paraId="2A20D3B9" w14:textId="529F0ECD" w:rsidR="009F14CF" w:rsidRPr="00B677FE" w:rsidRDefault="007B35D3" w:rsidP="00280538">
            <w:pPr>
              <w:widowControl w:val="0"/>
              <w:ind w:right="7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B677FE">
              <w:rPr>
                <w:b/>
                <w:bCs/>
                <w:color w:val="000000" w:themeColor="text1"/>
                <w:sz w:val="22"/>
                <w:szCs w:val="22"/>
              </w:rPr>
              <w:t xml:space="preserve">No changes. </w:t>
            </w:r>
            <w:r w:rsidR="00F656EA" w:rsidRPr="00B677FE">
              <w:rPr>
                <w:color w:val="000000" w:themeColor="text1"/>
                <w:sz w:val="22"/>
                <w:szCs w:val="22"/>
              </w:rPr>
              <w:t xml:space="preserve">The standards </w:t>
            </w:r>
            <w:r w:rsidR="00446050" w:rsidRPr="00B677FE">
              <w:rPr>
                <w:color w:val="000000" w:themeColor="text1"/>
                <w:sz w:val="22"/>
                <w:szCs w:val="22"/>
              </w:rPr>
              <w:t>specify</w:t>
            </w:r>
            <w:r w:rsidR="00F656EA" w:rsidRPr="00B677FE">
              <w:rPr>
                <w:color w:val="000000" w:themeColor="text1"/>
                <w:sz w:val="22"/>
                <w:szCs w:val="22"/>
              </w:rPr>
              <w:t xml:space="preserve"> that</w:t>
            </w:r>
            <w:r w:rsidR="000408EB" w:rsidRPr="00B677FE">
              <w:rPr>
                <w:color w:val="000000" w:themeColor="text1"/>
                <w:sz w:val="22"/>
                <w:szCs w:val="22"/>
              </w:rPr>
              <w:t xml:space="preserve"> all psychomotor learning outcomes should be achieved through non-simulated practice experiences where possible, but other types of instruction may be used to fill limited gaps in trainees’ practice experience. For example,</w:t>
            </w:r>
            <w:r w:rsidR="00FC49F5" w:rsidRPr="00B677FE">
              <w:rPr>
                <w:color w:val="000000" w:themeColor="text1"/>
                <w:sz w:val="22"/>
                <w:szCs w:val="22"/>
              </w:rPr>
              <w:t xml:space="preserve"> it </w:t>
            </w:r>
            <w:r w:rsidR="0073796B" w:rsidRPr="00B677FE">
              <w:rPr>
                <w:color w:val="000000" w:themeColor="text1"/>
                <w:sz w:val="22"/>
                <w:szCs w:val="22"/>
              </w:rPr>
              <w:t>may be necessary to supplement trainees’ supervised practice experience with other forms of instruction such as role playing or case-based interactive exercises.</w:t>
            </w:r>
            <w:r w:rsidR="0073796B" w:rsidRPr="00B677FE">
              <w:rPr>
                <w:rFonts w:cs="Calibri"/>
                <w:sz w:val="22"/>
                <w:szCs w:val="22"/>
              </w:rPr>
              <w:t xml:space="preserve"> </w:t>
            </w:r>
            <w:r w:rsidR="00916394" w:rsidRPr="00B677FE">
              <w:rPr>
                <w:sz w:val="22"/>
                <w:szCs w:val="22"/>
              </w:rPr>
              <w:t xml:space="preserve">It </w:t>
            </w:r>
            <w:r w:rsidR="00916394" w:rsidRPr="00B677FE">
              <w:rPr>
                <w:bCs/>
                <w:color w:val="000000" w:themeColor="text1"/>
                <w:sz w:val="22"/>
                <w:szCs w:val="22"/>
              </w:rPr>
              <w:t>will be the responsibility of each program</w:t>
            </w:r>
            <w:r w:rsidR="00916394" w:rsidRPr="00B677FE">
              <w:rPr>
                <w:sz w:val="22"/>
                <w:szCs w:val="22"/>
              </w:rPr>
              <w:t xml:space="preserve"> to determine how learning outcomes will be taught.</w:t>
            </w:r>
          </w:p>
          <w:p w14:paraId="34FB88DA" w14:textId="77777777" w:rsidR="00FC49F5" w:rsidRPr="005914AF" w:rsidRDefault="00FC49F5" w:rsidP="00280538">
            <w:pPr>
              <w:widowControl w:val="0"/>
              <w:ind w:right="72"/>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p>
          <w:p w14:paraId="406A3EAB" w14:textId="090256FC" w:rsidR="00FC49F5" w:rsidRPr="006B166B" w:rsidRDefault="00FC49F5" w:rsidP="00280538">
            <w:pPr>
              <w:widowControl w:val="0"/>
              <w:ind w:right="76"/>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Pr>
            </w:pPr>
            <w:r w:rsidRPr="006B166B">
              <w:rPr>
                <w:sz w:val="22"/>
                <w:szCs w:val="22"/>
              </w:rPr>
              <w:t>A</w:t>
            </w:r>
            <w:r w:rsidRPr="006B166B">
              <w:rPr>
                <w:bCs/>
                <w:color w:val="000000" w:themeColor="text1"/>
                <w:sz w:val="22"/>
                <w:szCs w:val="22"/>
              </w:rPr>
              <w:t>ffective</w:t>
            </w:r>
            <w:r w:rsidRPr="006B166B">
              <w:rPr>
                <w:sz w:val="22"/>
                <w:szCs w:val="22"/>
              </w:rPr>
              <w:t xml:space="preserve"> learning outcomes such as those that begin with “value the importance of” are required elements of CAAHEP standards. Affective learning outcomes are typically measured through one or more of the following methods: observation and assessments by faculty, trainee self-reports (like questionnaires or journals), and peer assessments. It </w:t>
            </w:r>
            <w:r w:rsidRPr="006B166B">
              <w:rPr>
                <w:bCs/>
                <w:color w:val="000000" w:themeColor="text1"/>
                <w:sz w:val="22"/>
                <w:szCs w:val="22"/>
              </w:rPr>
              <w:t>will be the responsibility of each program</w:t>
            </w:r>
            <w:r w:rsidRPr="006B166B">
              <w:rPr>
                <w:sz w:val="22"/>
                <w:szCs w:val="22"/>
              </w:rPr>
              <w:t xml:space="preserve"> to determine how learning outcomes will be assessed.</w:t>
            </w:r>
          </w:p>
        </w:tc>
      </w:tr>
      <w:tr w:rsidR="00FB1125" w:rsidRPr="000E4A37" w14:paraId="53954C86" w14:textId="77777777" w:rsidTr="00B0032B">
        <w:trPr>
          <w:trHeight w:val="1997"/>
        </w:trPr>
        <w:tc>
          <w:tcPr>
            <w:cnfStyle w:val="001000000000" w:firstRow="0" w:lastRow="0" w:firstColumn="1" w:lastColumn="0" w:oddVBand="0" w:evenVBand="0" w:oddHBand="0" w:evenHBand="0" w:firstRowFirstColumn="0" w:firstRowLastColumn="0" w:lastRowFirstColumn="0" w:lastRowLastColumn="0"/>
            <w:tcW w:w="2335" w:type="dxa"/>
          </w:tcPr>
          <w:p w14:paraId="7CB1828E" w14:textId="49F8DFA9" w:rsidR="00FB1125" w:rsidRPr="005914AF" w:rsidRDefault="00502FD7" w:rsidP="00884727">
            <w:pPr>
              <w:rPr>
                <w:b w:val="0"/>
                <w:sz w:val="22"/>
                <w:szCs w:val="22"/>
              </w:rPr>
            </w:pPr>
            <w:r w:rsidRPr="005914AF">
              <w:rPr>
                <w:sz w:val="22"/>
                <w:szCs w:val="22"/>
              </w:rPr>
              <w:t xml:space="preserve">Comments suggesting that a particular learning outcome is not realistic because </w:t>
            </w:r>
            <w:r w:rsidR="00CF5FB5" w:rsidRPr="005914AF">
              <w:rPr>
                <w:sz w:val="22"/>
                <w:szCs w:val="22"/>
              </w:rPr>
              <w:t>trainees do not perform</w:t>
            </w:r>
            <w:r w:rsidRPr="005914AF">
              <w:rPr>
                <w:sz w:val="22"/>
                <w:szCs w:val="22"/>
              </w:rPr>
              <w:t xml:space="preserve"> </w:t>
            </w:r>
            <w:r w:rsidR="00C7275C" w:rsidRPr="005914AF">
              <w:rPr>
                <w:sz w:val="22"/>
                <w:szCs w:val="22"/>
              </w:rPr>
              <w:t>the</w:t>
            </w:r>
            <w:r w:rsidRPr="005914AF">
              <w:rPr>
                <w:sz w:val="22"/>
                <w:szCs w:val="22"/>
              </w:rPr>
              <w:t xml:space="preserve"> </w:t>
            </w:r>
            <w:r w:rsidR="00616E00" w:rsidRPr="005914AF">
              <w:rPr>
                <w:sz w:val="22"/>
                <w:szCs w:val="22"/>
              </w:rPr>
              <w:t xml:space="preserve">relevant </w:t>
            </w:r>
            <w:r w:rsidRPr="005914AF">
              <w:rPr>
                <w:sz w:val="22"/>
                <w:szCs w:val="22"/>
              </w:rPr>
              <w:t xml:space="preserve">skill in </w:t>
            </w:r>
            <w:r w:rsidR="00BA67C8" w:rsidRPr="005914AF">
              <w:rPr>
                <w:sz w:val="22"/>
                <w:szCs w:val="22"/>
              </w:rPr>
              <w:t>actual practice</w:t>
            </w:r>
          </w:p>
        </w:tc>
        <w:tc>
          <w:tcPr>
            <w:tcW w:w="5760" w:type="dxa"/>
          </w:tcPr>
          <w:p w14:paraId="40EA6D1C" w14:textId="17798406" w:rsidR="008012EE" w:rsidRPr="006B166B" w:rsidRDefault="006B166B" w:rsidP="006B166B">
            <w:pPr>
              <w:widowControl w:val="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For example, o</w:t>
            </w:r>
            <w:r w:rsidR="00332D57" w:rsidRPr="006B166B">
              <w:rPr>
                <w:sz w:val="22"/>
                <w:szCs w:val="22"/>
              </w:rPr>
              <w:t>ne commenter wrote, in response to the learning outcome OS.P.1.A. (Demonstrate the ability to…participate in clinical rounds), “remove - depending on the institution, is may not be within the ethicists workflow to participate in rounds... we should not make such a detailed assumption about how others do/should work.”</w:t>
            </w:r>
            <w:r w:rsidR="00616E00" w:rsidRPr="006B166B">
              <w:rPr>
                <w:sz w:val="22"/>
                <w:szCs w:val="22"/>
              </w:rPr>
              <w:t xml:space="preserve"> Another </w:t>
            </w:r>
            <w:r w:rsidR="00332D57" w:rsidRPr="006B166B">
              <w:rPr>
                <w:sz w:val="22"/>
                <w:szCs w:val="22"/>
              </w:rPr>
              <w:t>commenter</w:t>
            </w:r>
            <w:r w:rsidR="004C31F9" w:rsidRPr="006B166B">
              <w:rPr>
                <w:sz w:val="22"/>
                <w:szCs w:val="22"/>
              </w:rPr>
              <w:t xml:space="preserve"> wrote, </w:t>
            </w:r>
            <w:r w:rsidR="00B224A6" w:rsidRPr="006B166B">
              <w:rPr>
                <w:sz w:val="22"/>
                <w:szCs w:val="22"/>
              </w:rPr>
              <w:t>in response to OS.P.C. (</w:t>
            </w:r>
            <w:r w:rsidR="00B224A6" w:rsidRPr="006B166B">
              <w:rPr>
                <w:rFonts w:cs="Calibri"/>
                <w:sz w:val="22"/>
                <w:szCs w:val="22"/>
              </w:rPr>
              <w:t xml:space="preserve">Participate in the development, review, and revision of policies relating to ethics in healthcare), </w:t>
            </w:r>
            <w:r w:rsidR="00B224A6" w:rsidRPr="006B166B">
              <w:rPr>
                <w:sz w:val="22"/>
                <w:szCs w:val="22"/>
              </w:rPr>
              <w:t xml:space="preserve">“This learning will depend on the institutional acceptance of the trainee in policy formation.” A </w:t>
            </w:r>
            <w:r w:rsidR="008E3C0B" w:rsidRPr="006B166B">
              <w:rPr>
                <w:sz w:val="22"/>
                <w:szCs w:val="22"/>
              </w:rPr>
              <w:t xml:space="preserve">third commenter wrote, </w:t>
            </w:r>
            <w:r w:rsidR="004C31F9" w:rsidRPr="006B166B">
              <w:rPr>
                <w:sz w:val="22"/>
                <w:szCs w:val="22"/>
              </w:rPr>
              <w:t>in response to OS.P.</w:t>
            </w:r>
            <w:proofErr w:type="gramStart"/>
            <w:r w:rsidR="004C31F9" w:rsidRPr="006B166B">
              <w:rPr>
                <w:sz w:val="22"/>
                <w:szCs w:val="22"/>
              </w:rPr>
              <w:t>1.E</w:t>
            </w:r>
            <w:r w:rsidR="00722802">
              <w:rPr>
                <w:sz w:val="22"/>
                <w:szCs w:val="22"/>
              </w:rPr>
              <w:t>.</w:t>
            </w:r>
            <w:proofErr w:type="gramEnd"/>
            <w:r w:rsidR="004C31F9" w:rsidRPr="006B166B">
              <w:rPr>
                <w:sz w:val="22"/>
                <w:szCs w:val="22"/>
              </w:rPr>
              <w:t xml:space="preserve"> </w:t>
            </w:r>
            <w:r w:rsidR="00BA67C8" w:rsidRPr="006B166B">
              <w:rPr>
                <w:sz w:val="22"/>
                <w:szCs w:val="22"/>
              </w:rPr>
              <w:t>(</w:t>
            </w:r>
            <w:r w:rsidR="004C31F9" w:rsidRPr="006B166B">
              <w:rPr>
                <w:sz w:val="22"/>
                <w:szCs w:val="22"/>
              </w:rPr>
              <w:t>Serve as the clinical ethics representative to specific organizational committees or services</w:t>
            </w:r>
            <w:r w:rsidR="00BA67C8" w:rsidRPr="006B166B">
              <w:rPr>
                <w:sz w:val="22"/>
                <w:szCs w:val="22"/>
              </w:rPr>
              <w:t>)</w:t>
            </w:r>
            <w:r w:rsidR="004C31F9" w:rsidRPr="006B166B">
              <w:rPr>
                <w:sz w:val="22"/>
                <w:szCs w:val="22"/>
              </w:rPr>
              <w:t>, “Fellows may not be invited to be the ethics rep to organizational committees. This depends on the institutional structure.”</w:t>
            </w:r>
            <w:r w:rsidR="006D117A" w:rsidRPr="006B166B">
              <w:rPr>
                <w:sz w:val="22"/>
                <w:szCs w:val="22"/>
              </w:rPr>
              <w:t xml:space="preserve"> </w:t>
            </w:r>
          </w:p>
        </w:tc>
        <w:tc>
          <w:tcPr>
            <w:tcW w:w="6210" w:type="dxa"/>
          </w:tcPr>
          <w:p w14:paraId="7C6897D2" w14:textId="7FDCF501" w:rsidR="00FB1125" w:rsidRPr="006B166B" w:rsidRDefault="00332D57" w:rsidP="00280538">
            <w:pPr>
              <w:widowControl w:val="0"/>
              <w:ind w:right="72"/>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6B166B">
              <w:rPr>
                <w:b/>
                <w:bCs/>
                <w:color w:val="000000" w:themeColor="text1"/>
                <w:sz w:val="22"/>
                <w:szCs w:val="22"/>
              </w:rPr>
              <w:t xml:space="preserve">No changes. </w:t>
            </w:r>
            <w:r w:rsidR="008342B2" w:rsidRPr="00F33899">
              <w:rPr>
                <w:color w:val="000000" w:themeColor="text1"/>
                <w:sz w:val="22"/>
                <w:szCs w:val="22"/>
              </w:rPr>
              <w:t>The</w:t>
            </w:r>
            <w:r w:rsidR="008E3C0B" w:rsidRPr="00F33899">
              <w:rPr>
                <w:color w:val="000000" w:themeColor="text1"/>
                <w:sz w:val="22"/>
                <w:szCs w:val="22"/>
              </w:rPr>
              <w:t xml:space="preserve"> skills</w:t>
            </w:r>
            <w:r w:rsidR="008342B2" w:rsidRPr="00F33899">
              <w:rPr>
                <w:color w:val="000000" w:themeColor="text1"/>
                <w:sz w:val="22"/>
                <w:szCs w:val="22"/>
              </w:rPr>
              <w:t xml:space="preserve"> identified</w:t>
            </w:r>
            <w:r w:rsidR="008342B2">
              <w:rPr>
                <w:color w:val="000000" w:themeColor="text1"/>
                <w:sz w:val="22"/>
                <w:szCs w:val="22"/>
              </w:rPr>
              <w:t xml:space="preserve"> in these comments</w:t>
            </w:r>
            <w:r w:rsidR="008E3C0B" w:rsidRPr="006B166B">
              <w:rPr>
                <w:color w:val="000000" w:themeColor="text1"/>
                <w:sz w:val="22"/>
                <w:szCs w:val="22"/>
              </w:rPr>
              <w:t xml:space="preserve"> are commonly required of entry-level clinical ethicists. </w:t>
            </w:r>
            <w:r w:rsidR="00317CE9" w:rsidRPr="006B166B">
              <w:rPr>
                <w:color w:val="000000" w:themeColor="text1"/>
                <w:sz w:val="22"/>
                <w:szCs w:val="22"/>
              </w:rPr>
              <w:t xml:space="preserve">If </w:t>
            </w:r>
            <w:r w:rsidR="00BF5E03" w:rsidRPr="006B166B">
              <w:rPr>
                <w:color w:val="000000" w:themeColor="text1"/>
                <w:sz w:val="22"/>
                <w:szCs w:val="22"/>
              </w:rPr>
              <w:t xml:space="preserve">it is not possible </w:t>
            </w:r>
            <w:r w:rsidR="00CE5E47" w:rsidRPr="006B166B">
              <w:rPr>
                <w:color w:val="000000" w:themeColor="text1"/>
                <w:sz w:val="22"/>
                <w:szCs w:val="22"/>
              </w:rPr>
              <w:t xml:space="preserve">for programs to offer </w:t>
            </w:r>
            <w:r w:rsidR="0095190C" w:rsidRPr="006B166B">
              <w:rPr>
                <w:color w:val="000000" w:themeColor="text1"/>
                <w:sz w:val="22"/>
                <w:szCs w:val="22"/>
              </w:rPr>
              <w:t xml:space="preserve">trainees </w:t>
            </w:r>
            <w:r w:rsidR="00CE5E47" w:rsidRPr="006B166B">
              <w:rPr>
                <w:color w:val="000000" w:themeColor="text1"/>
                <w:sz w:val="22"/>
                <w:szCs w:val="22"/>
              </w:rPr>
              <w:t>the</w:t>
            </w:r>
            <w:r w:rsidR="0095190C" w:rsidRPr="006B166B">
              <w:rPr>
                <w:color w:val="000000" w:themeColor="text1"/>
                <w:sz w:val="22"/>
                <w:szCs w:val="22"/>
              </w:rPr>
              <w:t xml:space="preserve"> opportunity </w:t>
            </w:r>
            <w:r w:rsidR="00317CE9" w:rsidRPr="006B166B">
              <w:rPr>
                <w:color w:val="000000" w:themeColor="text1"/>
                <w:sz w:val="22"/>
                <w:szCs w:val="22"/>
              </w:rPr>
              <w:t xml:space="preserve">to develop </w:t>
            </w:r>
            <w:r w:rsidR="00616E00" w:rsidRPr="006B166B">
              <w:rPr>
                <w:color w:val="000000" w:themeColor="text1"/>
                <w:sz w:val="22"/>
                <w:szCs w:val="22"/>
              </w:rPr>
              <w:t>these skills</w:t>
            </w:r>
            <w:r w:rsidR="00317CE9" w:rsidRPr="006B166B">
              <w:rPr>
                <w:color w:val="000000" w:themeColor="text1"/>
                <w:sz w:val="22"/>
                <w:szCs w:val="22"/>
              </w:rPr>
              <w:t xml:space="preserve"> in actual practice, </w:t>
            </w:r>
            <w:r w:rsidR="00616E00" w:rsidRPr="006B166B">
              <w:rPr>
                <w:color w:val="000000" w:themeColor="text1"/>
                <w:sz w:val="22"/>
                <w:szCs w:val="22"/>
              </w:rPr>
              <w:t>the learning outcome</w:t>
            </w:r>
            <w:r w:rsidR="00CE5E47" w:rsidRPr="006B166B">
              <w:rPr>
                <w:color w:val="000000" w:themeColor="text1"/>
                <w:sz w:val="22"/>
                <w:szCs w:val="22"/>
              </w:rPr>
              <w:t>s</w:t>
            </w:r>
            <w:r w:rsidR="00616E00" w:rsidRPr="006B166B">
              <w:rPr>
                <w:color w:val="000000" w:themeColor="text1"/>
                <w:sz w:val="22"/>
                <w:szCs w:val="22"/>
              </w:rPr>
              <w:t xml:space="preserve"> can be achieved through sim</w:t>
            </w:r>
            <w:r w:rsidR="00896123" w:rsidRPr="006B166B">
              <w:rPr>
                <w:color w:val="000000" w:themeColor="text1"/>
                <w:sz w:val="22"/>
                <w:szCs w:val="22"/>
              </w:rPr>
              <w:t>u</w:t>
            </w:r>
            <w:r w:rsidR="00616E00" w:rsidRPr="006B166B">
              <w:rPr>
                <w:color w:val="000000" w:themeColor="text1"/>
                <w:sz w:val="22"/>
                <w:szCs w:val="22"/>
              </w:rPr>
              <w:t>lated</w:t>
            </w:r>
            <w:r w:rsidR="00317CE9" w:rsidRPr="006B166B">
              <w:rPr>
                <w:color w:val="000000" w:themeColor="text1"/>
                <w:sz w:val="22"/>
                <w:szCs w:val="22"/>
              </w:rPr>
              <w:t xml:space="preserve"> learning experiences</w:t>
            </w:r>
            <w:r w:rsidR="00896123" w:rsidRPr="006B166B">
              <w:rPr>
                <w:color w:val="000000" w:themeColor="text1"/>
                <w:sz w:val="22"/>
                <w:szCs w:val="22"/>
              </w:rPr>
              <w:t xml:space="preserve"> such as role playing or case-based interactive exercises</w:t>
            </w:r>
            <w:r w:rsidR="00317CE9" w:rsidRPr="006B166B">
              <w:rPr>
                <w:color w:val="000000" w:themeColor="text1"/>
                <w:sz w:val="22"/>
                <w:szCs w:val="22"/>
              </w:rPr>
              <w:t xml:space="preserve">. </w:t>
            </w:r>
            <w:r w:rsidR="00BF5E03" w:rsidRPr="006B166B">
              <w:rPr>
                <w:color w:val="000000" w:themeColor="text1"/>
                <w:sz w:val="22"/>
                <w:szCs w:val="22"/>
              </w:rPr>
              <w:t>This is explained</w:t>
            </w:r>
            <w:r w:rsidR="0095190C" w:rsidRPr="006B166B">
              <w:rPr>
                <w:color w:val="000000" w:themeColor="text1"/>
                <w:sz w:val="22"/>
                <w:szCs w:val="22"/>
              </w:rPr>
              <w:t xml:space="preserve"> further</w:t>
            </w:r>
            <w:r w:rsidR="00BF5E03" w:rsidRPr="006B166B">
              <w:rPr>
                <w:color w:val="000000" w:themeColor="text1"/>
                <w:sz w:val="22"/>
                <w:szCs w:val="22"/>
              </w:rPr>
              <w:t xml:space="preserve"> in the introduction to Appendix B </w:t>
            </w:r>
            <w:r w:rsidR="000B3804" w:rsidRPr="006B166B">
              <w:rPr>
                <w:color w:val="000000" w:themeColor="text1"/>
                <w:sz w:val="22"/>
                <w:szCs w:val="22"/>
              </w:rPr>
              <w:t>under “</w:t>
            </w:r>
            <w:r w:rsidR="0095190C" w:rsidRPr="006B166B">
              <w:rPr>
                <w:color w:val="000000" w:themeColor="text1"/>
                <w:sz w:val="22"/>
                <w:szCs w:val="22"/>
              </w:rPr>
              <w:t xml:space="preserve">Use of Simulated Learning Experiences” and </w:t>
            </w:r>
            <w:r w:rsidR="00BF5E03" w:rsidRPr="006B166B">
              <w:rPr>
                <w:color w:val="000000" w:themeColor="text1"/>
                <w:sz w:val="22"/>
                <w:szCs w:val="22"/>
              </w:rPr>
              <w:t>“Institutional Differences in Service Delivery Models.”</w:t>
            </w:r>
          </w:p>
        </w:tc>
      </w:tr>
      <w:tr w:rsidR="00A5598D" w:rsidRPr="002D5CB5" w14:paraId="72055587" w14:textId="77777777" w:rsidTr="00B003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85C07F" w14:textId="09F1C268" w:rsidR="00A5598D" w:rsidRPr="005914AF" w:rsidRDefault="00A5598D" w:rsidP="00817C73">
            <w:pPr>
              <w:rPr>
                <w:sz w:val="22"/>
                <w:szCs w:val="22"/>
              </w:rPr>
            </w:pPr>
            <w:r w:rsidRPr="005914AF">
              <w:rPr>
                <w:sz w:val="22"/>
                <w:szCs w:val="22"/>
              </w:rPr>
              <w:t xml:space="preserve">Comments about </w:t>
            </w:r>
            <w:r w:rsidR="00F77B09">
              <w:rPr>
                <w:sz w:val="22"/>
                <w:szCs w:val="22"/>
              </w:rPr>
              <w:t xml:space="preserve">competencies </w:t>
            </w:r>
            <w:r w:rsidRPr="005914AF">
              <w:rPr>
                <w:sz w:val="22"/>
                <w:szCs w:val="22"/>
              </w:rPr>
              <w:t>beyond ethics consultation</w:t>
            </w:r>
            <w:r w:rsidR="00F77B09">
              <w:rPr>
                <w:sz w:val="22"/>
                <w:szCs w:val="22"/>
              </w:rPr>
              <w:t xml:space="preserve"> and/or </w:t>
            </w:r>
            <w:r w:rsidR="00F77B09">
              <w:rPr>
                <w:sz w:val="22"/>
                <w:szCs w:val="22"/>
              </w:rPr>
              <w:lastRenderedPageBreak/>
              <w:t>organizational ethics competencies</w:t>
            </w:r>
          </w:p>
        </w:tc>
        <w:tc>
          <w:tcPr>
            <w:tcW w:w="5760" w:type="dxa"/>
          </w:tcPr>
          <w:p w14:paraId="50369097" w14:textId="3B7F9493" w:rsidR="00886EB7" w:rsidRPr="006B166B" w:rsidRDefault="004428CA" w:rsidP="006B166B">
            <w:pPr>
              <w:widowControl w:val="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A few</w:t>
            </w:r>
            <w:r w:rsidR="001F04C5" w:rsidRPr="006B166B">
              <w:rPr>
                <w:sz w:val="22"/>
                <w:szCs w:val="22"/>
              </w:rPr>
              <w:t xml:space="preserve"> commenters suggested </w:t>
            </w:r>
            <w:r w:rsidR="000632E6" w:rsidRPr="006B166B">
              <w:rPr>
                <w:sz w:val="22"/>
                <w:szCs w:val="22"/>
              </w:rPr>
              <w:t>that competencies</w:t>
            </w:r>
            <w:r w:rsidR="005C7097" w:rsidRPr="006B166B">
              <w:rPr>
                <w:sz w:val="22"/>
                <w:szCs w:val="22"/>
              </w:rPr>
              <w:t xml:space="preserve"> </w:t>
            </w:r>
            <w:r w:rsidR="000F61D9" w:rsidRPr="006B166B">
              <w:rPr>
                <w:sz w:val="22"/>
                <w:szCs w:val="22"/>
              </w:rPr>
              <w:t xml:space="preserve">beyond ethics consultation </w:t>
            </w:r>
            <w:r w:rsidR="00F77B09" w:rsidRPr="006B166B">
              <w:rPr>
                <w:sz w:val="22"/>
                <w:szCs w:val="22"/>
              </w:rPr>
              <w:t xml:space="preserve">and/or organizational ethics competencies </w:t>
            </w:r>
            <w:r w:rsidR="000F61D9" w:rsidRPr="006B166B">
              <w:rPr>
                <w:sz w:val="22"/>
                <w:szCs w:val="22"/>
              </w:rPr>
              <w:t xml:space="preserve">should be expanded, while </w:t>
            </w:r>
            <w:r w:rsidR="001454F9" w:rsidRPr="006B166B">
              <w:rPr>
                <w:sz w:val="22"/>
                <w:szCs w:val="22"/>
              </w:rPr>
              <w:t xml:space="preserve">several </w:t>
            </w:r>
            <w:r w:rsidR="000F61D9" w:rsidRPr="006B166B">
              <w:rPr>
                <w:sz w:val="22"/>
                <w:szCs w:val="22"/>
              </w:rPr>
              <w:t>other</w:t>
            </w:r>
            <w:r w:rsidR="009E2D66" w:rsidRPr="006B166B">
              <w:rPr>
                <w:sz w:val="22"/>
                <w:szCs w:val="22"/>
              </w:rPr>
              <w:t>s</w:t>
            </w:r>
            <w:r w:rsidR="000F61D9" w:rsidRPr="006B166B">
              <w:rPr>
                <w:sz w:val="22"/>
                <w:szCs w:val="22"/>
              </w:rPr>
              <w:t xml:space="preserve"> suggested these </w:t>
            </w:r>
            <w:r w:rsidR="005C7097" w:rsidRPr="006B166B">
              <w:rPr>
                <w:sz w:val="22"/>
                <w:szCs w:val="22"/>
              </w:rPr>
              <w:t>competencies</w:t>
            </w:r>
            <w:r w:rsidR="000F61D9" w:rsidRPr="006B166B">
              <w:rPr>
                <w:sz w:val="22"/>
                <w:szCs w:val="22"/>
              </w:rPr>
              <w:t xml:space="preserve"> </w:t>
            </w:r>
            <w:r w:rsidR="005C7097" w:rsidRPr="006B166B">
              <w:rPr>
                <w:sz w:val="22"/>
                <w:szCs w:val="22"/>
              </w:rPr>
              <w:t xml:space="preserve">set too high a bar and </w:t>
            </w:r>
            <w:r w:rsidR="000F61D9" w:rsidRPr="006B166B">
              <w:rPr>
                <w:sz w:val="22"/>
                <w:szCs w:val="22"/>
              </w:rPr>
              <w:t>should be cut back. For example, o</w:t>
            </w:r>
            <w:r w:rsidR="00E56DDC" w:rsidRPr="006B166B">
              <w:rPr>
                <w:sz w:val="22"/>
                <w:szCs w:val="22"/>
              </w:rPr>
              <w:t xml:space="preserve">ne commenter wrote, </w:t>
            </w:r>
            <w:r w:rsidR="00E56DDC" w:rsidRPr="006B166B">
              <w:rPr>
                <w:sz w:val="22"/>
                <w:szCs w:val="22"/>
              </w:rPr>
              <w:lastRenderedPageBreak/>
              <w:t>“</w:t>
            </w:r>
            <w:r w:rsidR="00D722B7" w:rsidRPr="006B166B">
              <w:rPr>
                <w:sz w:val="22"/>
                <w:szCs w:val="22"/>
              </w:rPr>
              <w:t xml:space="preserve">Appendix B </w:t>
            </w:r>
            <w:r w:rsidR="00E56DDC" w:rsidRPr="006B166B">
              <w:rPr>
                <w:sz w:val="22"/>
                <w:szCs w:val="22"/>
              </w:rPr>
              <w:t xml:space="preserve">… </w:t>
            </w:r>
            <w:r w:rsidR="00D722B7" w:rsidRPr="006B166B">
              <w:rPr>
                <w:sz w:val="22"/>
                <w:szCs w:val="22"/>
              </w:rPr>
              <w:t>does a good job listing the various competencies for professional clinical ethics consultation. However, the sections regulating the other activities of the clinical ethicist (education, policy development, scholarship) are comparatively thin</w:t>
            </w:r>
            <w:r w:rsidR="000F61D9" w:rsidRPr="006B166B">
              <w:rPr>
                <w:sz w:val="22"/>
                <w:szCs w:val="22"/>
              </w:rPr>
              <w:t xml:space="preserve">.” But several other commenters suggested cutting or softening </w:t>
            </w:r>
            <w:r w:rsidR="000632E6" w:rsidRPr="006B166B">
              <w:rPr>
                <w:sz w:val="22"/>
                <w:szCs w:val="22"/>
              </w:rPr>
              <w:t xml:space="preserve">various </w:t>
            </w:r>
            <w:r w:rsidR="000F61D9" w:rsidRPr="006B166B">
              <w:rPr>
                <w:sz w:val="22"/>
                <w:szCs w:val="22"/>
              </w:rPr>
              <w:t xml:space="preserve">standards </w:t>
            </w:r>
            <w:r w:rsidR="00584BB4" w:rsidRPr="006B166B">
              <w:rPr>
                <w:sz w:val="22"/>
                <w:szCs w:val="22"/>
              </w:rPr>
              <w:t>relating</w:t>
            </w:r>
            <w:r w:rsidR="000F61D9" w:rsidRPr="006B166B">
              <w:rPr>
                <w:sz w:val="22"/>
                <w:szCs w:val="22"/>
              </w:rPr>
              <w:t xml:space="preserve"> to </w:t>
            </w:r>
            <w:r w:rsidR="00064378" w:rsidRPr="006B166B">
              <w:rPr>
                <w:sz w:val="22"/>
                <w:szCs w:val="22"/>
              </w:rPr>
              <w:t>organizational ethics</w:t>
            </w:r>
            <w:r w:rsidR="002064DC" w:rsidRPr="006B166B">
              <w:rPr>
                <w:sz w:val="22"/>
                <w:szCs w:val="22"/>
              </w:rPr>
              <w:t xml:space="preserve">. </w:t>
            </w:r>
            <w:r w:rsidR="000632E6" w:rsidRPr="006B166B">
              <w:rPr>
                <w:sz w:val="22"/>
                <w:szCs w:val="22"/>
              </w:rPr>
              <w:t>As one</w:t>
            </w:r>
            <w:r w:rsidR="005A2F25" w:rsidRPr="006B166B">
              <w:rPr>
                <w:sz w:val="22"/>
                <w:szCs w:val="22"/>
              </w:rPr>
              <w:t xml:space="preserve"> commenter wrote, “In general, Appendix B is ambitious, but I think appropriately so. It feels ambitious due to the multiple areas of skillsets addressed, such as skills for both the individual ethics </w:t>
            </w:r>
            <w:proofErr w:type="gramStart"/>
            <w:r w:rsidR="005A2F25" w:rsidRPr="006B166B">
              <w:rPr>
                <w:sz w:val="22"/>
                <w:szCs w:val="22"/>
              </w:rPr>
              <w:t>consults</w:t>
            </w:r>
            <w:proofErr w:type="gramEnd"/>
            <w:r w:rsidR="005A2F25" w:rsidRPr="006B166B">
              <w:rPr>
                <w:sz w:val="22"/>
                <w:szCs w:val="22"/>
              </w:rPr>
              <w:t xml:space="preserve"> and organizational ethics but also for general leadership practices. Given this breadth, I would want to ensure that these standards accurately reflect the common expectations for the entry-level roles in clinical ethics</w:t>
            </w:r>
            <w:r w:rsidR="001F04C5" w:rsidRPr="006B166B">
              <w:rPr>
                <w:sz w:val="22"/>
                <w:szCs w:val="22"/>
              </w:rPr>
              <w:t>.”</w:t>
            </w:r>
            <w:r w:rsidR="005A2F25" w:rsidRPr="006B166B">
              <w:rPr>
                <w:sz w:val="22"/>
                <w:szCs w:val="22"/>
              </w:rPr>
              <w:t xml:space="preserve"> </w:t>
            </w:r>
          </w:p>
        </w:tc>
        <w:tc>
          <w:tcPr>
            <w:tcW w:w="6210" w:type="dxa"/>
          </w:tcPr>
          <w:p w14:paraId="5855E37F" w14:textId="6749D129" w:rsidR="005A2F25" w:rsidRPr="007C044C" w:rsidRDefault="004428CA" w:rsidP="00280538">
            <w:pPr>
              <w:cnfStyle w:val="000000100000" w:firstRow="0" w:lastRow="0" w:firstColumn="0" w:lastColumn="0" w:oddVBand="0" w:evenVBand="0" w:oddHBand="1" w:evenHBand="0" w:firstRowFirstColumn="0" w:firstRowLastColumn="0" w:lastRowFirstColumn="0" w:lastRowLastColumn="0"/>
              <w:rPr>
                <w:sz w:val="22"/>
                <w:szCs w:val="22"/>
              </w:rPr>
            </w:pPr>
            <w:r>
              <w:rPr>
                <w:b/>
                <w:bCs/>
                <w:sz w:val="22"/>
                <w:szCs w:val="22"/>
              </w:rPr>
              <w:lastRenderedPageBreak/>
              <w:t>Made c</w:t>
            </w:r>
            <w:r w:rsidR="00F76F1A" w:rsidRPr="006B166B">
              <w:rPr>
                <w:b/>
                <w:bCs/>
                <w:sz w:val="22"/>
                <w:szCs w:val="22"/>
              </w:rPr>
              <w:t xml:space="preserve">hanges in response to specific </w:t>
            </w:r>
            <w:r w:rsidR="000F35DE">
              <w:rPr>
                <w:b/>
                <w:bCs/>
                <w:sz w:val="22"/>
                <w:szCs w:val="22"/>
              </w:rPr>
              <w:t>comments</w:t>
            </w:r>
            <w:r w:rsidR="004B78D4" w:rsidRPr="006B166B">
              <w:rPr>
                <w:b/>
                <w:bCs/>
                <w:sz w:val="22"/>
                <w:szCs w:val="22"/>
              </w:rPr>
              <w:t>.</w:t>
            </w:r>
            <w:r w:rsidR="004B78D4" w:rsidRPr="006B166B">
              <w:rPr>
                <w:sz w:val="22"/>
                <w:szCs w:val="22"/>
              </w:rPr>
              <w:t xml:space="preserve"> </w:t>
            </w:r>
            <w:r w:rsidR="00D722B7" w:rsidRPr="006B166B">
              <w:rPr>
                <w:sz w:val="22"/>
                <w:szCs w:val="22"/>
              </w:rPr>
              <w:t xml:space="preserve">Appendix B includes many learning </w:t>
            </w:r>
            <w:r w:rsidR="007A2659" w:rsidRPr="006B166B">
              <w:rPr>
                <w:sz w:val="22"/>
                <w:szCs w:val="22"/>
              </w:rPr>
              <w:t>outcomes</w:t>
            </w:r>
            <w:r w:rsidR="00D722B7" w:rsidRPr="006B166B">
              <w:rPr>
                <w:sz w:val="22"/>
                <w:szCs w:val="22"/>
              </w:rPr>
              <w:t xml:space="preserve"> that go beyond ethics consultation</w:t>
            </w:r>
            <w:r w:rsidR="00F77B09" w:rsidRPr="006B166B">
              <w:rPr>
                <w:sz w:val="22"/>
                <w:szCs w:val="22"/>
              </w:rPr>
              <w:t xml:space="preserve"> and that relate to organizational ethics, </w:t>
            </w:r>
            <w:r w:rsidR="00D722B7" w:rsidRPr="006B166B">
              <w:rPr>
                <w:sz w:val="22"/>
                <w:szCs w:val="22"/>
              </w:rPr>
              <w:t xml:space="preserve">especially under the content domains "other ethics support," "ethical leadership," "quality improvement," "health systems," and </w:t>
            </w:r>
            <w:r w:rsidR="00D722B7" w:rsidRPr="006B166B">
              <w:rPr>
                <w:sz w:val="22"/>
                <w:szCs w:val="22"/>
              </w:rPr>
              <w:lastRenderedPageBreak/>
              <w:t xml:space="preserve">"scholarly approach." </w:t>
            </w:r>
            <w:r w:rsidR="001454F9" w:rsidRPr="006B166B">
              <w:rPr>
                <w:sz w:val="22"/>
                <w:szCs w:val="22"/>
              </w:rPr>
              <w:t xml:space="preserve">In response to the comment suggesting that </w:t>
            </w:r>
            <w:r w:rsidR="00CA7C89" w:rsidRPr="006B166B">
              <w:rPr>
                <w:sz w:val="22"/>
                <w:szCs w:val="22"/>
              </w:rPr>
              <w:t>the competencies beyond ethics consultation were “thin,” we</w:t>
            </w:r>
            <w:r w:rsidR="001454F9" w:rsidRPr="006B166B">
              <w:rPr>
                <w:sz w:val="22"/>
                <w:szCs w:val="22"/>
              </w:rPr>
              <w:t xml:space="preserve"> </w:t>
            </w:r>
            <w:r w:rsidR="004B78D4" w:rsidRPr="006B166B">
              <w:rPr>
                <w:sz w:val="22"/>
                <w:szCs w:val="22"/>
              </w:rPr>
              <w:t xml:space="preserve">systematically reviewed </w:t>
            </w:r>
            <w:r w:rsidR="007C044C">
              <w:rPr>
                <w:sz w:val="22"/>
                <w:szCs w:val="22"/>
              </w:rPr>
              <w:t>various</w:t>
            </w:r>
            <w:r w:rsidR="004B78D4" w:rsidRPr="006B166B">
              <w:rPr>
                <w:sz w:val="22"/>
                <w:szCs w:val="22"/>
              </w:rPr>
              <w:t xml:space="preserve"> resource</w:t>
            </w:r>
            <w:r w:rsidR="00CA7C89" w:rsidRPr="006B166B">
              <w:rPr>
                <w:sz w:val="22"/>
                <w:szCs w:val="22"/>
              </w:rPr>
              <w:t xml:space="preserve"> documents </w:t>
            </w:r>
            <w:r w:rsidR="003C4458">
              <w:rPr>
                <w:sz w:val="22"/>
                <w:szCs w:val="22"/>
              </w:rPr>
              <w:t xml:space="preserve">such as </w:t>
            </w:r>
            <w:r w:rsidR="00462605">
              <w:rPr>
                <w:sz w:val="22"/>
                <w:szCs w:val="22"/>
              </w:rPr>
              <w:t xml:space="preserve">ASBH’s Core Competencies for Healthcare Ethics Consultants and the </w:t>
            </w:r>
            <w:r w:rsidR="007C044C">
              <w:rPr>
                <w:sz w:val="22"/>
                <w:szCs w:val="22"/>
              </w:rPr>
              <w:t xml:space="preserve">draft </w:t>
            </w:r>
            <w:r w:rsidR="007C044C" w:rsidRPr="007C044C">
              <w:rPr>
                <w:sz w:val="22"/>
                <w:szCs w:val="22"/>
              </w:rPr>
              <w:t>Canadian Ethics Fellowship Competency Framework</w:t>
            </w:r>
            <w:r w:rsidR="00477A0F">
              <w:rPr>
                <w:sz w:val="22"/>
                <w:szCs w:val="22"/>
              </w:rPr>
              <w:t>,</w:t>
            </w:r>
            <w:r w:rsidR="007C044C" w:rsidRPr="007C044C">
              <w:rPr>
                <w:sz w:val="22"/>
                <w:szCs w:val="22"/>
              </w:rPr>
              <w:t xml:space="preserve"> </w:t>
            </w:r>
            <w:r w:rsidR="00CA7C89" w:rsidRPr="006B166B">
              <w:rPr>
                <w:sz w:val="22"/>
                <w:szCs w:val="22"/>
              </w:rPr>
              <w:t>attempting to identify gaps</w:t>
            </w:r>
            <w:r w:rsidR="000D0EE9" w:rsidRPr="006B166B">
              <w:rPr>
                <w:sz w:val="22"/>
                <w:szCs w:val="22"/>
              </w:rPr>
              <w:t xml:space="preserve">. We did not identify </w:t>
            </w:r>
            <w:r w:rsidR="007A2659" w:rsidRPr="006B166B">
              <w:rPr>
                <w:sz w:val="22"/>
                <w:szCs w:val="22"/>
              </w:rPr>
              <w:t xml:space="preserve">any </w:t>
            </w:r>
            <w:r w:rsidR="00477A0F">
              <w:rPr>
                <w:sz w:val="22"/>
                <w:szCs w:val="22"/>
              </w:rPr>
              <w:t>significant</w:t>
            </w:r>
            <w:r w:rsidR="007A2659" w:rsidRPr="006B166B">
              <w:rPr>
                <w:sz w:val="22"/>
                <w:szCs w:val="22"/>
              </w:rPr>
              <w:t xml:space="preserve"> gaps</w:t>
            </w:r>
            <w:r w:rsidR="000D0EE9" w:rsidRPr="006B166B">
              <w:rPr>
                <w:sz w:val="22"/>
                <w:szCs w:val="22"/>
              </w:rPr>
              <w:t xml:space="preserve"> beyond </w:t>
            </w:r>
            <w:r w:rsidR="00445167">
              <w:rPr>
                <w:sz w:val="22"/>
                <w:szCs w:val="22"/>
              </w:rPr>
              <w:t>the specific gaps identified by commenters, which we addressed</w:t>
            </w:r>
            <w:r w:rsidR="00DA5055">
              <w:rPr>
                <w:sz w:val="22"/>
                <w:szCs w:val="22"/>
              </w:rPr>
              <w:t xml:space="preserve"> separately</w:t>
            </w:r>
            <w:r w:rsidR="000D0EE9" w:rsidRPr="006B166B">
              <w:rPr>
                <w:sz w:val="22"/>
                <w:szCs w:val="22"/>
              </w:rPr>
              <w:t>.</w:t>
            </w:r>
            <w:r w:rsidR="004B78D4" w:rsidRPr="006B166B">
              <w:rPr>
                <w:sz w:val="22"/>
                <w:szCs w:val="22"/>
              </w:rPr>
              <w:t xml:space="preserve"> </w:t>
            </w:r>
            <w:r w:rsidR="003F14E2" w:rsidRPr="006B166B">
              <w:rPr>
                <w:sz w:val="22"/>
                <w:szCs w:val="22"/>
              </w:rPr>
              <w:t xml:space="preserve">Regarding the question of whether </w:t>
            </w:r>
            <w:r w:rsidR="005A2F25" w:rsidRPr="006B166B">
              <w:rPr>
                <w:sz w:val="22"/>
                <w:szCs w:val="22"/>
              </w:rPr>
              <w:t xml:space="preserve">it is common for entry-level clinical ethicist positions </w:t>
            </w:r>
            <w:r w:rsidR="006B3F7F" w:rsidRPr="006B166B">
              <w:rPr>
                <w:sz w:val="22"/>
                <w:szCs w:val="22"/>
              </w:rPr>
              <w:t xml:space="preserve">to </w:t>
            </w:r>
            <w:r w:rsidR="005A2F25" w:rsidRPr="006B166B">
              <w:rPr>
                <w:sz w:val="22"/>
                <w:szCs w:val="22"/>
              </w:rPr>
              <w:t>require organizational ethics competencies</w:t>
            </w:r>
            <w:r w:rsidR="006B3F7F" w:rsidRPr="006B166B">
              <w:rPr>
                <w:sz w:val="22"/>
                <w:szCs w:val="22"/>
              </w:rPr>
              <w:t xml:space="preserve"> beyond ethics consultation</w:t>
            </w:r>
            <w:r w:rsidR="003F14E2" w:rsidRPr="006B166B">
              <w:rPr>
                <w:sz w:val="22"/>
                <w:szCs w:val="22"/>
              </w:rPr>
              <w:t>, COPACET has researched this question and determined that it is quite common</w:t>
            </w:r>
            <w:r w:rsidR="006B3F7F" w:rsidRPr="006B166B">
              <w:rPr>
                <w:sz w:val="22"/>
                <w:szCs w:val="22"/>
              </w:rPr>
              <w:t xml:space="preserve">. Indeed, these skills </w:t>
            </w:r>
            <w:r w:rsidR="005B3624" w:rsidRPr="006B166B">
              <w:rPr>
                <w:sz w:val="22"/>
                <w:szCs w:val="22"/>
              </w:rPr>
              <w:t>differentiate the role of the clinical ethicist from that of a</w:t>
            </w:r>
            <w:r w:rsidR="00C30008">
              <w:rPr>
                <w:sz w:val="22"/>
                <w:szCs w:val="22"/>
              </w:rPr>
              <w:t xml:space="preserve"> healthcare </w:t>
            </w:r>
            <w:r w:rsidR="005B3624" w:rsidRPr="006B166B">
              <w:rPr>
                <w:sz w:val="22"/>
                <w:szCs w:val="22"/>
              </w:rPr>
              <w:t>ethics consultant</w:t>
            </w:r>
            <w:r w:rsidR="00A66099" w:rsidRPr="006B166B">
              <w:rPr>
                <w:sz w:val="22"/>
                <w:szCs w:val="22"/>
              </w:rPr>
              <w:t xml:space="preserve">. </w:t>
            </w:r>
          </w:p>
        </w:tc>
      </w:tr>
      <w:tr w:rsidR="002D278F" w:rsidRPr="000E4A37" w14:paraId="7B50F978" w14:textId="77777777" w:rsidTr="00B0032B">
        <w:trPr>
          <w:trHeight w:val="1997"/>
        </w:trPr>
        <w:tc>
          <w:tcPr>
            <w:cnfStyle w:val="001000000000" w:firstRow="0" w:lastRow="0" w:firstColumn="1" w:lastColumn="0" w:oddVBand="0" w:evenVBand="0" w:oddHBand="0" w:evenHBand="0" w:firstRowFirstColumn="0" w:firstRowLastColumn="0" w:lastRowFirstColumn="0" w:lastRowLastColumn="0"/>
            <w:tcW w:w="2335" w:type="dxa"/>
          </w:tcPr>
          <w:p w14:paraId="78783CB2" w14:textId="5CB342C2" w:rsidR="002D278F" w:rsidRPr="005914AF" w:rsidRDefault="002D278F" w:rsidP="00884727">
            <w:pPr>
              <w:rPr>
                <w:sz w:val="22"/>
                <w:szCs w:val="22"/>
              </w:rPr>
            </w:pPr>
            <w:r w:rsidRPr="005914AF">
              <w:rPr>
                <w:sz w:val="22"/>
                <w:szCs w:val="22"/>
              </w:rPr>
              <w:lastRenderedPageBreak/>
              <w:t xml:space="preserve">Comments </w:t>
            </w:r>
            <w:r w:rsidR="007B48B0" w:rsidRPr="005914AF">
              <w:rPr>
                <w:sz w:val="22"/>
                <w:szCs w:val="22"/>
              </w:rPr>
              <w:t>expressing</w:t>
            </w:r>
            <w:r w:rsidRPr="005914AF">
              <w:rPr>
                <w:sz w:val="22"/>
                <w:szCs w:val="22"/>
              </w:rPr>
              <w:t xml:space="preserve"> concern</w:t>
            </w:r>
            <w:r w:rsidR="000118E8" w:rsidRPr="005914AF">
              <w:rPr>
                <w:sz w:val="22"/>
                <w:szCs w:val="22"/>
              </w:rPr>
              <w:t>s</w:t>
            </w:r>
            <w:r w:rsidRPr="005914AF">
              <w:rPr>
                <w:sz w:val="22"/>
                <w:szCs w:val="22"/>
              </w:rPr>
              <w:t xml:space="preserve"> </w:t>
            </w:r>
            <w:r w:rsidR="000118E8" w:rsidRPr="005914AF">
              <w:rPr>
                <w:sz w:val="22"/>
                <w:szCs w:val="22"/>
              </w:rPr>
              <w:t>about</w:t>
            </w:r>
            <w:r w:rsidRPr="005914AF">
              <w:rPr>
                <w:sz w:val="22"/>
                <w:szCs w:val="22"/>
              </w:rPr>
              <w:t xml:space="preserve"> lack of consensus in the field</w:t>
            </w:r>
          </w:p>
        </w:tc>
        <w:tc>
          <w:tcPr>
            <w:tcW w:w="5760" w:type="dxa"/>
          </w:tcPr>
          <w:p w14:paraId="37BD8215" w14:textId="1A4D1C8F" w:rsidR="00FA5990" w:rsidRPr="006B166B" w:rsidRDefault="00F83305" w:rsidP="006B166B">
            <w:pPr>
              <w:widowControl w:val="0"/>
              <w:cnfStyle w:val="000000000000" w:firstRow="0" w:lastRow="0" w:firstColumn="0" w:lastColumn="0" w:oddVBand="0" w:evenVBand="0" w:oddHBand="0" w:evenHBand="0" w:firstRowFirstColumn="0" w:firstRowLastColumn="0" w:lastRowFirstColumn="0" w:lastRowLastColumn="0"/>
              <w:rPr>
                <w:sz w:val="22"/>
                <w:szCs w:val="22"/>
              </w:rPr>
            </w:pPr>
            <w:r w:rsidRPr="006B166B">
              <w:rPr>
                <w:sz w:val="22"/>
                <w:szCs w:val="22"/>
              </w:rPr>
              <w:t xml:space="preserve">One commenter wrote in response to P.C.1. </w:t>
            </w:r>
            <w:r w:rsidR="00615A36" w:rsidRPr="006B166B">
              <w:rPr>
                <w:sz w:val="22"/>
                <w:szCs w:val="22"/>
              </w:rPr>
              <w:t>(</w:t>
            </w:r>
            <w:r w:rsidRPr="006B166B">
              <w:rPr>
                <w:rFonts w:cs="Calibri"/>
                <w:sz w:val="22"/>
                <w:szCs w:val="22"/>
              </w:rPr>
              <w:t>Explain the ethical norms and standards for clinical ethicists</w:t>
            </w:r>
            <w:r w:rsidR="00615A36" w:rsidRPr="006B166B">
              <w:rPr>
                <w:rFonts w:cs="Calibri"/>
                <w:sz w:val="22"/>
                <w:szCs w:val="22"/>
              </w:rPr>
              <w:t>),</w:t>
            </w:r>
            <w:r w:rsidRPr="006B166B">
              <w:rPr>
                <w:rFonts w:cs="Calibri"/>
                <w:sz w:val="22"/>
                <w:szCs w:val="22"/>
              </w:rPr>
              <w:t xml:space="preserve"> “</w:t>
            </w:r>
            <w:r w:rsidRPr="006B166B">
              <w:rPr>
                <w:sz w:val="22"/>
                <w:szCs w:val="22"/>
              </w:rPr>
              <w:t xml:space="preserve">What are the ethical norms and professional standards? Do these exist?” Another </w:t>
            </w:r>
            <w:r w:rsidR="0000606B" w:rsidRPr="006B166B">
              <w:rPr>
                <w:sz w:val="22"/>
                <w:szCs w:val="22"/>
              </w:rPr>
              <w:t xml:space="preserve">commenter wrote, </w:t>
            </w:r>
            <w:r w:rsidR="00C414C3" w:rsidRPr="006B166B">
              <w:rPr>
                <w:sz w:val="22"/>
                <w:szCs w:val="22"/>
              </w:rPr>
              <w:t>“We do not believe there is consensus about the ethical norms and standards for clinical ethicists managing COI and acting within professional boundaries</w:t>
            </w:r>
            <w:r w:rsidR="003C6A2A" w:rsidRPr="006B166B">
              <w:rPr>
                <w:sz w:val="22"/>
                <w:szCs w:val="22"/>
              </w:rPr>
              <w:t>.</w:t>
            </w:r>
            <w:r w:rsidR="00FA5990" w:rsidRPr="006B166B">
              <w:rPr>
                <w:sz w:val="22"/>
                <w:szCs w:val="22"/>
              </w:rPr>
              <w:t>”</w:t>
            </w:r>
            <w:r w:rsidR="001E7015" w:rsidRPr="006B166B">
              <w:rPr>
                <w:sz w:val="22"/>
                <w:szCs w:val="22"/>
              </w:rPr>
              <w:t xml:space="preserve"> Another</w:t>
            </w:r>
            <w:r w:rsidR="005924BE" w:rsidRPr="006B166B">
              <w:rPr>
                <w:sz w:val="22"/>
                <w:szCs w:val="22"/>
              </w:rPr>
              <w:t xml:space="preserve"> commenter wrote, i</w:t>
            </w:r>
            <w:r w:rsidR="00711176" w:rsidRPr="006B166B">
              <w:rPr>
                <w:sz w:val="22"/>
                <w:szCs w:val="22"/>
              </w:rPr>
              <w:t xml:space="preserve">n response to P.P.2. (Decline requests to act outside the scope of the clinical ethicist’s role), </w:t>
            </w:r>
            <w:r w:rsidR="005924BE" w:rsidRPr="006B166B">
              <w:rPr>
                <w:sz w:val="22"/>
                <w:szCs w:val="22"/>
              </w:rPr>
              <w:t>“As scope varies throughout institutions based on the role of the ethicist, how will this be standardized?”</w:t>
            </w:r>
          </w:p>
        </w:tc>
        <w:tc>
          <w:tcPr>
            <w:tcW w:w="6210" w:type="dxa"/>
          </w:tcPr>
          <w:p w14:paraId="7C343E8F" w14:textId="7257F522" w:rsidR="002D278F" w:rsidRPr="006B166B" w:rsidRDefault="004428CA" w:rsidP="00280538">
            <w:pPr>
              <w:widowControl w:val="0"/>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b/>
                <w:bCs/>
                <w:color w:val="000000" w:themeColor="text1"/>
                <w:sz w:val="22"/>
                <w:szCs w:val="22"/>
              </w:rPr>
              <w:t>Made wording changes</w:t>
            </w:r>
            <w:r w:rsidR="00A64A89" w:rsidRPr="006B166B">
              <w:rPr>
                <w:b/>
                <w:bCs/>
                <w:color w:val="000000" w:themeColor="text1"/>
                <w:sz w:val="22"/>
                <w:szCs w:val="22"/>
              </w:rPr>
              <w:t xml:space="preserve"> and added a new </w:t>
            </w:r>
            <w:r w:rsidR="00167CE2" w:rsidRPr="006B166B">
              <w:rPr>
                <w:b/>
                <w:bCs/>
                <w:color w:val="000000" w:themeColor="text1"/>
                <w:sz w:val="22"/>
                <w:szCs w:val="22"/>
              </w:rPr>
              <w:t>learning outcome</w:t>
            </w:r>
            <w:r w:rsidR="00023271" w:rsidRPr="006B166B">
              <w:rPr>
                <w:b/>
                <w:bCs/>
                <w:color w:val="000000" w:themeColor="text1"/>
                <w:sz w:val="22"/>
                <w:szCs w:val="22"/>
              </w:rPr>
              <w:t xml:space="preserve"> to </w:t>
            </w:r>
            <w:r w:rsidR="00DD4B10">
              <w:rPr>
                <w:b/>
                <w:bCs/>
                <w:color w:val="000000" w:themeColor="text1"/>
                <w:sz w:val="22"/>
                <w:szCs w:val="22"/>
              </w:rPr>
              <w:t>address</w:t>
            </w:r>
            <w:r w:rsidR="005C0516" w:rsidRPr="006B166B">
              <w:rPr>
                <w:b/>
                <w:bCs/>
                <w:color w:val="000000" w:themeColor="text1"/>
                <w:sz w:val="22"/>
                <w:szCs w:val="22"/>
              </w:rPr>
              <w:t xml:space="preserve"> the lack of consensus in the field</w:t>
            </w:r>
            <w:r w:rsidR="00A8144F" w:rsidRPr="006B166B">
              <w:rPr>
                <w:color w:val="000000" w:themeColor="text1"/>
                <w:sz w:val="22"/>
                <w:szCs w:val="22"/>
              </w:rPr>
              <w:t xml:space="preserve">. </w:t>
            </w:r>
            <w:r w:rsidR="00351115" w:rsidRPr="006B166B">
              <w:rPr>
                <w:color w:val="000000" w:themeColor="text1"/>
                <w:sz w:val="22"/>
                <w:szCs w:val="22"/>
              </w:rPr>
              <w:t xml:space="preserve">We agree there is no consensus </w:t>
            </w:r>
            <w:r w:rsidR="00A8144F" w:rsidRPr="006B166B">
              <w:rPr>
                <w:color w:val="000000" w:themeColor="text1"/>
                <w:sz w:val="22"/>
                <w:szCs w:val="22"/>
              </w:rPr>
              <w:t xml:space="preserve">in the field </w:t>
            </w:r>
            <w:r w:rsidR="00774C8C" w:rsidRPr="006B166B">
              <w:rPr>
                <w:color w:val="000000" w:themeColor="text1"/>
                <w:sz w:val="22"/>
                <w:szCs w:val="22"/>
              </w:rPr>
              <w:t>of clinical ethics with respect to</w:t>
            </w:r>
            <w:r w:rsidR="00A8144F" w:rsidRPr="006B166B">
              <w:rPr>
                <w:color w:val="000000" w:themeColor="text1"/>
                <w:sz w:val="22"/>
                <w:szCs w:val="22"/>
              </w:rPr>
              <w:t xml:space="preserve"> many topics</w:t>
            </w:r>
            <w:r w:rsidR="00351115" w:rsidRPr="006B166B">
              <w:rPr>
                <w:color w:val="000000" w:themeColor="text1"/>
                <w:sz w:val="22"/>
                <w:szCs w:val="22"/>
              </w:rPr>
              <w:t>.</w:t>
            </w:r>
            <w:r w:rsidR="00774C8C" w:rsidRPr="006B166B">
              <w:rPr>
                <w:color w:val="000000" w:themeColor="text1"/>
                <w:sz w:val="22"/>
                <w:szCs w:val="22"/>
              </w:rPr>
              <w:t xml:space="preserve"> But COPACET believes </w:t>
            </w:r>
            <w:r w:rsidR="009E7678" w:rsidRPr="006B166B">
              <w:rPr>
                <w:color w:val="000000" w:themeColor="text1"/>
                <w:sz w:val="22"/>
                <w:szCs w:val="22"/>
              </w:rPr>
              <w:t xml:space="preserve">that </w:t>
            </w:r>
            <w:r w:rsidR="005C0516" w:rsidRPr="006B166B">
              <w:rPr>
                <w:color w:val="000000" w:themeColor="text1"/>
                <w:sz w:val="22"/>
                <w:szCs w:val="22"/>
              </w:rPr>
              <w:t xml:space="preserve">it </w:t>
            </w:r>
            <w:r w:rsidR="004C256D">
              <w:rPr>
                <w:color w:val="000000" w:themeColor="text1"/>
                <w:sz w:val="22"/>
                <w:szCs w:val="22"/>
              </w:rPr>
              <w:t xml:space="preserve">is </w:t>
            </w:r>
            <w:r w:rsidR="005C0516" w:rsidRPr="006B166B">
              <w:rPr>
                <w:color w:val="000000" w:themeColor="text1"/>
                <w:sz w:val="22"/>
                <w:szCs w:val="22"/>
              </w:rPr>
              <w:t xml:space="preserve">appropriate to establish </w:t>
            </w:r>
            <w:r w:rsidR="009E7678" w:rsidRPr="006B166B">
              <w:rPr>
                <w:color w:val="000000" w:themeColor="text1"/>
                <w:sz w:val="22"/>
                <w:szCs w:val="22"/>
              </w:rPr>
              <w:t xml:space="preserve">learning outcomes </w:t>
            </w:r>
            <w:r w:rsidR="00BD161E" w:rsidRPr="006B166B">
              <w:rPr>
                <w:color w:val="000000" w:themeColor="text1"/>
                <w:sz w:val="22"/>
                <w:szCs w:val="22"/>
              </w:rPr>
              <w:t xml:space="preserve">relating to </w:t>
            </w:r>
            <w:r w:rsidR="00433938">
              <w:rPr>
                <w:color w:val="000000" w:themeColor="text1"/>
                <w:sz w:val="22"/>
                <w:szCs w:val="22"/>
              </w:rPr>
              <w:t>important topics</w:t>
            </w:r>
            <w:r w:rsidR="00BD161E" w:rsidRPr="006B166B">
              <w:rPr>
                <w:color w:val="000000" w:themeColor="text1"/>
                <w:sz w:val="22"/>
                <w:szCs w:val="22"/>
              </w:rPr>
              <w:t xml:space="preserve"> about which there </w:t>
            </w:r>
            <w:r w:rsidR="009E7678" w:rsidRPr="006B166B">
              <w:rPr>
                <w:color w:val="000000" w:themeColor="text1"/>
                <w:sz w:val="22"/>
                <w:szCs w:val="22"/>
              </w:rPr>
              <w:t>a lack of consensus.</w:t>
            </w:r>
            <w:r w:rsidR="00351115" w:rsidRPr="006B166B">
              <w:rPr>
                <w:color w:val="000000" w:themeColor="text1"/>
                <w:sz w:val="22"/>
                <w:szCs w:val="22"/>
              </w:rPr>
              <w:t xml:space="preserve"> </w:t>
            </w:r>
            <w:r w:rsidR="009E7678" w:rsidRPr="006B166B">
              <w:rPr>
                <w:rFonts w:cs="Calibri"/>
                <w:sz w:val="22"/>
                <w:szCs w:val="22"/>
              </w:rPr>
              <w:t xml:space="preserve">It will be up to individual programs to </w:t>
            </w:r>
            <w:r w:rsidR="00B80D41" w:rsidRPr="006B166B">
              <w:rPr>
                <w:rFonts w:cs="Calibri"/>
                <w:sz w:val="22"/>
                <w:szCs w:val="22"/>
              </w:rPr>
              <w:t>determine</w:t>
            </w:r>
            <w:r w:rsidR="009E7678" w:rsidRPr="006B166B">
              <w:rPr>
                <w:rFonts w:cs="Calibri"/>
                <w:sz w:val="22"/>
                <w:szCs w:val="22"/>
              </w:rPr>
              <w:t xml:space="preserve"> the </w:t>
            </w:r>
            <w:r w:rsidR="00B80D41" w:rsidRPr="006B166B">
              <w:rPr>
                <w:rFonts w:cs="Calibri"/>
                <w:sz w:val="22"/>
                <w:szCs w:val="22"/>
              </w:rPr>
              <w:t xml:space="preserve">specific </w:t>
            </w:r>
            <w:r w:rsidR="009E7678" w:rsidRPr="006B166B">
              <w:rPr>
                <w:rFonts w:cs="Calibri"/>
                <w:sz w:val="22"/>
                <w:szCs w:val="22"/>
              </w:rPr>
              <w:t xml:space="preserve">content they teach, </w:t>
            </w:r>
            <w:r w:rsidR="00B80D41" w:rsidRPr="006B166B">
              <w:rPr>
                <w:rFonts w:cs="Calibri"/>
                <w:sz w:val="22"/>
                <w:szCs w:val="22"/>
              </w:rPr>
              <w:t xml:space="preserve">including content about </w:t>
            </w:r>
            <w:r w:rsidR="009E7678" w:rsidRPr="006B166B">
              <w:rPr>
                <w:rFonts w:cs="Calibri"/>
                <w:sz w:val="22"/>
                <w:szCs w:val="22"/>
              </w:rPr>
              <w:t xml:space="preserve">the extent </w:t>
            </w:r>
            <w:r w:rsidR="00B80D41" w:rsidRPr="006B166B">
              <w:rPr>
                <w:rFonts w:cs="Calibri"/>
                <w:sz w:val="22"/>
                <w:szCs w:val="22"/>
              </w:rPr>
              <w:t>to which</w:t>
            </w:r>
            <w:r w:rsidR="009E7678" w:rsidRPr="006B166B">
              <w:rPr>
                <w:rFonts w:cs="Calibri"/>
                <w:sz w:val="22"/>
                <w:szCs w:val="22"/>
              </w:rPr>
              <w:t xml:space="preserve"> there is </w:t>
            </w:r>
            <w:r w:rsidR="00B80D41" w:rsidRPr="006B166B">
              <w:rPr>
                <w:rFonts w:cs="Calibri"/>
                <w:sz w:val="22"/>
                <w:szCs w:val="22"/>
              </w:rPr>
              <w:t>consensus</w:t>
            </w:r>
            <w:r w:rsidR="00734D3B" w:rsidRPr="006B166B">
              <w:rPr>
                <w:rFonts w:cs="Calibri"/>
                <w:sz w:val="22"/>
                <w:szCs w:val="22"/>
              </w:rPr>
              <w:t xml:space="preserve"> or controversy</w:t>
            </w:r>
            <w:r w:rsidR="009E7678" w:rsidRPr="006B166B">
              <w:rPr>
                <w:rFonts w:cs="Calibri"/>
                <w:sz w:val="22"/>
                <w:szCs w:val="22"/>
              </w:rPr>
              <w:t xml:space="preserve"> in the field. </w:t>
            </w:r>
            <w:r w:rsidR="00774C8C" w:rsidRPr="00992E76">
              <w:rPr>
                <w:rFonts w:cs="Calibri"/>
                <w:sz w:val="22"/>
                <w:szCs w:val="22"/>
              </w:rPr>
              <w:t xml:space="preserve">To </w:t>
            </w:r>
            <w:r w:rsidR="0015163C" w:rsidRPr="00992E76">
              <w:rPr>
                <w:rFonts w:cs="Calibri"/>
                <w:sz w:val="22"/>
                <w:szCs w:val="22"/>
              </w:rPr>
              <w:t xml:space="preserve">make this clear, we </w:t>
            </w:r>
            <w:r w:rsidR="00992E76">
              <w:rPr>
                <w:rFonts w:cs="Calibri"/>
                <w:sz w:val="22"/>
                <w:szCs w:val="22"/>
              </w:rPr>
              <w:t xml:space="preserve">added to </w:t>
            </w:r>
            <w:r w:rsidR="00866C23" w:rsidRPr="00992E76">
              <w:rPr>
                <w:rFonts w:cs="Calibri"/>
                <w:sz w:val="22"/>
                <w:szCs w:val="22"/>
              </w:rPr>
              <w:t>P.C.1.</w:t>
            </w:r>
            <w:r w:rsidR="00C1543A">
              <w:rPr>
                <w:rFonts w:cs="Calibri"/>
                <w:sz w:val="22"/>
                <w:szCs w:val="22"/>
              </w:rPr>
              <w:t>,</w:t>
            </w:r>
            <w:r w:rsidR="00992E76">
              <w:rPr>
                <w:rFonts w:cs="Calibri"/>
                <w:sz w:val="22"/>
                <w:szCs w:val="22"/>
              </w:rPr>
              <w:t xml:space="preserve"> “</w:t>
            </w:r>
            <w:r w:rsidR="00866C23" w:rsidRPr="00992E76">
              <w:rPr>
                <w:rFonts w:cs="Calibri"/>
                <w:sz w:val="22"/>
                <w:szCs w:val="22"/>
              </w:rPr>
              <w:t>including the level of controversy that exists regarding these norms and standards.</w:t>
            </w:r>
            <w:r w:rsidR="00992E76">
              <w:rPr>
                <w:rFonts w:cs="Calibri"/>
                <w:sz w:val="22"/>
                <w:szCs w:val="22"/>
              </w:rPr>
              <w:t>”)</w:t>
            </w:r>
            <w:r w:rsidR="00C1543A">
              <w:rPr>
                <w:rFonts w:cs="Calibri"/>
                <w:sz w:val="22"/>
                <w:szCs w:val="22"/>
              </w:rPr>
              <w:t xml:space="preserve">. We also </w:t>
            </w:r>
            <w:r w:rsidR="00351115" w:rsidRPr="006B166B">
              <w:rPr>
                <w:color w:val="000000" w:themeColor="text1"/>
                <w:sz w:val="22"/>
                <w:szCs w:val="22"/>
              </w:rPr>
              <w:t xml:space="preserve">added a new </w:t>
            </w:r>
            <w:r w:rsidR="00A64A89" w:rsidRPr="006B166B">
              <w:rPr>
                <w:color w:val="000000" w:themeColor="text1"/>
                <w:sz w:val="22"/>
                <w:szCs w:val="22"/>
              </w:rPr>
              <w:t>learning outcome</w:t>
            </w:r>
            <w:r w:rsidR="00C1543A">
              <w:rPr>
                <w:color w:val="000000" w:themeColor="text1"/>
                <w:sz w:val="22"/>
                <w:szCs w:val="22"/>
              </w:rPr>
              <w:t>:</w:t>
            </w:r>
            <w:r w:rsidR="00A64A89" w:rsidRPr="006B166B">
              <w:rPr>
                <w:color w:val="000000" w:themeColor="text1"/>
                <w:sz w:val="22"/>
                <w:szCs w:val="22"/>
              </w:rPr>
              <w:t xml:space="preserve"> </w:t>
            </w:r>
            <w:r w:rsidR="006A3F3F">
              <w:rPr>
                <w:color w:val="000000" w:themeColor="text1"/>
                <w:sz w:val="22"/>
                <w:szCs w:val="22"/>
              </w:rPr>
              <w:t>“</w:t>
            </w:r>
            <w:r w:rsidR="00A64A89" w:rsidRPr="006B166B">
              <w:rPr>
                <w:rFonts w:cs="Calibri"/>
                <w:sz w:val="22"/>
                <w:szCs w:val="22"/>
              </w:rPr>
              <w:t>SA.P.3. Critically evaluate the level of agreement or controversy that exists about a given clinical ethics topic or practice.</w:t>
            </w:r>
            <w:r w:rsidR="006A3F3F">
              <w:rPr>
                <w:rFonts w:cs="Calibri"/>
                <w:sz w:val="22"/>
                <w:szCs w:val="22"/>
              </w:rPr>
              <w:t>”</w:t>
            </w:r>
          </w:p>
        </w:tc>
      </w:tr>
      <w:tr w:rsidR="002D278F" w:rsidRPr="000E4A37" w14:paraId="4D8A6A90" w14:textId="77777777" w:rsidTr="0092199E">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2335" w:type="dxa"/>
          </w:tcPr>
          <w:p w14:paraId="7E88AAAD" w14:textId="33329478" w:rsidR="002D278F" w:rsidRPr="005914AF" w:rsidRDefault="002D278F" w:rsidP="00884727">
            <w:pPr>
              <w:rPr>
                <w:sz w:val="22"/>
                <w:szCs w:val="22"/>
              </w:rPr>
            </w:pPr>
            <w:r w:rsidRPr="005914AF">
              <w:rPr>
                <w:sz w:val="22"/>
                <w:szCs w:val="22"/>
              </w:rPr>
              <w:t xml:space="preserve">Comments </w:t>
            </w:r>
            <w:r w:rsidR="005B3624" w:rsidRPr="005914AF">
              <w:rPr>
                <w:sz w:val="22"/>
                <w:szCs w:val="22"/>
              </w:rPr>
              <w:t>expressing</w:t>
            </w:r>
            <w:r w:rsidRPr="005914AF">
              <w:rPr>
                <w:sz w:val="22"/>
                <w:szCs w:val="22"/>
              </w:rPr>
              <w:t xml:space="preserve"> concerns about specialized </w:t>
            </w:r>
            <w:r w:rsidR="005B3624" w:rsidRPr="005914AF">
              <w:rPr>
                <w:sz w:val="22"/>
                <w:szCs w:val="22"/>
              </w:rPr>
              <w:t xml:space="preserve">training </w:t>
            </w:r>
            <w:r w:rsidRPr="005914AF">
              <w:rPr>
                <w:sz w:val="22"/>
                <w:szCs w:val="22"/>
              </w:rPr>
              <w:t>programs with limited scope (e.g., pediatrics)</w:t>
            </w:r>
          </w:p>
        </w:tc>
        <w:tc>
          <w:tcPr>
            <w:tcW w:w="5760" w:type="dxa"/>
          </w:tcPr>
          <w:p w14:paraId="5C08BB90" w14:textId="787EE509" w:rsidR="002D278F" w:rsidRPr="006B166B" w:rsidRDefault="0095190C" w:rsidP="006B166B">
            <w:pPr>
              <w:widowControl w:val="0"/>
              <w:cnfStyle w:val="000000100000" w:firstRow="0" w:lastRow="0" w:firstColumn="0" w:lastColumn="0" w:oddVBand="0" w:evenVBand="0" w:oddHBand="1" w:evenHBand="0" w:firstRowFirstColumn="0" w:firstRowLastColumn="0" w:lastRowFirstColumn="0" w:lastRowLastColumn="0"/>
              <w:rPr>
                <w:sz w:val="22"/>
                <w:szCs w:val="22"/>
              </w:rPr>
            </w:pPr>
            <w:r w:rsidRPr="006B166B">
              <w:rPr>
                <w:sz w:val="22"/>
                <w:szCs w:val="22"/>
              </w:rPr>
              <w:t>One commenter wrote, “</w:t>
            </w:r>
            <w:r w:rsidR="00CD180D" w:rsidRPr="006B166B">
              <w:rPr>
                <w:sz w:val="22"/>
                <w:szCs w:val="22"/>
              </w:rPr>
              <w:t>currently in the U.S. some fellowship programs in clinical ethics are issue- or population-specific (e.g., transplant ethics fellowship, pediatric-only fellowship). It is unclear to me how such fellowships would fit into the general model proposed by COPACET whereby every graduate is expected to have achieved competence in the cognitive, psychomotor, and affective skills/behaviors of the standard range of consultative activities.</w:t>
            </w:r>
            <w:r w:rsidRPr="006B166B">
              <w:rPr>
                <w:sz w:val="22"/>
                <w:szCs w:val="22"/>
              </w:rPr>
              <w:t>”</w:t>
            </w:r>
            <w:r w:rsidR="008916D1" w:rsidRPr="006B166B">
              <w:rPr>
                <w:sz w:val="22"/>
                <w:szCs w:val="22"/>
              </w:rPr>
              <w:t xml:space="preserve"> </w:t>
            </w:r>
            <w:r w:rsidR="00F443F6" w:rsidRPr="006B166B">
              <w:rPr>
                <w:sz w:val="22"/>
                <w:szCs w:val="22"/>
              </w:rPr>
              <w:t xml:space="preserve">Another commenter wrote, “When </w:t>
            </w:r>
            <w:r w:rsidR="00F443F6" w:rsidRPr="006B166B">
              <w:rPr>
                <w:sz w:val="22"/>
                <w:szCs w:val="22"/>
              </w:rPr>
              <w:lastRenderedPageBreak/>
              <w:t>you move through the table to those specific competencies, it requires programs to provide experiences in a non-simulated way and these in particular might pose a significant challenge for many programs (a pediatric institution for example, or an exclusively adult affiliated institution)</w:t>
            </w:r>
            <w:r w:rsidR="006A0BFE" w:rsidRPr="006B166B">
              <w:rPr>
                <w:sz w:val="22"/>
                <w:szCs w:val="22"/>
              </w:rPr>
              <w:t>.”</w:t>
            </w:r>
          </w:p>
        </w:tc>
        <w:tc>
          <w:tcPr>
            <w:tcW w:w="6210" w:type="dxa"/>
          </w:tcPr>
          <w:p w14:paraId="561061F2" w14:textId="04D03FED" w:rsidR="008916D1" w:rsidRPr="005914AF" w:rsidRDefault="009C3048" w:rsidP="0092199E">
            <w:pPr>
              <w:widowControl w:val="0"/>
              <w:ind w:right="72"/>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6B166B">
              <w:rPr>
                <w:b/>
                <w:bCs/>
                <w:color w:val="000000" w:themeColor="text1"/>
                <w:sz w:val="22"/>
                <w:szCs w:val="22"/>
              </w:rPr>
              <w:lastRenderedPageBreak/>
              <w:t>No change</w:t>
            </w:r>
            <w:r w:rsidR="00DD7989">
              <w:rPr>
                <w:b/>
                <w:bCs/>
                <w:color w:val="000000" w:themeColor="text1"/>
                <w:sz w:val="22"/>
                <w:szCs w:val="22"/>
              </w:rPr>
              <w:t>s</w:t>
            </w:r>
            <w:r w:rsidRPr="006B166B">
              <w:rPr>
                <w:b/>
                <w:bCs/>
                <w:color w:val="000000" w:themeColor="text1"/>
                <w:sz w:val="22"/>
                <w:szCs w:val="22"/>
              </w:rPr>
              <w:t>.</w:t>
            </w:r>
            <w:r w:rsidRPr="006B166B">
              <w:rPr>
                <w:color w:val="000000" w:themeColor="text1"/>
                <w:sz w:val="22"/>
                <w:szCs w:val="22"/>
              </w:rPr>
              <w:t xml:space="preserve"> </w:t>
            </w:r>
            <w:r w:rsidR="008916D1" w:rsidRPr="006B166B">
              <w:rPr>
                <w:color w:val="000000" w:themeColor="text1"/>
                <w:sz w:val="22"/>
                <w:szCs w:val="22"/>
              </w:rPr>
              <w:t>COPAC</w:t>
            </w:r>
            <w:r w:rsidR="00B35E86" w:rsidRPr="006B166B">
              <w:rPr>
                <w:color w:val="000000" w:themeColor="text1"/>
                <w:sz w:val="22"/>
                <w:szCs w:val="22"/>
              </w:rPr>
              <w:t xml:space="preserve">ET standards are intended to address the competencies </w:t>
            </w:r>
            <w:r w:rsidR="00857D13" w:rsidRPr="006B166B">
              <w:rPr>
                <w:color w:val="000000" w:themeColor="text1"/>
                <w:sz w:val="22"/>
                <w:szCs w:val="22"/>
              </w:rPr>
              <w:t xml:space="preserve">that are often required of entry-level clinical ethicists. </w:t>
            </w:r>
            <w:r w:rsidR="000437A8" w:rsidRPr="006B166B">
              <w:rPr>
                <w:color w:val="000000" w:themeColor="text1"/>
                <w:sz w:val="22"/>
                <w:szCs w:val="22"/>
              </w:rPr>
              <w:t>Therefore,</w:t>
            </w:r>
            <w:r w:rsidR="00777C3B" w:rsidRPr="006B166B">
              <w:rPr>
                <w:color w:val="000000" w:themeColor="text1"/>
                <w:sz w:val="22"/>
                <w:szCs w:val="22"/>
              </w:rPr>
              <w:t xml:space="preserve"> we</w:t>
            </w:r>
            <w:r w:rsidR="00A47ACC" w:rsidRPr="006B166B">
              <w:rPr>
                <w:color w:val="000000" w:themeColor="text1"/>
                <w:sz w:val="22"/>
                <w:szCs w:val="22"/>
              </w:rPr>
              <w:t xml:space="preserve"> think it is important for </w:t>
            </w:r>
            <w:r w:rsidR="00857D13" w:rsidRPr="006B166B">
              <w:rPr>
                <w:color w:val="000000" w:themeColor="text1"/>
                <w:sz w:val="22"/>
                <w:szCs w:val="22"/>
              </w:rPr>
              <w:t>clinical ethicists</w:t>
            </w:r>
            <w:r w:rsidR="00A47ACC" w:rsidRPr="006B166B">
              <w:rPr>
                <w:color w:val="000000" w:themeColor="text1"/>
                <w:sz w:val="22"/>
                <w:szCs w:val="22"/>
              </w:rPr>
              <w:t xml:space="preserve"> to be trained as generalists</w:t>
            </w:r>
            <w:r w:rsidR="009226AC" w:rsidRPr="006B166B">
              <w:rPr>
                <w:color w:val="000000" w:themeColor="text1"/>
                <w:sz w:val="22"/>
                <w:szCs w:val="22"/>
              </w:rPr>
              <w:t xml:space="preserve"> (though </w:t>
            </w:r>
            <w:r w:rsidR="00633AC8" w:rsidRPr="006B166B">
              <w:rPr>
                <w:color w:val="000000" w:themeColor="text1"/>
                <w:sz w:val="22"/>
                <w:szCs w:val="22"/>
              </w:rPr>
              <w:t>some programs may provide specialty training in addition to generalist training)</w:t>
            </w:r>
            <w:r w:rsidR="00A47ACC" w:rsidRPr="006B166B">
              <w:rPr>
                <w:color w:val="000000" w:themeColor="text1"/>
                <w:sz w:val="22"/>
                <w:szCs w:val="22"/>
              </w:rPr>
              <w:t xml:space="preserve">. A program in which fellows perform consultations in </w:t>
            </w:r>
            <w:r w:rsidR="00633AC8" w:rsidRPr="006B166B">
              <w:rPr>
                <w:color w:val="000000" w:themeColor="text1"/>
                <w:sz w:val="22"/>
                <w:szCs w:val="22"/>
              </w:rPr>
              <w:t xml:space="preserve">only </w:t>
            </w:r>
            <w:r w:rsidR="00A47ACC" w:rsidRPr="006B166B">
              <w:rPr>
                <w:color w:val="000000" w:themeColor="text1"/>
                <w:sz w:val="22"/>
                <w:szCs w:val="22"/>
              </w:rPr>
              <w:t>one</w:t>
            </w:r>
            <w:r w:rsidR="00633AC8" w:rsidRPr="006B166B">
              <w:rPr>
                <w:color w:val="000000" w:themeColor="text1"/>
                <w:sz w:val="22"/>
                <w:szCs w:val="22"/>
              </w:rPr>
              <w:t xml:space="preserve"> clinical</w:t>
            </w:r>
            <w:r w:rsidR="00A47ACC" w:rsidRPr="006B166B">
              <w:rPr>
                <w:color w:val="000000" w:themeColor="text1"/>
                <w:sz w:val="22"/>
                <w:szCs w:val="22"/>
              </w:rPr>
              <w:t xml:space="preserve"> area (e.g., surgery or pediatrics) would not </w:t>
            </w:r>
            <w:r w:rsidR="00026307" w:rsidRPr="006B166B">
              <w:rPr>
                <w:color w:val="000000" w:themeColor="text1"/>
                <w:sz w:val="22"/>
                <w:szCs w:val="22"/>
              </w:rPr>
              <w:t>meet COPACET standards</w:t>
            </w:r>
            <w:r w:rsidR="00A47ACC" w:rsidRPr="006B166B">
              <w:rPr>
                <w:color w:val="000000" w:themeColor="text1"/>
                <w:sz w:val="22"/>
                <w:szCs w:val="22"/>
              </w:rPr>
              <w:t>. Those programs could</w:t>
            </w:r>
            <w:r w:rsidR="00B34E49" w:rsidRPr="006B166B">
              <w:rPr>
                <w:color w:val="000000" w:themeColor="text1"/>
                <w:sz w:val="22"/>
                <w:szCs w:val="22"/>
              </w:rPr>
              <w:t xml:space="preserve"> </w:t>
            </w:r>
            <w:r w:rsidR="00A47ACC" w:rsidRPr="006B166B">
              <w:rPr>
                <w:color w:val="000000" w:themeColor="text1"/>
                <w:sz w:val="22"/>
                <w:szCs w:val="22"/>
              </w:rPr>
              <w:t xml:space="preserve">arrange for fellows to gain consultation experience at a partner site order </w:t>
            </w:r>
            <w:r w:rsidR="00A47ACC" w:rsidRPr="006B166B">
              <w:rPr>
                <w:color w:val="000000" w:themeColor="text1"/>
                <w:sz w:val="22"/>
                <w:szCs w:val="22"/>
              </w:rPr>
              <w:lastRenderedPageBreak/>
              <w:t>to meet this requirement.</w:t>
            </w:r>
            <w:r w:rsidR="004D2E01" w:rsidRPr="006B166B">
              <w:rPr>
                <w:color w:val="000000" w:themeColor="text1"/>
                <w:sz w:val="22"/>
                <w:szCs w:val="22"/>
              </w:rPr>
              <w:t xml:space="preserve"> </w:t>
            </w:r>
          </w:p>
        </w:tc>
      </w:tr>
      <w:tr w:rsidR="00444DB3" w:rsidRPr="000E4A37" w14:paraId="571C5F99" w14:textId="77777777" w:rsidTr="00B0032B">
        <w:tc>
          <w:tcPr>
            <w:cnfStyle w:val="001000000000" w:firstRow="0" w:lastRow="0" w:firstColumn="1" w:lastColumn="0" w:oddVBand="0" w:evenVBand="0" w:oddHBand="0" w:evenHBand="0" w:firstRowFirstColumn="0" w:firstRowLastColumn="0" w:lastRowFirstColumn="0" w:lastRowLastColumn="0"/>
            <w:tcW w:w="2335" w:type="dxa"/>
          </w:tcPr>
          <w:p w14:paraId="42178845" w14:textId="65424F4A" w:rsidR="00444DB3" w:rsidRPr="005914AF" w:rsidRDefault="00444DB3" w:rsidP="00884727">
            <w:pPr>
              <w:rPr>
                <w:sz w:val="22"/>
                <w:szCs w:val="22"/>
              </w:rPr>
            </w:pPr>
            <w:r w:rsidRPr="005914AF">
              <w:rPr>
                <w:sz w:val="22"/>
                <w:szCs w:val="22"/>
              </w:rPr>
              <w:lastRenderedPageBreak/>
              <w:t xml:space="preserve">Comments about </w:t>
            </w:r>
            <w:r w:rsidR="007E62F4" w:rsidRPr="005914AF">
              <w:rPr>
                <w:sz w:val="22"/>
                <w:szCs w:val="22"/>
              </w:rPr>
              <w:t>participation in scholarly activities</w:t>
            </w:r>
          </w:p>
        </w:tc>
        <w:tc>
          <w:tcPr>
            <w:tcW w:w="5760" w:type="dxa"/>
          </w:tcPr>
          <w:p w14:paraId="1BD386B3" w14:textId="1C4D5BB6" w:rsidR="00444DB3" w:rsidRPr="006B166B" w:rsidRDefault="00CC02BF" w:rsidP="006B166B">
            <w:pPr>
              <w:widowControl w:val="0"/>
              <w:cnfStyle w:val="000000000000" w:firstRow="0" w:lastRow="0" w:firstColumn="0" w:lastColumn="0" w:oddVBand="0" w:evenVBand="0" w:oddHBand="0" w:evenHBand="0" w:firstRowFirstColumn="0" w:firstRowLastColumn="0" w:lastRowFirstColumn="0" w:lastRowLastColumn="0"/>
              <w:rPr>
                <w:rFonts w:cs="Calibri"/>
                <w:sz w:val="22"/>
                <w:szCs w:val="22"/>
              </w:rPr>
            </w:pPr>
            <w:r>
              <w:rPr>
                <w:sz w:val="22"/>
                <w:szCs w:val="22"/>
              </w:rPr>
              <w:t xml:space="preserve">We received 6 comments about </w:t>
            </w:r>
            <w:r w:rsidR="007E62F4" w:rsidRPr="006B166B">
              <w:rPr>
                <w:rFonts w:cs="Calibri"/>
                <w:sz w:val="22"/>
                <w:szCs w:val="22"/>
              </w:rPr>
              <w:t>SA.P.6. “Demonstrate significant participation in one or more scholarly activities (e.g., conference presentation, empirical or normative research project, publishable article, quality improvement initiative, curriculum development)</w:t>
            </w:r>
            <w:r>
              <w:rPr>
                <w:rFonts w:cs="Calibri"/>
                <w:sz w:val="22"/>
                <w:szCs w:val="22"/>
              </w:rPr>
              <w:t>.</w:t>
            </w:r>
            <w:r w:rsidR="007E62F4" w:rsidRPr="006B166B">
              <w:rPr>
                <w:rFonts w:cs="Calibri"/>
                <w:sz w:val="22"/>
                <w:szCs w:val="22"/>
              </w:rPr>
              <w:t xml:space="preserve">” </w:t>
            </w:r>
            <w:r w:rsidR="005E4A7F">
              <w:rPr>
                <w:rFonts w:cs="Calibri"/>
                <w:sz w:val="22"/>
                <w:szCs w:val="22"/>
              </w:rPr>
              <w:t xml:space="preserve">Half of these </w:t>
            </w:r>
            <w:r w:rsidR="007E62F4" w:rsidRPr="006B166B">
              <w:rPr>
                <w:rFonts w:cs="Calibri"/>
                <w:sz w:val="22"/>
                <w:szCs w:val="22"/>
              </w:rPr>
              <w:t>suggested the standard was too low</w:t>
            </w:r>
            <w:r w:rsidR="00AB6726">
              <w:rPr>
                <w:rFonts w:cs="Calibri"/>
                <w:sz w:val="22"/>
                <w:szCs w:val="22"/>
              </w:rPr>
              <w:t xml:space="preserve"> (e.g., </w:t>
            </w:r>
            <w:r w:rsidR="007E62F4" w:rsidRPr="006B166B">
              <w:rPr>
                <w:rFonts w:cs="Calibri"/>
                <w:sz w:val="22"/>
                <w:szCs w:val="22"/>
              </w:rPr>
              <w:t>“It seems to me the standard regarding scholarly activities should be more elaborate and much higher</w:t>
            </w:r>
            <w:r w:rsidR="00151673">
              <w:rPr>
                <w:rFonts w:cs="Calibri"/>
                <w:sz w:val="22"/>
                <w:szCs w:val="22"/>
              </w:rPr>
              <w:t xml:space="preserve">” and </w:t>
            </w:r>
            <w:r w:rsidR="007E62F4" w:rsidRPr="006B166B">
              <w:rPr>
                <w:rFonts w:cs="Calibri"/>
                <w:sz w:val="22"/>
                <w:szCs w:val="22"/>
              </w:rPr>
              <w:t>“Consider making the requirement that something must be submitted for publication during the time of fellowship.”</w:t>
            </w:r>
            <w:r w:rsidR="009E1BC8">
              <w:rPr>
                <w:rFonts w:cs="Calibri"/>
                <w:sz w:val="22"/>
                <w:szCs w:val="22"/>
              </w:rPr>
              <w:t>)</w:t>
            </w:r>
            <w:r w:rsidR="007E62F4" w:rsidRPr="006B166B">
              <w:rPr>
                <w:rFonts w:cs="Calibri"/>
                <w:sz w:val="22"/>
                <w:szCs w:val="22"/>
              </w:rPr>
              <w:t xml:space="preserve"> </w:t>
            </w:r>
            <w:r w:rsidR="00AB6726">
              <w:rPr>
                <w:rFonts w:cs="Calibri"/>
                <w:sz w:val="22"/>
                <w:szCs w:val="22"/>
              </w:rPr>
              <w:t xml:space="preserve">The other half thought the standard </w:t>
            </w:r>
            <w:r w:rsidR="007E62F4" w:rsidRPr="006B166B">
              <w:rPr>
                <w:rFonts w:cs="Calibri"/>
                <w:sz w:val="22"/>
                <w:szCs w:val="22"/>
              </w:rPr>
              <w:t>might be set at too high a level</w:t>
            </w:r>
            <w:r w:rsidR="009E1BC8">
              <w:rPr>
                <w:rFonts w:cs="Calibri"/>
                <w:sz w:val="22"/>
                <w:szCs w:val="22"/>
              </w:rPr>
              <w:t xml:space="preserve"> (e.g., </w:t>
            </w:r>
            <w:r w:rsidR="007E62F4" w:rsidRPr="006B166B">
              <w:rPr>
                <w:rFonts w:cs="Calibri"/>
                <w:sz w:val="22"/>
                <w:szCs w:val="22"/>
              </w:rPr>
              <w:t xml:space="preserve">“We have some concern about the requirement for </w:t>
            </w:r>
            <w:r w:rsidR="00F62729">
              <w:rPr>
                <w:rFonts w:cs="Calibri"/>
                <w:sz w:val="22"/>
                <w:szCs w:val="22"/>
              </w:rPr>
              <w:t>‘</w:t>
            </w:r>
            <w:r w:rsidR="007E62F4" w:rsidRPr="006B166B">
              <w:rPr>
                <w:rFonts w:cs="Calibri"/>
                <w:sz w:val="22"/>
                <w:szCs w:val="22"/>
              </w:rPr>
              <w:t>significant</w:t>
            </w:r>
            <w:r w:rsidR="00F62729">
              <w:rPr>
                <w:rFonts w:cs="Calibri"/>
                <w:sz w:val="22"/>
                <w:szCs w:val="22"/>
              </w:rPr>
              <w:t>’</w:t>
            </w:r>
            <w:r w:rsidR="007E62F4" w:rsidRPr="006B166B">
              <w:rPr>
                <w:rFonts w:cs="Calibri"/>
                <w:sz w:val="22"/>
                <w:szCs w:val="22"/>
              </w:rPr>
              <w:t xml:space="preserve"> participation in scholarly activities, depending on how that word is interpreted and/or operationalized</w:t>
            </w:r>
            <w:r w:rsidR="00F62729">
              <w:rPr>
                <w:rFonts w:cs="Calibri"/>
                <w:sz w:val="22"/>
                <w:szCs w:val="22"/>
              </w:rPr>
              <w:t xml:space="preserve">.… </w:t>
            </w:r>
            <w:r w:rsidR="00F62729" w:rsidRPr="00F62729">
              <w:rPr>
                <w:rFonts w:cs="Calibri"/>
                <w:sz w:val="22"/>
                <w:szCs w:val="22"/>
              </w:rPr>
              <w:t xml:space="preserve">We believe that it should suffice for trainees to be able to play a </w:t>
            </w:r>
            <w:r w:rsidR="00F62729">
              <w:rPr>
                <w:rFonts w:cs="Calibri"/>
                <w:sz w:val="22"/>
                <w:szCs w:val="22"/>
              </w:rPr>
              <w:t>‘</w:t>
            </w:r>
            <w:r w:rsidR="00F62729" w:rsidRPr="00F62729">
              <w:rPr>
                <w:rFonts w:cs="Calibri"/>
                <w:sz w:val="22"/>
                <w:szCs w:val="22"/>
              </w:rPr>
              <w:t>substantive</w:t>
            </w:r>
            <w:r w:rsidR="00F62729">
              <w:rPr>
                <w:rFonts w:cs="Calibri"/>
                <w:sz w:val="22"/>
                <w:szCs w:val="22"/>
              </w:rPr>
              <w:t>’</w:t>
            </w:r>
            <w:r w:rsidR="00F62729" w:rsidRPr="00F62729">
              <w:rPr>
                <w:rFonts w:cs="Calibri"/>
                <w:sz w:val="22"/>
                <w:szCs w:val="22"/>
              </w:rPr>
              <w:t xml:space="preserve"> role in scholarship</w:t>
            </w:r>
            <w:r w:rsidR="00F62729">
              <w:rPr>
                <w:rFonts w:cs="Calibri"/>
                <w:sz w:val="22"/>
                <w:szCs w:val="22"/>
              </w:rPr>
              <w:t xml:space="preserve">” </w:t>
            </w:r>
            <w:r w:rsidR="007E62F4" w:rsidRPr="006B166B">
              <w:rPr>
                <w:rFonts w:cs="Calibri"/>
                <w:sz w:val="22"/>
                <w:szCs w:val="22"/>
              </w:rPr>
              <w:t>and “I don't know that all clinical ethics fellows entering an entry-level job staff clinical ethicist position need to be able to do this.”</w:t>
            </w:r>
            <w:r w:rsidR="009E1BC8">
              <w:rPr>
                <w:rFonts w:cs="Calibri"/>
                <w:sz w:val="22"/>
                <w:szCs w:val="22"/>
              </w:rPr>
              <w:t>)</w:t>
            </w:r>
            <w:r w:rsidR="007E62F4" w:rsidRPr="006B166B">
              <w:rPr>
                <w:rFonts w:cs="Calibri"/>
                <w:sz w:val="22"/>
                <w:szCs w:val="22"/>
              </w:rPr>
              <w:t xml:space="preserve"> </w:t>
            </w:r>
          </w:p>
        </w:tc>
        <w:tc>
          <w:tcPr>
            <w:tcW w:w="6210" w:type="dxa"/>
          </w:tcPr>
          <w:p w14:paraId="7E5C2131" w14:textId="649E839C" w:rsidR="000A5B4B" w:rsidRPr="00E46938" w:rsidRDefault="00B6496A" w:rsidP="00280538">
            <w:pP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r w:rsidRPr="00E46938">
              <w:rPr>
                <w:b/>
                <w:bCs/>
                <w:color w:val="000000" w:themeColor="text1"/>
                <w:sz w:val="22"/>
                <w:szCs w:val="22"/>
              </w:rPr>
              <w:t>No change</w:t>
            </w:r>
            <w:r w:rsidR="00E46938">
              <w:rPr>
                <w:b/>
                <w:bCs/>
                <w:color w:val="000000" w:themeColor="text1"/>
                <w:sz w:val="22"/>
                <w:szCs w:val="22"/>
              </w:rPr>
              <w:t>s, except we changed the word “significant” to “substantial</w:t>
            </w:r>
            <w:r w:rsidR="000D72F0">
              <w:rPr>
                <w:b/>
                <w:bCs/>
                <w:color w:val="000000" w:themeColor="text1"/>
                <w:sz w:val="22"/>
                <w:szCs w:val="22"/>
              </w:rPr>
              <w:t xml:space="preserve">.” </w:t>
            </w:r>
            <w:r w:rsidR="004015E9" w:rsidRPr="00E46938">
              <w:rPr>
                <w:color w:val="000000" w:themeColor="text1"/>
                <w:sz w:val="22"/>
                <w:szCs w:val="22"/>
              </w:rPr>
              <w:t xml:space="preserve">We note that </w:t>
            </w:r>
            <w:r w:rsidR="00C3702D" w:rsidRPr="00E46938">
              <w:rPr>
                <w:color w:val="000000" w:themeColor="text1"/>
                <w:sz w:val="22"/>
                <w:szCs w:val="22"/>
              </w:rPr>
              <w:t xml:space="preserve">while </w:t>
            </w:r>
            <w:r w:rsidR="00671317" w:rsidRPr="00E46938">
              <w:rPr>
                <w:color w:val="000000" w:themeColor="text1"/>
                <w:sz w:val="22"/>
                <w:szCs w:val="22"/>
              </w:rPr>
              <w:t>some</w:t>
            </w:r>
            <w:r w:rsidR="00C3702D" w:rsidRPr="00E46938">
              <w:rPr>
                <w:color w:val="000000" w:themeColor="text1"/>
                <w:sz w:val="22"/>
                <w:szCs w:val="22"/>
              </w:rPr>
              <w:t xml:space="preserve"> commenters </w:t>
            </w:r>
            <w:r w:rsidR="00F62729">
              <w:rPr>
                <w:color w:val="000000" w:themeColor="text1"/>
                <w:sz w:val="22"/>
                <w:szCs w:val="22"/>
              </w:rPr>
              <w:t>thought</w:t>
            </w:r>
            <w:r w:rsidR="00C3702D" w:rsidRPr="00E46938">
              <w:rPr>
                <w:color w:val="000000" w:themeColor="text1"/>
                <w:sz w:val="22"/>
                <w:szCs w:val="22"/>
              </w:rPr>
              <w:t xml:space="preserve"> the bar should be set higher</w:t>
            </w:r>
            <w:r w:rsidR="001D6925">
              <w:rPr>
                <w:color w:val="000000" w:themeColor="text1"/>
                <w:sz w:val="22"/>
                <w:szCs w:val="22"/>
              </w:rPr>
              <w:t xml:space="preserve"> </w:t>
            </w:r>
            <w:r w:rsidR="00671317" w:rsidRPr="00E46938">
              <w:rPr>
                <w:color w:val="000000" w:themeColor="text1"/>
                <w:sz w:val="22"/>
                <w:szCs w:val="22"/>
              </w:rPr>
              <w:t xml:space="preserve">and </w:t>
            </w:r>
            <w:r w:rsidR="00C3702D" w:rsidRPr="00E46938">
              <w:rPr>
                <w:color w:val="000000" w:themeColor="text1"/>
                <w:sz w:val="22"/>
                <w:szCs w:val="22"/>
              </w:rPr>
              <w:t>others thou</w:t>
            </w:r>
            <w:r w:rsidR="000A5B4B" w:rsidRPr="00E46938">
              <w:rPr>
                <w:color w:val="000000" w:themeColor="text1"/>
                <w:sz w:val="22"/>
                <w:szCs w:val="22"/>
              </w:rPr>
              <w:t xml:space="preserve">ght the bar should be </w:t>
            </w:r>
            <w:r w:rsidR="001D6925">
              <w:rPr>
                <w:color w:val="000000" w:themeColor="text1"/>
                <w:sz w:val="22"/>
                <w:szCs w:val="22"/>
              </w:rPr>
              <w:t>set lower, most commenter</w:t>
            </w:r>
            <w:r w:rsidR="00B137F7">
              <w:rPr>
                <w:color w:val="000000" w:themeColor="text1"/>
                <w:sz w:val="22"/>
                <w:szCs w:val="22"/>
              </w:rPr>
              <w:t>s thought the bar was set at the right level</w:t>
            </w:r>
            <w:r w:rsidR="000A5B4B" w:rsidRPr="00E46938">
              <w:rPr>
                <w:color w:val="000000" w:themeColor="text1"/>
                <w:sz w:val="22"/>
                <w:szCs w:val="22"/>
              </w:rPr>
              <w:t>.</w:t>
            </w:r>
            <w:r w:rsidR="00583370">
              <w:rPr>
                <w:color w:val="000000" w:themeColor="text1"/>
                <w:sz w:val="22"/>
                <w:szCs w:val="22"/>
              </w:rPr>
              <w:t xml:space="preserve"> </w:t>
            </w:r>
            <w:r w:rsidR="00583370" w:rsidRPr="00671317">
              <w:rPr>
                <w:color w:val="000000" w:themeColor="text1"/>
                <w:sz w:val="22"/>
                <w:szCs w:val="22"/>
              </w:rPr>
              <w:t xml:space="preserve">COPACET believes a scholarly approach is important for all clinical ethicists, and that it is important for trainees to participate in </w:t>
            </w:r>
            <w:proofErr w:type="gramStart"/>
            <w:r w:rsidR="00583370" w:rsidRPr="00671317">
              <w:rPr>
                <w:color w:val="000000" w:themeColor="text1"/>
                <w:sz w:val="22"/>
                <w:szCs w:val="22"/>
              </w:rPr>
              <w:t>scholarship</w:t>
            </w:r>
            <w:proofErr w:type="gramEnd"/>
            <w:r w:rsidR="00583370" w:rsidRPr="00671317">
              <w:rPr>
                <w:color w:val="000000" w:themeColor="text1"/>
                <w:sz w:val="22"/>
                <w:szCs w:val="22"/>
              </w:rPr>
              <w:t xml:space="preserve"> and to develop a scholarly approach</w:t>
            </w:r>
            <w:r w:rsidR="00A66099" w:rsidRPr="00671317">
              <w:rPr>
                <w:color w:val="000000" w:themeColor="text1"/>
                <w:sz w:val="22"/>
                <w:szCs w:val="22"/>
              </w:rPr>
              <w:t xml:space="preserve">. </w:t>
            </w:r>
            <w:r w:rsidR="000A5B4B" w:rsidRPr="00E46938">
              <w:rPr>
                <w:color w:val="000000" w:themeColor="text1"/>
                <w:sz w:val="22"/>
                <w:szCs w:val="22"/>
              </w:rPr>
              <w:t>We think it is appropriate to allow the programs latitude to determine the type of scholarly activities they require</w:t>
            </w:r>
            <w:r w:rsidR="00A66099" w:rsidRPr="00E46938">
              <w:rPr>
                <w:color w:val="000000" w:themeColor="text1"/>
                <w:sz w:val="22"/>
                <w:szCs w:val="22"/>
              </w:rPr>
              <w:t>.</w:t>
            </w:r>
            <w:r w:rsidR="00A66099" w:rsidRPr="00E46938">
              <w:rPr>
                <w:b/>
                <w:bCs/>
                <w:color w:val="000000" w:themeColor="text1"/>
                <w:sz w:val="22"/>
                <w:szCs w:val="22"/>
              </w:rPr>
              <w:t xml:space="preserve"> </w:t>
            </w:r>
          </w:p>
          <w:p w14:paraId="4D40AB66" w14:textId="77777777" w:rsidR="000A5B4B" w:rsidRPr="005914AF" w:rsidRDefault="000A5B4B" w:rsidP="00280538">
            <w:pP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p>
          <w:p w14:paraId="1CE34D62" w14:textId="3CE2F105" w:rsidR="00444DB3" w:rsidRPr="005914AF" w:rsidRDefault="00444DB3" w:rsidP="00280538">
            <w:pP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Pr>
            </w:pPr>
          </w:p>
        </w:tc>
      </w:tr>
    </w:tbl>
    <w:p w14:paraId="4940A743" w14:textId="77777777" w:rsidR="00BF22A5" w:rsidRPr="00872475" w:rsidRDefault="00BF22A5" w:rsidP="00872475">
      <w:pPr>
        <w:spacing w:after="0" w:line="240" w:lineRule="auto"/>
        <w:rPr>
          <w:b/>
          <w:bCs/>
          <w:sz w:val="32"/>
          <w:szCs w:val="32"/>
        </w:rPr>
      </w:pPr>
    </w:p>
    <w:sectPr w:rsidR="00BF22A5" w:rsidRPr="00872475" w:rsidSect="004027B0">
      <w:type w:val="continuous"/>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9E96" w14:textId="77777777" w:rsidR="00E156E5" w:rsidRDefault="00E156E5" w:rsidP="00F317E7">
      <w:pPr>
        <w:spacing w:after="0" w:line="240" w:lineRule="auto"/>
      </w:pPr>
      <w:r>
        <w:separator/>
      </w:r>
    </w:p>
  </w:endnote>
  <w:endnote w:type="continuationSeparator" w:id="0">
    <w:p w14:paraId="71F20ECA" w14:textId="77777777" w:rsidR="00E156E5" w:rsidRDefault="00E156E5" w:rsidP="00F3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10677"/>
      <w:docPartObj>
        <w:docPartGallery w:val="Page Numbers (Bottom of Page)"/>
        <w:docPartUnique/>
      </w:docPartObj>
    </w:sdtPr>
    <w:sdtEndPr>
      <w:rPr>
        <w:noProof/>
      </w:rPr>
    </w:sdtEndPr>
    <w:sdtContent>
      <w:p w14:paraId="65A42696" w14:textId="464CE1C1" w:rsidR="00A914DA" w:rsidRDefault="00A91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45491" w14:textId="77777777" w:rsidR="00A914DA" w:rsidRDefault="00A91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64D8" w14:textId="77777777" w:rsidR="00E156E5" w:rsidRDefault="00E156E5" w:rsidP="00F317E7">
      <w:pPr>
        <w:spacing w:after="0" w:line="240" w:lineRule="auto"/>
      </w:pPr>
      <w:r>
        <w:separator/>
      </w:r>
    </w:p>
  </w:footnote>
  <w:footnote w:type="continuationSeparator" w:id="0">
    <w:p w14:paraId="20997D30" w14:textId="77777777" w:rsidR="00E156E5" w:rsidRDefault="00E156E5" w:rsidP="00F317E7">
      <w:pPr>
        <w:spacing w:after="0" w:line="240" w:lineRule="auto"/>
      </w:pPr>
      <w:r>
        <w:continuationSeparator/>
      </w:r>
    </w:p>
  </w:footnote>
  <w:footnote w:id="1">
    <w:p w14:paraId="57C1891E" w14:textId="4D167694" w:rsidR="007B6F42" w:rsidRDefault="007B6F42">
      <w:pPr>
        <w:pStyle w:val="FootnoteText"/>
      </w:pPr>
      <w:r>
        <w:rPr>
          <w:rStyle w:val="FootnoteReference"/>
        </w:rPr>
        <w:footnoteRef/>
      </w:r>
      <w:r>
        <w:t xml:space="preserve"> </w:t>
      </w:r>
      <w:r w:rsidRPr="007B6F42">
        <w:t xml:space="preserve">Fox E, Wasserman JA. Clinical Ethics Fellowship Programs in the U.S. and Canada: A Descriptive Study of Program Characteristics and Practices. Am J Bioeth. 2025 Oct;25(10):51-66. </w:t>
      </w:r>
      <w:hyperlink r:id="rId1" w:history="1">
        <w:r w:rsidR="00A51018" w:rsidRPr="00756028">
          <w:rPr>
            <w:rStyle w:val="Hyperlink"/>
          </w:rPr>
          <w:t>https://www.tandfonline.com/doi/pdf/10.1080/23294515.2024.2388516</w:t>
        </w:r>
      </w:hyperlink>
      <w:r w:rsidR="00A51018">
        <w:t xml:space="preserve"> </w:t>
      </w:r>
    </w:p>
  </w:footnote>
  <w:footnote w:id="2">
    <w:p w14:paraId="0C83FFB6" w14:textId="516D5C22" w:rsidR="004E22A9" w:rsidRPr="00F62A30" w:rsidRDefault="004E22A9">
      <w:pPr>
        <w:pStyle w:val="FootnoteText"/>
        <w:rPr>
          <w:sz w:val="18"/>
          <w:szCs w:val="18"/>
        </w:rPr>
      </w:pPr>
      <w:r>
        <w:rPr>
          <w:rStyle w:val="FootnoteReference"/>
        </w:rPr>
        <w:footnoteRef/>
      </w:r>
      <w:r>
        <w:t xml:space="preserve"> </w:t>
      </w:r>
      <w:r w:rsidRPr="00F62A30">
        <w:t>Kitts, M., Finnegan, T., Gariti, A., Smith, J. N., &amp; Terris, C. (2025). Keeping Fellows in the Frame: The Importance of Including Clinical Ethics Fellows in Fellowship Standardization. </w:t>
      </w:r>
      <w:r w:rsidRPr="00F62A30">
        <w:rPr>
          <w:i/>
          <w:iCs/>
        </w:rPr>
        <w:t>The American Journal of Bioethics</w:t>
      </w:r>
      <w:r w:rsidRPr="00F62A30">
        <w:t>, 25(10), 80–82. https://doi.org/10.1080/15265161.2025.2543710 ;  D. Goff, A., J. Dougherty, R., &amp; Robertson-Preidler, J. (2025). Accreditation Standards Must Protect Trainees: Creating Ethical Fellowship Programs. </w:t>
      </w:r>
      <w:r w:rsidRPr="00F62A30">
        <w:rPr>
          <w:i/>
          <w:iCs/>
        </w:rPr>
        <w:t>The American Journal of Bioethics</w:t>
      </w:r>
      <w:r w:rsidRPr="00F62A30">
        <w:t xml:space="preserve">, 25(10), 77–79. </w:t>
      </w:r>
      <w:hyperlink r:id="rId2" w:history="1">
        <w:r w:rsidRPr="00F62A30">
          <w:rPr>
            <w:rStyle w:val="Hyperlink"/>
            <w:color w:val="auto"/>
          </w:rPr>
          <w:t>https://doi.org/10.1080/15265161.2025.2543733</w:t>
        </w:r>
      </w:hyperlink>
      <w:r w:rsidRPr="00F62A3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69"/>
    <w:rsid w:val="00000759"/>
    <w:rsid w:val="00001395"/>
    <w:rsid w:val="0000606B"/>
    <w:rsid w:val="00010D43"/>
    <w:rsid w:val="000118E8"/>
    <w:rsid w:val="0001288C"/>
    <w:rsid w:val="00015C46"/>
    <w:rsid w:val="0001790C"/>
    <w:rsid w:val="0002038E"/>
    <w:rsid w:val="00020E0A"/>
    <w:rsid w:val="0002178F"/>
    <w:rsid w:val="00023271"/>
    <w:rsid w:val="000250A8"/>
    <w:rsid w:val="00026307"/>
    <w:rsid w:val="00027397"/>
    <w:rsid w:val="00030269"/>
    <w:rsid w:val="00030778"/>
    <w:rsid w:val="000331DE"/>
    <w:rsid w:val="000339A6"/>
    <w:rsid w:val="00034DF2"/>
    <w:rsid w:val="00034EDB"/>
    <w:rsid w:val="000363F3"/>
    <w:rsid w:val="00036760"/>
    <w:rsid w:val="00037D63"/>
    <w:rsid w:val="000408EB"/>
    <w:rsid w:val="0004176D"/>
    <w:rsid w:val="000437A8"/>
    <w:rsid w:val="0004397D"/>
    <w:rsid w:val="00043AAD"/>
    <w:rsid w:val="00046447"/>
    <w:rsid w:val="00050858"/>
    <w:rsid w:val="00050CA1"/>
    <w:rsid w:val="0005287C"/>
    <w:rsid w:val="000537F5"/>
    <w:rsid w:val="00053968"/>
    <w:rsid w:val="00054F46"/>
    <w:rsid w:val="00055404"/>
    <w:rsid w:val="00055A79"/>
    <w:rsid w:val="00057B1F"/>
    <w:rsid w:val="000632E6"/>
    <w:rsid w:val="00064378"/>
    <w:rsid w:val="000647D9"/>
    <w:rsid w:val="000656DA"/>
    <w:rsid w:val="00073E64"/>
    <w:rsid w:val="00080720"/>
    <w:rsid w:val="000808B3"/>
    <w:rsid w:val="00080C70"/>
    <w:rsid w:val="000811AF"/>
    <w:rsid w:val="00083A78"/>
    <w:rsid w:val="00084A15"/>
    <w:rsid w:val="00090E1E"/>
    <w:rsid w:val="00094894"/>
    <w:rsid w:val="000955D6"/>
    <w:rsid w:val="000956D5"/>
    <w:rsid w:val="00095FC3"/>
    <w:rsid w:val="000967A1"/>
    <w:rsid w:val="000A00C0"/>
    <w:rsid w:val="000A5B4B"/>
    <w:rsid w:val="000A63DF"/>
    <w:rsid w:val="000A762A"/>
    <w:rsid w:val="000B013F"/>
    <w:rsid w:val="000B0674"/>
    <w:rsid w:val="000B3804"/>
    <w:rsid w:val="000B4FAA"/>
    <w:rsid w:val="000C04E7"/>
    <w:rsid w:val="000C1568"/>
    <w:rsid w:val="000C258F"/>
    <w:rsid w:val="000C28B8"/>
    <w:rsid w:val="000C3597"/>
    <w:rsid w:val="000C620F"/>
    <w:rsid w:val="000D0EE9"/>
    <w:rsid w:val="000D55E4"/>
    <w:rsid w:val="000D65D2"/>
    <w:rsid w:val="000D72F0"/>
    <w:rsid w:val="000E224E"/>
    <w:rsid w:val="000E3BEF"/>
    <w:rsid w:val="000E47DD"/>
    <w:rsid w:val="000E4A37"/>
    <w:rsid w:val="000E6568"/>
    <w:rsid w:val="000E6A70"/>
    <w:rsid w:val="000F35DE"/>
    <w:rsid w:val="000F61D9"/>
    <w:rsid w:val="000F6BEB"/>
    <w:rsid w:val="000F71E3"/>
    <w:rsid w:val="000F7728"/>
    <w:rsid w:val="0010062D"/>
    <w:rsid w:val="001013B7"/>
    <w:rsid w:val="00101A48"/>
    <w:rsid w:val="00101E72"/>
    <w:rsid w:val="00104E21"/>
    <w:rsid w:val="001107E0"/>
    <w:rsid w:val="00110FED"/>
    <w:rsid w:val="0011114B"/>
    <w:rsid w:val="00115A07"/>
    <w:rsid w:val="00116BA3"/>
    <w:rsid w:val="00121120"/>
    <w:rsid w:val="00123B34"/>
    <w:rsid w:val="00123B77"/>
    <w:rsid w:val="00124BCB"/>
    <w:rsid w:val="00126465"/>
    <w:rsid w:val="00131D64"/>
    <w:rsid w:val="00132E95"/>
    <w:rsid w:val="00134257"/>
    <w:rsid w:val="001358E9"/>
    <w:rsid w:val="0013757F"/>
    <w:rsid w:val="0014032D"/>
    <w:rsid w:val="0014166D"/>
    <w:rsid w:val="0014199B"/>
    <w:rsid w:val="001419DD"/>
    <w:rsid w:val="00142938"/>
    <w:rsid w:val="001434E5"/>
    <w:rsid w:val="001451F9"/>
    <w:rsid w:val="001454F9"/>
    <w:rsid w:val="00147766"/>
    <w:rsid w:val="0015163C"/>
    <w:rsid w:val="00151673"/>
    <w:rsid w:val="0015305F"/>
    <w:rsid w:val="00154E40"/>
    <w:rsid w:val="00155C62"/>
    <w:rsid w:val="00157D80"/>
    <w:rsid w:val="00162296"/>
    <w:rsid w:val="00163ED4"/>
    <w:rsid w:val="001649E1"/>
    <w:rsid w:val="0016698E"/>
    <w:rsid w:val="00167CE2"/>
    <w:rsid w:val="00174D30"/>
    <w:rsid w:val="0019614E"/>
    <w:rsid w:val="001968D1"/>
    <w:rsid w:val="00196A0B"/>
    <w:rsid w:val="001A0615"/>
    <w:rsid w:val="001A2185"/>
    <w:rsid w:val="001A2B3A"/>
    <w:rsid w:val="001A5DE4"/>
    <w:rsid w:val="001A70D9"/>
    <w:rsid w:val="001A7AB6"/>
    <w:rsid w:val="001A7D08"/>
    <w:rsid w:val="001B55FF"/>
    <w:rsid w:val="001C065B"/>
    <w:rsid w:val="001C0759"/>
    <w:rsid w:val="001C3170"/>
    <w:rsid w:val="001C3E6A"/>
    <w:rsid w:val="001C4882"/>
    <w:rsid w:val="001C4EC2"/>
    <w:rsid w:val="001C5184"/>
    <w:rsid w:val="001C6382"/>
    <w:rsid w:val="001C74EA"/>
    <w:rsid w:val="001C765C"/>
    <w:rsid w:val="001D0940"/>
    <w:rsid w:val="001D0B8D"/>
    <w:rsid w:val="001D1ECA"/>
    <w:rsid w:val="001D532F"/>
    <w:rsid w:val="001D56BF"/>
    <w:rsid w:val="001D56D7"/>
    <w:rsid w:val="001D6925"/>
    <w:rsid w:val="001D6B4B"/>
    <w:rsid w:val="001E05C6"/>
    <w:rsid w:val="001E0D5B"/>
    <w:rsid w:val="001E40BD"/>
    <w:rsid w:val="001E7015"/>
    <w:rsid w:val="001F04C5"/>
    <w:rsid w:val="001F1F25"/>
    <w:rsid w:val="001F30FB"/>
    <w:rsid w:val="001F588D"/>
    <w:rsid w:val="0020054E"/>
    <w:rsid w:val="0020130C"/>
    <w:rsid w:val="00201D0E"/>
    <w:rsid w:val="002061DA"/>
    <w:rsid w:val="002062D7"/>
    <w:rsid w:val="002064DC"/>
    <w:rsid w:val="00210467"/>
    <w:rsid w:val="002137A5"/>
    <w:rsid w:val="002177E2"/>
    <w:rsid w:val="00217A14"/>
    <w:rsid w:val="00217C40"/>
    <w:rsid w:val="00224175"/>
    <w:rsid w:val="00225C35"/>
    <w:rsid w:val="00227892"/>
    <w:rsid w:val="00227F07"/>
    <w:rsid w:val="00230BC8"/>
    <w:rsid w:val="0023154D"/>
    <w:rsid w:val="002322DD"/>
    <w:rsid w:val="002326BA"/>
    <w:rsid w:val="00237562"/>
    <w:rsid w:val="00240509"/>
    <w:rsid w:val="002407A4"/>
    <w:rsid w:val="002452C4"/>
    <w:rsid w:val="002521A5"/>
    <w:rsid w:val="00253FBE"/>
    <w:rsid w:val="00263188"/>
    <w:rsid w:val="0026461B"/>
    <w:rsid w:val="002651F3"/>
    <w:rsid w:val="002668BC"/>
    <w:rsid w:val="00267E93"/>
    <w:rsid w:val="00272019"/>
    <w:rsid w:val="002801AB"/>
    <w:rsid w:val="00280538"/>
    <w:rsid w:val="00287434"/>
    <w:rsid w:val="00290155"/>
    <w:rsid w:val="00290A7D"/>
    <w:rsid w:val="00290FD0"/>
    <w:rsid w:val="002942BF"/>
    <w:rsid w:val="0029525F"/>
    <w:rsid w:val="00295999"/>
    <w:rsid w:val="00296993"/>
    <w:rsid w:val="00297CE7"/>
    <w:rsid w:val="002A0BFC"/>
    <w:rsid w:val="002A62C9"/>
    <w:rsid w:val="002B44D3"/>
    <w:rsid w:val="002C316A"/>
    <w:rsid w:val="002C4480"/>
    <w:rsid w:val="002C5959"/>
    <w:rsid w:val="002C762B"/>
    <w:rsid w:val="002D058E"/>
    <w:rsid w:val="002D0C1F"/>
    <w:rsid w:val="002D278F"/>
    <w:rsid w:val="002D3C3A"/>
    <w:rsid w:val="002D4672"/>
    <w:rsid w:val="002D5CB5"/>
    <w:rsid w:val="002D7177"/>
    <w:rsid w:val="002E03A3"/>
    <w:rsid w:val="002E2AFD"/>
    <w:rsid w:val="002E3D26"/>
    <w:rsid w:val="002E5C09"/>
    <w:rsid w:val="002E5FAE"/>
    <w:rsid w:val="002E6E6B"/>
    <w:rsid w:val="002F4017"/>
    <w:rsid w:val="002F521F"/>
    <w:rsid w:val="002F6D8E"/>
    <w:rsid w:val="00300D45"/>
    <w:rsid w:val="00305DC9"/>
    <w:rsid w:val="003069E0"/>
    <w:rsid w:val="00306E67"/>
    <w:rsid w:val="00310E88"/>
    <w:rsid w:val="003138F0"/>
    <w:rsid w:val="00314222"/>
    <w:rsid w:val="00314689"/>
    <w:rsid w:val="003171CC"/>
    <w:rsid w:val="003179E4"/>
    <w:rsid w:val="00317CE9"/>
    <w:rsid w:val="003219F2"/>
    <w:rsid w:val="00321DBC"/>
    <w:rsid w:val="00324701"/>
    <w:rsid w:val="00330404"/>
    <w:rsid w:val="00330827"/>
    <w:rsid w:val="00332D57"/>
    <w:rsid w:val="003368F8"/>
    <w:rsid w:val="003369E6"/>
    <w:rsid w:val="0034174A"/>
    <w:rsid w:val="00342184"/>
    <w:rsid w:val="003461C7"/>
    <w:rsid w:val="00347B06"/>
    <w:rsid w:val="003507A2"/>
    <w:rsid w:val="00350A5E"/>
    <w:rsid w:val="00351115"/>
    <w:rsid w:val="0035528B"/>
    <w:rsid w:val="00360BAA"/>
    <w:rsid w:val="003637EA"/>
    <w:rsid w:val="00363BE6"/>
    <w:rsid w:val="00366321"/>
    <w:rsid w:val="0037299E"/>
    <w:rsid w:val="003729CF"/>
    <w:rsid w:val="003757FB"/>
    <w:rsid w:val="00380606"/>
    <w:rsid w:val="00384219"/>
    <w:rsid w:val="0038609B"/>
    <w:rsid w:val="00387401"/>
    <w:rsid w:val="00393B63"/>
    <w:rsid w:val="0039422C"/>
    <w:rsid w:val="0039478C"/>
    <w:rsid w:val="00395EFE"/>
    <w:rsid w:val="00397046"/>
    <w:rsid w:val="00397490"/>
    <w:rsid w:val="00397A20"/>
    <w:rsid w:val="003A0022"/>
    <w:rsid w:val="003A6954"/>
    <w:rsid w:val="003A7913"/>
    <w:rsid w:val="003A7CA1"/>
    <w:rsid w:val="003B1939"/>
    <w:rsid w:val="003B2BB6"/>
    <w:rsid w:val="003B5856"/>
    <w:rsid w:val="003B5CA8"/>
    <w:rsid w:val="003B7EAC"/>
    <w:rsid w:val="003C12B7"/>
    <w:rsid w:val="003C169D"/>
    <w:rsid w:val="003C386E"/>
    <w:rsid w:val="003C3D17"/>
    <w:rsid w:val="003C4458"/>
    <w:rsid w:val="003C6A2A"/>
    <w:rsid w:val="003C7B6A"/>
    <w:rsid w:val="003D490F"/>
    <w:rsid w:val="003D6AA8"/>
    <w:rsid w:val="003D755A"/>
    <w:rsid w:val="003E2BAA"/>
    <w:rsid w:val="003E2E28"/>
    <w:rsid w:val="003E41EE"/>
    <w:rsid w:val="003F0B40"/>
    <w:rsid w:val="003F14E2"/>
    <w:rsid w:val="003F2A2C"/>
    <w:rsid w:val="003F6F6A"/>
    <w:rsid w:val="003F77D6"/>
    <w:rsid w:val="00400D66"/>
    <w:rsid w:val="004015E9"/>
    <w:rsid w:val="004027B0"/>
    <w:rsid w:val="00403C2D"/>
    <w:rsid w:val="00407298"/>
    <w:rsid w:val="00410202"/>
    <w:rsid w:val="00411979"/>
    <w:rsid w:val="00412D2A"/>
    <w:rsid w:val="00412DFB"/>
    <w:rsid w:val="00414E00"/>
    <w:rsid w:val="00415D9C"/>
    <w:rsid w:val="004160F4"/>
    <w:rsid w:val="0042687E"/>
    <w:rsid w:val="00427FAB"/>
    <w:rsid w:val="0043099A"/>
    <w:rsid w:val="0043113F"/>
    <w:rsid w:val="00431207"/>
    <w:rsid w:val="004327DB"/>
    <w:rsid w:val="00433938"/>
    <w:rsid w:val="00434505"/>
    <w:rsid w:val="004376AE"/>
    <w:rsid w:val="00440951"/>
    <w:rsid w:val="0044104A"/>
    <w:rsid w:val="004428CA"/>
    <w:rsid w:val="00442A92"/>
    <w:rsid w:val="004442D0"/>
    <w:rsid w:val="00444DB3"/>
    <w:rsid w:val="00445167"/>
    <w:rsid w:val="00446050"/>
    <w:rsid w:val="00446C2E"/>
    <w:rsid w:val="00452895"/>
    <w:rsid w:val="00453124"/>
    <w:rsid w:val="00453C4A"/>
    <w:rsid w:val="0045658D"/>
    <w:rsid w:val="004569B4"/>
    <w:rsid w:val="00457779"/>
    <w:rsid w:val="00462605"/>
    <w:rsid w:val="00464B12"/>
    <w:rsid w:val="004704BB"/>
    <w:rsid w:val="00470989"/>
    <w:rsid w:val="0047502F"/>
    <w:rsid w:val="00475D72"/>
    <w:rsid w:val="00477A0F"/>
    <w:rsid w:val="00482BA0"/>
    <w:rsid w:val="0048569C"/>
    <w:rsid w:val="00486651"/>
    <w:rsid w:val="00490415"/>
    <w:rsid w:val="00491C35"/>
    <w:rsid w:val="00492AA3"/>
    <w:rsid w:val="004935A5"/>
    <w:rsid w:val="004939B1"/>
    <w:rsid w:val="00495700"/>
    <w:rsid w:val="00496A50"/>
    <w:rsid w:val="00497890"/>
    <w:rsid w:val="004A0B0B"/>
    <w:rsid w:val="004A1D3A"/>
    <w:rsid w:val="004A1D70"/>
    <w:rsid w:val="004A2461"/>
    <w:rsid w:val="004A3070"/>
    <w:rsid w:val="004A3C59"/>
    <w:rsid w:val="004A5013"/>
    <w:rsid w:val="004A6C51"/>
    <w:rsid w:val="004A7513"/>
    <w:rsid w:val="004A7DC3"/>
    <w:rsid w:val="004B1AE1"/>
    <w:rsid w:val="004B3659"/>
    <w:rsid w:val="004B39EB"/>
    <w:rsid w:val="004B3AC2"/>
    <w:rsid w:val="004B3BE3"/>
    <w:rsid w:val="004B4DBF"/>
    <w:rsid w:val="004B78D4"/>
    <w:rsid w:val="004C256D"/>
    <w:rsid w:val="004C31F9"/>
    <w:rsid w:val="004C467C"/>
    <w:rsid w:val="004C678E"/>
    <w:rsid w:val="004D1CD4"/>
    <w:rsid w:val="004D2AD3"/>
    <w:rsid w:val="004D2E01"/>
    <w:rsid w:val="004D5447"/>
    <w:rsid w:val="004D7C5B"/>
    <w:rsid w:val="004E1403"/>
    <w:rsid w:val="004E22A9"/>
    <w:rsid w:val="004E42A7"/>
    <w:rsid w:val="004F2EB8"/>
    <w:rsid w:val="004F5B80"/>
    <w:rsid w:val="00502FD7"/>
    <w:rsid w:val="005035DE"/>
    <w:rsid w:val="00507AE1"/>
    <w:rsid w:val="005123DB"/>
    <w:rsid w:val="00513B4C"/>
    <w:rsid w:val="00513BF3"/>
    <w:rsid w:val="00513F2F"/>
    <w:rsid w:val="00514C48"/>
    <w:rsid w:val="005152AF"/>
    <w:rsid w:val="00515575"/>
    <w:rsid w:val="00515761"/>
    <w:rsid w:val="005165E0"/>
    <w:rsid w:val="005169F0"/>
    <w:rsid w:val="00521605"/>
    <w:rsid w:val="00522E0D"/>
    <w:rsid w:val="00523522"/>
    <w:rsid w:val="005247C3"/>
    <w:rsid w:val="00526D8B"/>
    <w:rsid w:val="00534338"/>
    <w:rsid w:val="00534E44"/>
    <w:rsid w:val="00534E8C"/>
    <w:rsid w:val="00537C64"/>
    <w:rsid w:val="005417A8"/>
    <w:rsid w:val="005446FC"/>
    <w:rsid w:val="00544CB8"/>
    <w:rsid w:val="00545AA4"/>
    <w:rsid w:val="00546A2F"/>
    <w:rsid w:val="005473D6"/>
    <w:rsid w:val="00550C1E"/>
    <w:rsid w:val="00551149"/>
    <w:rsid w:val="0055170B"/>
    <w:rsid w:val="005523DE"/>
    <w:rsid w:val="00553A65"/>
    <w:rsid w:val="0055623D"/>
    <w:rsid w:val="00565C3D"/>
    <w:rsid w:val="005663DD"/>
    <w:rsid w:val="005671A0"/>
    <w:rsid w:val="00573314"/>
    <w:rsid w:val="005748C1"/>
    <w:rsid w:val="00574AB9"/>
    <w:rsid w:val="0057703F"/>
    <w:rsid w:val="00582D03"/>
    <w:rsid w:val="00583370"/>
    <w:rsid w:val="00583687"/>
    <w:rsid w:val="00583A03"/>
    <w:rsid w:val="00584BB4"/>
    <w:rsid w:val="005850A7"/>
    <w:rsid w:val="00590675"/>
    <w:rsid w:val="005914AF"/>
    <w:rsid w:val="00591894"/>
    <w:rsid w:val="005924BE"/>
    <w:rsid w:val="00595F09"/>
    <w:rsid w:val="00596184"/>
    <w:rsid w:val="00596AF4"/>
    <w:rsid w:val="00597F12"/>
    <w:rsid w:val="005A01E0"/>
    <w:rsid w:val="005A1856"/>
    <w:rsid w:val="005A2473"/>
    <w:rsid w:val="005A2ADD"/>
    <w:rsid w:val="005A2E17"/>
    <w:rsid w:val="005A2F25"/>
    <w:rsid w:val="005A3328"/>
    <w:rsid w:val="005A38DB"/>
    <w:rsid w:val="005B3624"/>
    <w:rsid w:val="005B4412"/>
    <w:rsid w:val="005B5708"/>
    <w:rsid w:val="005B7805"/>
    <w:rsid w:val="005B7B0A"/>
    <w:rsid w:val="005C0516"/>
    <w:rsid w:val="005C0A8A"/>
    <w:rsid w:val="005C1CD8"/>
    <w:rsid w:val="005C2658"/>
    <w:rsid w:val="005C541A"/>
    <w:rsid w:val="005C7097"/>
    <w:rsid w:val="005D1BD8"/>
    <w:rsid w:val="005D1F5A"/>
    <w:rsid w:val="005D4DA4"/>
    <w:rsid w:val="005D52CF"/>
    <w:rsid w:val="005D6C27"/>
    <w:rsid w:val="005D7903"/>
    <w:rsid w:val="005E05CB"/>
    <w:rsid w:val="005E4A7F"/>
    <w:rsid w:val="005E5B18"/>
    <w:rsid w:val="005F25FF"/>
    <w:rsid w:val="005F5252"/>
    <w:rsid w:val="005F5CD6"/>
    <w:rsid w:val="005F77DF"/>
    <w:rsid w:val="0060049B"/>
    <w:rsid w:val="006068C8"/>
    <w:rsid w:val="006121C6"/>
    <w:rsid w:val="00612668"/>
    <w:rsid w:val="00612D47"/>
    <w:rsid w:val="00613921"/>
    <w:rsid w:val="00615A36"/>
    <w:rsid w:val="006169DC"/>
    <w:rsid w:val="00616E00"/>
    <w:rsid w:val="00617057"/>
    <w:rsid w:val="00617F4A"/>
    <w:rsid w:val="006213E9"/>
    <w:rsid w:val="00622CD3"/>
    <w:rsid w:val="0062328E"/>
    <w:rsid w:val="0062398E"/>
    <w:rsid w:val="00625A08"/>
    <w:rsid w:val="00630A52"/>
    <w:rsid w:val="006319E9"/>
    <w:rsid w:val="00631DA7"/>
    <w:rsid w:val="00631E6F"/>
    <w:rsid w:val="00633AC8"/>
    <w:rsid w:val="0063445F"/>
    <w:rsid w:val="0063447D"/>
    <w:rsid w:val="00635977"/>
    <w:rsid w:val="0063611E"/>
    <w:rsid w:val="006364D3"/>
    <w:rsid w:val="00640276"/>
    <w:rsid w:val="00641EB3"/>
    <w:rsid w:val="00644B42"/>
    <w:rsid w:val="00644DA8"/>
    <w:rsid w:val="006451C4"/>
    <w:rsid w:val="00646C26"/>
    <w:rsid w:val="006567E6"/>
    <w:rsid w:val="00656DDB"/>
    <w:rsid w:val="0065764D"/>
    <w:rsid w:val="00657ABF"/>
    <w:rsid w:val="00663C93"/>
    <w:rsid w:val="00666DF3"/>
    <w:rsid w:val="00667BED"/>
    <w:rsid w:val="00671317"/>
    <w:rsid w:val="00673611"/>
    <w:rsid w:val="006739EF"/>
    <w:rsid w:val="00673D9B"/>
    <w:rsid w:val="006753EE"/>
    <w:rsid w:val="0067785C"/>
    <w:rsid w:val="006851D1"/>
    <w:rsid w:val="00686328"/>
    <w:rsid w:val="006A0BFE"/>
    <w:rsid w:val="006A3F3F"/>
    <w:rsid w:val="006A4834"/>
    <w:rsid w:val="006A4F93"/>
    <w:rsid w:val="006A6F78"/>
    <w:rsid w:val="006A72F7"/>
    <w:rsid w:val="006A7F3F"/>
    <w:rsid w:val="006B1368"/>
    <w:rsid w:val="006B166B"/>
    <w:rsid w:val="006B3F7F"/>
    <w:rsid w:val="006B595C"/>
    <w:rsid w:val="006B7B4B"/>
    <w:rsid w:val="006C1AA3"/>
    <w:rsid w:val="006C2ADF"/>
    <w:rsid w:val="006C2E5D"/>
    <w:rsid w:val="006C4B6C"/>
    <w:rsid w:val="006D0F14"/>
    <w:rsid w:val="006D117A"/>
    <w:rsid w:val="006D255C"/>
    <w:rsid w:val="006D5192"/>
    <w:rsid w:val="006D7BE7"/>
    <w:rsid w:val="006E0493"/>
    <w:rsid w:val="006E331C"/>
    <w:rsid w:val="006E49CF"/>
    <w:rsid w:val="006E74DE"/>
    <w:rsid w:val="006F1E08"/>
    <w:rsid w:val="006F318D"/>
    <w:rsid w:val="006F3BB9"/>
    <w:rsid w:val="006F4C2B"/>
    <w:rsid w:val="006F4FA3"/>
    <w:rsid w:val="006F7C6C"/>
    <w:rsid w:val="00703D61"/>
    <w:rsid w:val="00710344"/>
    <w:rsid w:val="00711176"/>
    <w:rsid w:val="007138B0"/>
    <w:rsid w:val="00715374"/>
    <w:rsid w:val="00722802"/>
    <w:rsid w:val="00724DB0"/>
    <w:rsid w:val="00725971"/>
    <w:rsid w:val="007264F5"/>
    <w:rsid w:val="007349B9"/>
    <w:rsid w:val="00734BE6"/>
    <w:rsid w:val="00734D3B"/>
    <w:rsid w:val="0073612C"/>
    <w:rsid w:val="00736252"/>
    <w:rsid w:val="0073645F"/>
    <w:rsid w:val="0073796B"/>
    <w:rsid w:val="00743612"/>
    <w:rsid w:val="007438B5"/>
    <w:rsid w:val="007456EA"/>
    <w:rsid w:val="00753A0A"/>
    <w:rsid w:val="007557EC"/>
    <w:rsid w:val="007563AA"/>
    <w:rsid w:val="0075749C"/>
    <w:rsid w:val="00760037"/>
    <w:rsid w:val="00760810"/>
    <w:rsid w:val="00760D69"/>
    <w:rsid w:val="0077147D"/>
    <w:rsid w:val="0077285F"/>
    <w:rsid w:val="00773DF5"/>
    <w:rsid w:val="00774C8C"/>
    <w:rsid w:val="00777C3B"/>
    <w:rsid w:val="0078352F"/>
    <w:rsid w:val="0079130F"/>
    <w:rsid w:val="00791CEE"/>
    <w:rsid w:val="00792821"/>
    <w:rsid w:val="00792878"/>
    <w:rsid w:val="00792C6E"/>
    <w:rsid w:val="00793F0C"/>
    <w:rsid w:val="00796A13"/>
    <w:rsid w:val="00796E1F"/>
    <w:rsid w:val="007A0DBA"/>
    <w:rsid w:val="007A0FC9"/>
    <w:rsid w:val="007A2659"/>
    <w:rsid w:val="007A34EE"/>
    <w:rsid w:val="007A5EB5"/>
    <w:rsid w:val="007A6023"/>
    <w:rsid w:val="007A6055"/>
    <w:rsid w:val="007B05FF"/>
    <w:rsid w:val="007B115C"/>
    <w:rsid w:val="007B35D3"/>
    <w:rsid w:val="007B48B0"/>
    <w:rsid w:val="007B4B95"/>
    <w:rsid w:val="007B4CA9"/>
    <w:rsid w:val="007B6E4D"/>
    <w:rsid w:val="007B6F42"/>
    <w:rsid w:val="007B74CE"/>
    <w:rsid w:val="007B7850"/>
    <w:rsid w:val="007C044C"/>
    <w:rsid w:val="007C7F4D"/>
    <w:rsid w:val="007D199D"/>
    <w:rsid w:val="007D20AA"/>
    <w:rsid w:val="007D31B2"/>
    <w:rsid w:val="007D4275"/>
    <w:rsid w:val="007D4487"/>
    <w:rsid w:val="007E0F86"/>
    <w:rsid w:val="007E2572"/>
    <w:rsid w:val="007E25E4"/>
    <w:rsid w:val="007E62F4"/>
    <w:rsid w:val="007E72C5"/>
    <w:rsid w:val="007E7553"/>
    <w:rsid w:val="007F645C"/>
    <w:rsid w:val="007F6909"/>
    <w:rsid w:val="00800BEB"/>
    <w:rsid w:val="008012EE"/>
    <w:rsid w:val="00805F0C"/>
    <w:rsid w:val="0080706B"/>
    <w:rsid w:val="00810536"/>
    <w:rsid w:val="0081087C"/>
    <w:rsid w:val="00810A75"/>
    <w:rsid w:val="00810E74"/>
    <w:rsid w:val="00811709"/>
    <w:rsid w:val="00811D50"/>
    <w:rsid w:val="008125BF"/>
    <w:rsid w:val="0081384E"/>
    <w:rsid w:val="00817B83"/>
    <w:rsid w:val="00820CEC"/>
    <w:rsid w:val="0082491A"/>
    <w:rsid w:val="0083180E"/>
    <w:rsid w:val="00831BAB"/>
    <w:rsid w:val="008322E5"/>
    <w:rsid w:val="008334FC"/>
    <w:rsid w:val="008342B2"/>
    <w:rsid w:val="00834F62"/>
    <w:rsid w:val="00841548"/>
    <w:rsid w:val="00844BAB"/>
    <w:rsid w:val="00844E7B"/>
    <w:rsid w:val="00846228"/>
    <w:rsid w:val="00851420"/>
    <w:rsid w:val="00854257"/>
    <w:rsid w:val="00854EA9"/>
    <w:rsid w:val="00855A83"/>
    <w:rsid w:val="00856336"/>
    <w:rsid w:val="00857D13"/>
    <w:rsid w:val="00861C70"/>
    <w:rsid w:val="00862994"/>
    <w:rsid w:val="008659C5"/>
    <w:rsid w:val="00866C23"/>
    <w:rsid w:val="008711F2"/>
    <w:rsid w:val="00871388"/>
    <w:rsid w:val="00872475"/>
    <w:rsid w:val="00872BC7"/>
    <w:rsid w:val="00872DB6"/>
    <w:rsid w:val="008733B5"/>
    <w:rsid w:val="00876B88"/>
    <w:rsid w:val="008808E7"/>
    <w:rsid w:val="00884727"/>
    <w:rsid w:val="00885448"/>
    <w:rsid w:val="00885F8B"/>
    <w:rsid w:val="00886EB7"/>
    <w:rsid w:val="0089098C"/>
    <w:rsid w:val="008916D1"/>
    <w:rsid w:val="00892417"/>
    <w:rsid w:val="008929DE"/>
    <w:rsid w:val="00892AAA"/>
    <w:rsid w:val="008953C2"/>
    <w:rsid w:val="00896123"/>
    <w:rsid w:val="008972C2"/>
    <w:rsid w:val="008A1C94"/>
    <w:rsid w:val="008A67A5"/>
    <w:rsid w:val="008A704A"/>
    <w:rsid w:val="008A71B5"/>
    <w:rsid w:val="008A7577"/>
    <w:rsid w:val="008B1B1C"/>
    <w:rsid w:val="008B1F08"/>
    <w:rsid w:val="008B1F29"/>
    <w:rsid w:val="008B2B26"/>
    <w:rsid w:val="008B2CE3"/>
    <w:rsid w:val="008B31B6"/>
    <w:rsid w:val="008B3A4F"/>
    <w:rsid w:val="008B469D"/>
    <w:rsid w:val="008B4ACA"/>
    <w:rsid w:val="008B61C0"/>
    <w:rsid w:val="008B6459"/>
    <w:rsid w:val="008C078E"/>
    <w:rsid w:val="008C0F01"/>
    <w:rsid w:val="008C104E"/>
    <w:rsid w:val="008C3F30"/>
    <w:rsid w:val="008D36C8"/>
    <w:rsid w:val="008D4BF4"/>
    <w:rsid w:val="008D6A0A"/>
    <w:rsid w:val="008D7EBF"/>
    <w:rsid w:val="008E0C30"/>
    <w:rsid w:val="008E1045"/>
    <w:rsid w:val="008E3C0B"/>
    <w:rsid w:val="008E6680"/>
    <w:rsid w:val="008E6739"/>
    <w:rsid w:val="008F1650"/>
    <w:rsid w:val="008F2173"/>
    <w:rsid w:val="008F45F1"/>
    <w:rsid w:val="008F7FC2"/>
    <w:rsid w:val="00903EE5"/>
    <w:rsid w:val="00905E75"/>
    <w:rsid w:val="00913B5A"/>
    <w:rsid w:val="009145B0"/>
    <w:rsid w:val="00914F45"/>
    <w:rsid w:val="00916394"/>
    <w:rsid w:val="0092199E"/>
    <w:rsid w:val="009226AC"/>
    <w:rsid w:val="0092409B"/>
    <w:rsid w:val="009241A4"/>
    <w:rsid w:val="00925AFC"/>
    <w:rsid w:val="009267C1"/>
    <w:rsid w:val="009315CA"/>
    <w:rsid w:val="0093507E"/>
    <w:rsid w:val="00935308"/>
    <w:rsid w:val="00936829"/>
    <w:rsid w:val="00936FBF"/>
    <w:rsid w:val="0094456E"/>
    <w:rsid w:val="009448E7"/>
    <w:rsid w:val="00944B41"/>
    <w:rsid w:val="00946514"/>
    <w:rsid w:val="0095007E"/>
    <w:rsid w:val="0095044C"/>
    <w:rsid w:val="0095190C"/>
    <w:rsid w:val="009522CD"/>
    <w:rsid w:val="00955BB3"/>
    <w:rsid w:val="0096263E"/>
    <w:rsid w:val="00966399"/>
    <w:rsid w:val="00970A13"/>
    <w:rsid w:val="00973604"/>
    <w:rsid w:val="00973C46"/>
    <w:rsid w:val="00974D64"/>
    <w:rsid w:val="009758F7"/>
    <w:rsid w:val="00982108"/>
    <w:rsid w:val="00982BAC"/>
    <w:rsid w:val="00983352"/>
    <w:rsid w:val="009855AF"/>
    <w:rsid w:val="00987BDF"/>
    <w:rsid w:val="0099020A"/>
    <w:rsid w:val="009904C7"/>
    <w:rsid w:val="009927FA"/>
    <w:rsid w:val="00992E76"/>
    <w:rsid w:val="00994336"/>
    <w:rsid w:val="00994A8E"/>
    <w:rsid w:val="00997140"/>
    <w:rsid w:val="00997595"/>
    <w:rsid w:val="009A0635"/>
    <w:rsid w:val="009A4786"/>
    <w:rsid w:val="009A646D"/>
    <w:rsid w:val="009A71B6"/>
    <w:rsid w:val="009A72A4"/>
    <w:rsid w:val="009B0316"/>
    <w:rsid w:val="009B25AA"/>
    <w:rsid w:val="009B5593"/>
    <w:rsid w:val="009B574F"/>
    <w:rsid w:val="009C0912"/>
    <w:rsid w:val="009C3048"/>
    <w:rsid w:val="009C3C56"/>
    <w:rsid w:val="009C4C82"/>
    <w:rsid w:val="009C5B2C"/>
    <w:rsid w:val="009C6AA2"/>
    <w:rsid w:val="009D179D"/>
    <w:rsid w:val="009D3443"/>
    <w:rsid w:val="009E07CE"/>
    <w:rsid w:val="009E1057"/>
    <w:rsid w:val="009E1BC8"/>
    <w:rsid w:val="009E2D66"/>
    <w:rsid w:val="009E4CD9"/>
    <w:rsid w:val="009E7678"/>
    <w:rsid w:val="009E7710"/>
    <w:rsid w:val="009E7AD0"/>
    <w:rsid w:val="009F0B79"/>
    <w:rsid w:val="009F14CF"/>
    <w:rsid w:val="009F1510"/>
    <w:rsid w:val="009F20FF"/>
    <w:rsid w:val="009F72FC"/>
    <w:rsid w:val="00A02579"/>
    <w:rsid w:val="00A03B8D"/>
    <w:rsid w:val="00A05B00"/>
    <w:rsid w:val="00A107F7"/>
    <w:rsid w:val="00A10CB2"/>
    <w:rsid w:val="00A154B6"/>
    <w:rsid w:val="00A17C44"/>
    <w:rsid w:val="00A21083"/>
    <w:rsid w:val="00A21E8E"/>
    <w:rsid w:val="00A22CED"/>
    <w:rsid w:val="00A2463D"/>
    <w:rsid w:val="00A25502"/>
    <w:rsid w:val="00A26A56"/>
    <w:rsid w:val="00A27ABD"/>
    <w:rsid w:val="00A31347"/>
    <w:rsid w:val="00A341F6"/>
    <w:rsid w:val="00A40619"/>
    <w:rsid w:val="00A40728"/>
    <w:rsid w:val="00A42300"/>
    <w:rsid w:val="00A43FB9"/>
    <w:rsid w:val="00A45349"/>
    <w:rsid w:val="00A45C6F"/>
    <w:rsid w:val="00A47ACC"/>
    <w:rsid w:val="00A51018"/>
    <w:rsid w:val="00A5284D"/>
    <w:rsid w:val="00A5598D"/>
    <w:rsid w:val="00A56060"/>
    <w:rsid w:val="00A63DF6"/>
    <w:rsid w:val="00A64A89"/>
    <w:rsid w:val="00A66099"/>
    <w:rsid w:val="00A67AF7"/>
    <w:rsid w:val="00A70F0A"/>
    <w:rsid w:val="00A7412F"/>
    <w:rsid w:val="00A75C7B"/>
    <w:rsid w:val="00A811EB"/>
    <w:rsid w:val="00A8144F"/>
    <w:rsid w:val="00A8513D"/>
    <w:rsid w:val="00A8601E"/>
    <w:rsid w:val="00A914DA"/>
    <w:rsid w:val="00A92E4E"/>
    <w:rsid w:val="00A942CB"/>
    <w:rsid w:val="00A94528"/>
    <w:rsid w:val="00AA47BB"/>
    <w:rsid w:val="00AB007D"/>
    <w:rsid w:val="00AB1D5D"/>
    <w:rsid w:val="00AB6726"/>
    <w:rsid w:val="00AC0D94"/>
    <w:rsid w:val="00AC0FE4"/>
    <w:rsid w:val="00AC2D81"/>
    <w:rsid w:val="00AC482A"/>
    <w:rsid w:val="00AC5708"/>
    <w:rsid w:val="00AC77F5"/>
    <w:rsid w:val="00AD1643"/>
    <w:rsid w:val="00AD16F9"/>
    <w:rsid w:val="00AD1CB5"/>
    <w:rsid w:val="00AD3C80"/>
    <w:rsid w:val="00AD5F6D"/>
    <w:rsid w:val="00AE10B4"/>
    <w:rsid w:val="00AE1132"/>
    <w:rsid w:val="00AE30D8"/>
    <w:rsid w:val="00AE4006"/>
    <w:rsid w:val="00AF203D"/>
    <w:rsid w:val="00AF31A0"/>
    <w:rsid w:val="00AF718E"/>
    <w:rsid w:val="00B0032B"/>
    <w:rsid w:val="00B06F5B"/>
    <w:rsid w:val="00B10912"/>
    <w:rsid w:val="00B137F7"/>
    <w:rsid w:val="00B17BDB"/>
    <w:rsid w:val="00B202CB"/>
    <w:rsid w:val="00B2117E"/>
    <w:rsid w:val="00B224A6"/>
    <w:rsid w:val="00B24B1B"/>
    <w:rsid w:val="00B2719D"/>
    <w:rsid w:val="00B30771"/>
    <w:rsid w:val="00B31BD9"/>
    <w:rsid w:val="00B33274"/>
    <w:rsid w:val="00B33DCB"/>
    <w:rsid w:val="00B34E49"/>
    <w:rsid w:val="00B35E86"/>
    <w:rsid w:val="00B35FB7"/>
    <w:rsid w:val="00B36211"/>
    <w:rsid w:val="00B409BF"/>
    <w:rsid w:val="00B418FD"/>
    <w:rsid w:val="00B431C9"/>
    <w:rsid w:val="00B432D5"/>
    <w:rsid w:val="00B44334"/>
    <w:rsid w:val="00B45A87"/>
    <w:rsid w:val="00B470ED"/>
    <w:rsid w:val="00B50E2B"/>
    <w:rsid w:val="00B5763C"/>
    <w:rsid w:val="00B57B84"/>
    <w:rsid w:val="00B6169D"/>
    <w:rsid w:val="00B618C3"/>
    <w:rsid w:val="00B632AA"/>
    <w:rsid w:val="00B64656"/>
    <w:rsid w:val="00B6496A"/>
    <w:rsid w:val="00B6569B"/>
    <w:rsid w:val="00B6680E"/>
    <w:rsid w:val="00B677FE"/>
    <w:rsid w:val="00B70EA2"/>
    <w:rsid w:val="00B7240C"/>
    <w:rsid w:val="00B74434"/>
    <w:rsid w:val="00B7453B"/>
    <w:rsid w:val="00B76E8B"/>
    <w:rsid w:val="00B80460"/>
    <w:rsid w:val="00B8090E"/>
    <w:rsid w:val="00B80D41"/>
    <w:rsid w:val="00B82A90"/>
    <w:rsid w:val="00B83B75"/>
    <w:rsid w:val="00B853AB"/>
    <w:rsid w:val="00B87878"/>
    <w:rsid w:val="00B9190C"/>
    <w:rsid w:val="00B923C5"/>
    <w:rsid w:val="00B930C4"/>
    <w:rsid w:val="00B941BB"/>
    <w:rsid w:val="00B95EFF"/>
    <w:rsid w:val="00BA13EF"/>
    <w:rsid w:val="00BA3B77"/>
    <w:rsid w:val="00BA4EF8"/>
    <w:rsid w:val="00BA5C0D"/>
    <w:rsid w:val="00BA67C8"/>
    <w:rsid w:val="00BA7208"/>
    <w:rsid w:val="00BB18E7"/>
    <w:rsid w:val="00BB5061"/>
    <w:rsid w:val="00BB6F05"/>
    <w:rsid w:val="00BC2819"/>
    <w:rsid w:val="00BC4A16"/>
    <w:rsid w:val="00BC4D82"/>
    <w:rsid w:val="00BC4F5B"/>
    <w:rsid w:val="00BC79AD"/>
    <w:rsid w:val="00BD0F09"/>
    <w:rsid w:val="00BD161E"/>
    <w:rsid w:val="00BD23D9"/>
    <w:rsid w:val="00BD440B"/>
    <w:rsid w:val="00BD493F"/>
    <w:rsid w:val="00BD591C"/>
    <w:rsid w:val="00BD702B"/>
    <w:rsid w:val="00BD75DA"/>
    <w:rsid w:val="00BE1058"/>
    <w:rsid w:val="00BE18C8"/>
    <w:rsid w:val="00BE3D59"/>
    <w:rsid w:val="00BF1EAF"/>
    <w:rsid w:val="00BF22A5"/>
    <w:rsid w:val="00BF5E03"/>
    <w:rsid w:val="00BF6835"/>
    <w:rsid w:val="00BF70FB"/>
    <w:rsid w:val="00C01C56"/>
    <w:rsid w:val="00C04881"/>
    <w:rsid w:val="00C056A5"/>
    <w:rsid w:val="00C071C7"/>
    <w:rsid w:val="00C07F36"/>
    <w:rsid w:val="00C1058A"/>
    <w:rsid w:val="00C1193B"/>
    <w:rsid w:val="00C1283E"/>
    <w:rsid w:val="00C12F52"/>
    <w:rsid w:val="00C1543A"/>
    <w:rsid w:val="00C15766"/>
    <w:rsid w:val="00C15A84"/>
    <w:rsid w:val="00C1691F"/>
    <w:rsid w:val="00C21766"/>
    <w:rsid w:val="00C22326"/>
    <w:rsid w:val="00C2346A"/>
    <w:rsid w:val="00C25458"/>
    <w:rsid w:val="00C25D02"/>
    <w:rsid w:val="00C27556"/>
    <w:rsid w:val="00C27EB7"/>
    <w:rsid w:val="00C30008"/>
    <w:rsid w:val="00C32502"/>
    <w:rsid w:val="00C33967"/>
    <w:rsid w:val="00C34F74"/>
    <w:rsid w:val="00C360D5"/>
    <w:rsid w:val="00C36689"/>
    <w:rsid w:val="00C3702D"/>
    <w:rsid w:val="00C414C3"/>
    <w:rsid w:val="00C43CFC"/>
    <w:rsid w:val="00C45C2D"/>
    <w:rsid w:val="00C5166E"/>
    <w:rsid w:val="00C54B65"/>
    <w:rsid w:val="00C577B9"/>
    <w:rsid w:val="00C7275C"/>
    <w:rsid w:val="00C80525"/>
    <w:rsid w:val="00C80AB1"/>
    <w:rsid w:val="00C81120"/>
    <w:rsid w:val="00C8420B"/>
    <w:rsid w:val="00C87448"/>
    <w:rsid w:val="00C95CE2"/>
    <w:rsid w:val="00C96720"/>
    <w:rsid w:val="00C96CB2"/>
    <w:rsid w:val="00CA2F42"/>
    <w:rsid w:val="00CA354B"/>
    <w:rsid w:val="00CA45E8"/>
    <w:rsid w:val="00CA7C89"/>
    <w:rsid w:val="00CB4BDB"/>
    <w:rsid w:val="00CB4D2A"/>
    <w:rsid w:val="00CB7CE5"/>
    <w:rsid w:val="00CC02BF"/>
    <w:rsid w:val="00CC176B"/>
    <w:rsid w:val="00CC3692"/>
    <w:rsid w:val="00CC4E18"/>
    <w:rsid w:val="00CD180D"/>
    <w:rsid w:val="00CD1CD2"/>
    <w:rsid w:val="00CD4389"/>
    <w:rsid w:val="00CD4828"/>
    <w:rsid w:val="00CD63EC"/>
    <w:rsid w:val="00CD66B2"/>
    <w:rsid w:val="00CD67B6"/>
    <w:rsid w:val="00CD6F67"/>
    <w:rsid w:val="00CD7F94"/>
    <w:rsid w:val="00CE05C3"/>
    <w:rsid w:val="00CE1309"/>
    <w:rsid w:val="00CE151F"/>
    <w:rsid w:val="00CE25A3"/>
    <w:rsid w:val="00CE2C24"/>
    <w:rsid w:val="00CE50E9"/>
    <w:rsid w:val="00CE5E47"/>
    <w:rsid w:val="00CF1283"/>
    <w:rsid w:val="00CF5FB5"/>
    <w:rsid w:val="00CF64EF"/>
    <w:rsid w:val="00CF7050"/>
    <w:rsid w:val="00CF76C1"/>
    <w:rsid w:val="00CF7931"/>
    <w:rsid w:val="00D013B7"/>
    <w:rsid w:val="00D07001"/>
    <w:rsid w:val="00D11F0F"/>
    <w:rsid w:val="00D13BEC"/>
    <w:rsid w:val="00D17504"/>
    <w:rsid w:val="00D176C5"/>
    <w:rsid w:val="00D200A7"/>
    <w:rsid w:val="00D21EDF"/>
    <w:rsid w:val="00D2261B"/>
    <w:rsid w:val="00D24FD0"/>
    <w:rsid w:val="00D2605B"/>
    <w:rsid w:val="00D27C2D"/>
    <w:rsid w:val="00D27FA7"/>
    <w:rsid w:val="00D30BF0"/>
    <w:rsid w:val="00D312BF"/>
    <w:rsid w:val="00D31666"/>
    <w:rsid w:val="00D34E90"/>
    <w:rsid w:val="00D35207"/>
    <w:rsid w:val="00D35560"/>
    <w:rsid w:val="00D358C6"/>
    <w:rsid w:val="00D35B0B"/>
    <w:rsid w:val="00D37D78"/>
    <w:rsid w:val="00D4270A"/>
    <w:rsid w:val="00D42CC1"/>
    <w:rsid w:val="00D44C30"/>
    <w:rsid w:val="00D46050"/>
    <w:rsid w:val="00D50681"/>
    <w:rsid w:val="00D50F34"/>
    <w:rsid w:val="00D5212D"/>
    <w:rsid w:val="00D53996"/>
    <w:rsid w:val="00D55DE3"/>
    <w:rsid w:val="00D601C9"/>
    <w:rsid w:val="00D61BFF"/>
    <w:rsid w:val="00D63B7C"/>
    <w:rsid w:val="00D647BC"/>
    <w:rsid w:val="00D65EE9"/>
    <w:rsid w:val="00D676FD"/>
    <w:rsid w:val="00D67C1A"/>
    <w:rsid w:val="00D722B7"/>
    <w:rsid w:val="00D82981"/>
    <w:rsid w:val="00D863DB"/>
    <w:rsid w:val="00D86E8D"/>
    <w:rsid w:val="00D87AAC"/>
    <w:rsid w:val="00D90F7D"/>
    <w:rsid w:val="00D9494D"/>
    <w:rsid w:val="00D94E06"/>
    <w:rsid w:val="00D96080"/>
    <w:rsid w:val="00D960C1"/>
    <w:rsid w:val="00D97E90"/>
    <w:rsid w:val="00DA0B91"/>
    <w:rsid w:val="00DA143E"/>
    <w:rsid w:val="00DA1457"/>
    <w:rsid w:val="00DA2631"/>
    <w:rsid w:val="00DA348C"/>
    <w:rsid w:val="00DA5055"/>
    <w:rsid w:val="00DA752F"/>
    <w:rsid w:val="00DB0C68"/>
    <w:rsid w:val="00DC09C9"/>
    <w:rsid w:val="00DC15DB"/>
    <w:rsid w:val="00DC18CA"/>
    <w:rsid w:val="00DC5494"/>
    <w:rsid w:val="00DC6298"/>
    <w:rsid w:val="00DC6468"/>
    <w:rsid w:val="00DC6BCD"/>
    <w:rsid w:val="00DC6DCA"/>
    <w:rsid w:val="00DC7624"/>
    <w:rsid w:val="00DD376B"/>
    <w:rsid w:val="00DD4B10"/>
    <w:rsid w:val="00DD4D30"/>
    <w:rsid w:val="00DD558A"/>
    <w:rsid w:val="00DD67D0"/>
    <w:rsid w:val="00DD6A38"/>
    <w:rsid w:val="00DD7385"/>
    <w:rsid w:val="00DD7989"/>
    <w:rsid w:val="00DE0FA3"/>
    <w:rsid w:val="00DE2906"/>
    <w:rsid w:val="00DE3CE7"/>
    <w:rsid w:val="00DE3EE8"/>
    <w:rsid w:val="00DE6103"/>
    <w:rsid w:val="00DE7A29"/>
    <w:rsid w:val="00DE7C61"/>
    <w:rsid w:val="00DE7D2F"/>
    <w:rsid w:val="00DE7F14"/>
    <w:rsid w:val="00DF00ED"/>
    <w:rsid w:val="00DF0230"/>
    <w:rsid w:val="00DF06A8"/>
    <w:rsid w:val="00DF17DD"/>
    <w:rsid w:val="00DF223C"/>
    <w:rsid w:val="00DF50FD"/>
    <w:rsid w:val="00DF619D"/>
    <w:rsid w:val="00E00BA2"/>
    <w:rsid w:val="00E028D0"/>
    <w:rsid w:val="00E03207"/>
    <w:rsid w:val="00E10CB9"/>
    <w:rsid w:val="00E1276B"/>
    <w:rsid w:val="00E13CD9"/>
    <w:rsid w:val="00E156E5"/>
    <w:rsid w:val="00E326EF"/>
    <w:rsid w:val="00E3396A"/>
    <w:rsid w:val="00E33BC0"/>
    <w:rsid w:val="00E34276"/>
    <w:rsid w:val="00E343B2"/>
    <w:rsid w:val="00E41590"/>
    <w:rsid w:val="00E418BF"/>
    <w:rsid w:val="00E43F7C"/>
    <w:rsid w:val="00E44C15"/>
    <w:rsid w:val="00E46938"/>
    <w:rsid w:val="00E54C2A"/>
    <w:rsid w:val="00E56B0E"/>
    <w:rsid w:val="00E56DDC"/>
    <w:rsid w:val="00E57295"/>
    <w:rsid w:val="00E578E7"/>
    <w:rsid w:val="00E57F89"/>
    <w:rsid w:val="00E60577"/>
    <w:rsid w:val="00E64139"/>
    <w:rsid w:val="00E65355"/>
    <w:rsid w:val="00E6722D"/>
    <w:rsid w:val="00E7097F"/>
    <w:rsid w:val="00E70D0A"/>
    <w:rsid w:val="00E71A5A"/>
    <w:rsid w:val="00E72E67"/>
    <w:rsid w:val="00E7373F"/>
    <w:rsid w:val="00E74F7C"/>
    <w:rsid w:val="00E7603A"/>
    <w:rsid w:val="00E81E35"/>
    <w:rsid w:val="00E828CA"/>
    <w:rsid w:val="00E903E1"/>
    <w:rsid w:val="00E91EB7"/>
    <w:rsid w:val="00E92527"/>
    <w:rsid w:val="00EA1B3C"/>
    <w:rsid w:val="00EA4ADD"/>
    <w:rsid w:val="00EB0717"/>
    <w:rsid w:val="00EB399B"/>
    <w:rsid w:val="00EB4989"/>
    <w:rsid w:val="00EB5090"/>
    <w:rsid w:val="00EB690C"/>
    <w:rsid w:val="00EB6A1F"/>
    <w:rsid w:val="00EC27A2"/>
    <w:rsid w:val="00EC2E2F"/>
    <w:rsid w:val="00EC72E6"/>
    <w:rsid w:val="00EC7EDD"/>
    <w:rsid w:val="00ED38FD"/>
    <w:rsid w:val="00ED492F"/>
    <w:rsid w:val="00ED5C8D"/>
    <w:rsid w:val="00EE03D3"/>
    <w:rsid w:val="00EE0CBE"/>
    <w:rsid w:val="00EE1743"/>
    <w:rsid w:val="00EE22CB"/>
    <w:rsid w:val="00EE23C5"/>
    <w:rsid w:val="00EE29C1"/>
    <w:rsid w:val="00EE4CE5"/>
    <w:rsid w:val="00EE6002"/>
    <w:rsid w:val="00EF3385"/>
    <w:rsid w:val="00EF3403"/>
    <w:rsid w:val="00EF398A"/>
    <w:rsid w:val="00EF4432"/>
    <w:rsid w:val="00EF4F53"/>
    <w:rsid w:val="00EF79F0"/>
    <w:rsid w:val="00EF7DCB"/>
    <w:rsid w:val="00F017FD"/>
    <w:rsid w:val="00F076C7"/>
    <w:rsid w:val="00F10893"/>
    <w:rsid w:val="00F10F62"/>
    <w:rsid w:val="00F1279E"/>
    <w:rsid w:val="00F1513A"/>
    <w:rsid w:val="00F1666E"/>
    <w:rsid w:val="00F17034"/>
    <w:rsid w:val="00F20599"/>
    <w:rsid w:val="00F20EE5"/>
    <w:rsid w:val="00F218F5"/>
    <w:rsid w:val="00F23288"/>
    <w:rsid w:val="00F24D8B"/>
    <w:rsid w:val="00F26C38"/>
    <w:rsid w:val="00F27B9E"/>
    <w:rsid w:val="00F317E7"/>
    <w:rsid w:val="00F32884"/>
    <w:rsid w:val="00F32D4C"/>
    <w:rsid w:val="00F32FD6"/>
    <w:rsid w:val="00F33899"/>
    <w:rsid w:val="00F3450B"/>
    <w:rsid w:val="00F35198"/>
    <w:rsid w:val="00F3789F"/>
    <w:rsid w:val="00F4217A"/>
    <w:rsid w:val="00F42DD8"/>
    <w:rsid w:val="00F4415A"/>
    <w:rsid w:val="00F4419E"/>
    <w:rsid w:val="00F443F6"/>
    <w:rsid w:val="00F45045"/>
    <w:rsid w:val="00F45D7C"/>
    <w:rsid w:val="00F46988"/>
    <w:rsid w:val="00F537AE"/>
    <w:rsid w:val="00F54D47"/>
    <w:rsid w:val="00F566FE"/>
    <w:rsid w:val="00F57D00"/>
    <w:rsid w:val="00F57F32"/>
    <w:rsid w:val="00F60410"/>
    <w:rsid w:val="00F6124B"/>
    <w:rsid w:val="00F62729"/>
    <w:rsid w:val="00F62A30"/>
    <w:rsid w:val="00F634A0"/>
    <w:rsid w:val="00F656EA"/>
    <w:rsid w:val="00F66244"/>
    <w:rsid w:val="00F66C96"/>
    <w:rsid w:val="00F67A8E"/>
    <w:rsid w:val="00F67FEA"/>
    <w:rsid w:val="00F715D9"/>
    <w:rsid w:val="00F76F1A"/>
    <w:rsid w:val="00F77B09"/>
    <w:rsid w:val="00F77E11"/>
    <w:rsid w:val="00F83305"/>
    <w:rsid w:val="00F83871"/>
    <w:rsid w:val="00F8412B"/>
    <w:rsid w:val="00F85CDD"/>
    <w:rsid w:val="00F85DB0"/>
    <w:rsid w:val="00F92B3F"/>
    <w:rsid w:val="00FA00CD"/>
    <w:rsid w:val="00FA0658"/>
    <w:rsid w:val="00FA1FC5"/>
    <w:rsid w:val="00FA2EF3"/>
    <w:rsid w:val="00FA5990"/>
    <w:rsid w:val="00FA63AA"/>
    <w:rsid w:val="00FB1125"/>
    <w:rsid w:val="00FB3B8E"/>
    <w:rsid w:val="00FB4969"/>
    <w:rsid w:val="00FB4B14"/>
    <w:rsid w:val="00FB515E"/>
    <w:rsid w:val="00FC248F"/>
    <w:rsid w:val="00FC2E30"/>
    <w:rsid w:val="00FC411D"/>
    <w:rsid w:val="00FC49F5"/>
    <w:rsid w:val="00FC5D41"/>
    <w:rsid w:val="00FC6098"/>
    <w:rsid w:val="00FC76D1"/>
    <w:rsid w:val="00FD1945"/>
    <w:rsid w:val="00FD1A3B"/>
    <w:rsid w:val="00FD1BBF"/>
    <w:rsid w:val="00FD2CD2"/>
    <w:rsid w:val="00FD3361"/>
    <w:rsid w:val="00FD4845"/>
    <w:rsid w:val="00FD5038"/>
    <w:rsid w:val="00FD6A84"/>
    <w:rsid w:val="00FD7936"/>
    <w:rsid w:val="00FE17BB"/>
    <w:rsid w:val="00FE18FE"/>
    <w:rsid w:val="00FE1D8A"/>
    <w:rsid w:val="00FF05BB"/>
    <w:rsid w:val="00FF0C91"/>
    <w:rsid w:val="00FF22F0"/>
    <w:rsid w:val="00FF43C2"/>
    <w:rsid w:val="00FF4B97"/>
    <w:rsid w:val="00FF4BB4"/>
    <w:rsid w:val="00FF6BFA"/>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0D7A"/>
  <w15:chartTrackingRefBased/>
  <w15:docId w15:val="{4A694135-E0CF-4D1D-9FE8-D686291C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DD"/>
  </w:style>
  <w:style w:type="paragraph" w:styleId="Heading1">
    <w:name w:val="heading 1"/>
    <w:basedOn w:val="Normal"/>
    <w:next w:val="Normal"/>
    <w:link w:val="Heading1Char"/>
    <w:uiPriority w:val="9"/>
    <w:qFormat/>
    <w:rsid w:val="00FB4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969"/>
    <w:rPr>
      <w:rFonts w:eastAsiaTheme="majorEastAsia" w:cstheme="majorBidi"/>
      <w:color w:val="272727" w:themeColor="text1" w:themeTint="D8"/>
    </w:rPr>
  </w:style>
  <w:style w:type="paragraph" w:styleId="Title">
    <w:name w:val="Title"/>
    <w:basedOn w:val="Normal"/>
    <w:next w:val="Normal"/>
    <w:link w:val="TitleChar"/>
    <w:uiPriority w:val="10"/>
    <w:qFormat/>
    <w:rsid w:val="00FB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969"/>
    <w:pPr>
      <w:spacing w:before="160"/>
      <w:jc w:val="center"/>
    </w:pPr>
    <w:rPr>
      <w:i/>
      <w:iCs/>
      <w:color w:val="404040" w:themeColor="text1" w:themeTint="BF"/>
    </w:rPr>
  </w:style>
  <w:style w:type="character" w:customStyle="1" w:styleId="QuoteChar">
    <w:name w:val="Quote Char"/>
    <w:basedOn w:val="DefaultParagraphFont"/>
    <w:link w:val="Quote"/>
    <w:uiPriority w:val="29"/>
    <w:rsid w:val="00FB4969"/>
    <w:rPr>
      <w:i/>
      <w:iCs/>
      <w:color w:val="404040" w:themeColor="text1" w:themeTint="BF"/>
    </w:rPr>
  </w:style>
  <w:style w:type="paragraph" w:styleId="ListParagraph">
    <w:name w:val="List Paragraph"/>
    <w:basedOn w:val="Normal"/>
    <w:uiPriority w:val="34"/>
    <w:qFormat/>
    <w:rsid w:val="00FB4969"/>
    <w:pPr>
      <w:ind w:left="720"/>
      <w:contextualSpacing/>
    </w:pPr>
  </w:style>
  <w:style w:type="character" w:styleId="IntenseEmphasis">
    <w:name w:val="Intense Emphasis"/>
    <w:basedOn w:val="DefaultParagraphFont"/>
    <w:uiPriority w:val="21"/>
    <w:qFormat/>
    <w:rsid w:val="00FB4969"/>
    <w:rPr>
      <w:i/>
      <w:iCs/>
      <w:color w:val="0F4761" w:themeColor="accent1" w:themeShade="BF"/>
    </w:rPr>
  </w:style>
  <w:style w:type="paragraph" w:styleId="IntenseQuote">
    <w:name w:val="Intense Quote"/>
    <w:basedOn w:val="Normal"/>
    <w:next w:val="Normal"/>
    <w:link w:val="IntenseQuoteChar"/>
    <w:uiPriority w:val="30"/>
    <w:qFormat/>
    <w:rsid w:val="00FB4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969"/>
    <w:rPr>
      <w:i/>
      <w:iCs/>
      <w:color w:val="0F4761" w:themeColor="accent1" w:themeShade="BF"/>
    </w:rPr>
  </w:style>
  <w:style w:type="character" w:styleId="IntenseReference">
    <w:name w:val="Intense Reference"/>
    <w:basedOn w:val="DefaultParagraphFont"/>
    <w:uiPriority w:val="32"/>
    <w:qFormat/>
    <w:rsid w:val="00FB4969"/>
    <w:rPr>
      <w:b/>
      <w:bCs/>
      <w:smallCaps/>
      <w:color w:val="0F4761" w:themeColor="accent1" w:themeShade="BF"/>
      <w:spacing w:val="5"/>
    </w:rPr>
  </w:style>
  <w:style w:type="table" w:styleId="TableGrid">
    <w:name w:val="Table Grid"/>
    <w:basedOn w:val="TableNormal"/>
    <w:uiPriority w:val="39"/>
    <w:rsid w:val="0014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451F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F3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E7"/>
  </w:style>
  <w:style w:type="paragraph" w:styleId="Footer">
    <w:name w:val="footer"/>
    <w:basedOn w:val="Normal"/>
    <w:link w:val="FooterChar"/>
    <w:uiPriority w:val="99"/>
    <w:unhideWhenUsed/>
    <w:rsid w:val="00F3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E7"/>
  </w:style>
  <w:style w:type="table" w:styleId="GridTable1Light-Accent1">
    <w:name w:val="Grid Table 1 Light Accent 1"/>
    <w:basedOn w:val="TableNormal"/>
    <w:uiPriority w:val="46"/>
    <w:rsid w:val="00793F0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32884"/>
    <w:rPr>
      <w:sz w:val="16"/>
      <w:szCs w:val="16"/>
    </w:rPr>
  </w:style>
  <w:style w:type="paragraph" w:styleId="CommentText">
    <w:name w:val="annotation text"/>
    <w:basedOn w:val="Normal"/>
    <w:link w:val="CommentTextChar"/>
    <w:uiPriority w:val="99"/>
    <w:unhideWhenUsed/>
    <w:rsid w:val="00F32884"/>
    <w:pPr>
      <w:spacing w:line="240" w:lineRule="auto"/>
    </w:pPr>
    <w:rPr>
      <w:sz w:val="20"/>
      <w:szCs w:val="20"/>
    </w:rPr>
  </w:style>
  <w:style w:type="character" w:customStyle="1" w:styleId="CommentTextChar">
    <w:name w:val="Comment Text Char"/>
    <w:basedOn w:val="DefaultParagraphFont"/>
    <w:link w:val="CommentText"/>
    <w:uiPriority w:val="99"/>
    <w:rsid w:val="00F32884"/>
    <w:rPr>
      <w:sz w:val="20"/>
      <w:szCs w:val="20"/>
    </w:rPr>
  </w:style>
  <w:style w:type="paragraph" w:styleId="CommentSubject">
    <w:name w:val="annotation subject"/>
    <w:basedOn w:val="CommentText"/>
    <w:next w:val="CommentText"/>
    <w:link w:val="CommentSubjectChar"/>
    <w:uiPriority w:val="99"/>
    <w:semiHidden/>
    <w:unhideWhenUsed/>
    <w:rsid w:val="00F32884"/>
    <w:rPr>
      <w:b/>
      <w:bCs/>
    </w:rPr>
  </w:style>
  <w:style w:type="character" w:customStyle="1" w:styleId="CommentSubjectChar">
    <w:name w:val="Comment Subject Char"/>
    <w:basedOn w:val="CommentTextChar"/>
    <w:link w:val="CommentSubject"/>
    <w:uiPriority w:val="99"/>
    <w:semiHidden/>
    <w:rsid w:val="00F32884"/>
    <w:rPr>
      <w:b/>
      <w:bCs/>
      <w:sz w:val="20"/>
      <w:szCs w:val="20"/>
    </w:rPr>
  </w:style>
  <w:style w:type="paragraph" w:styleId="Revision">
    <w:name w:val="Revision"/>
    <w:hidden/>
    <w:uiPriority w:val="99"/>
    <w:semiHidden/>
    <w:rsid w:val="00F32884"/>
    <w:pPr>
      <w:spacing w:after="0" w:line="240" w:lineRule="auto"/>
    </w:pPr>
  </w:style>
  <w:style w:type="paragraph" w:styleId="PlainText">
    <w:name w:val="Plain Text"/>
    <w:basedOn w:val="Normal"/>
    <w:link w:val="PlainTextChar"/>
    <w:rsid w:val="00B95EFF"/>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95EFF"/>
    <w:rPr>
      <w:rFonts w:ascii="Courier New" w:eastAsia="Times New Roman" w:hAnsi="Courier New" w:cs="Times New Roman"/>
      <w:kern w:val="0"/>
      <w:sz w:val="20"/>
      <w:szCs w:val="20"/>
      <w14:ligatures w14:val="none"/>
    </w:rPr>
  </w:style>
  <w:style w:type="character" w:styleId="Hyperlink">
    <w:name w:val="Hyperlink"/>
    <w:basedOn w:val="DefaultParagraphFont"/>
    <w:uiPriority w:val="99"/>
    <w:unhideWhenUsed/>
    <w:rsid w:val="00DC6BCD"/>
    <w:rPr>
      <w:color w:val="467886" w:themeColor="hyperlink"/>
      <w:u w:val="single"/>
    </w:rPr>
  </w:style>
  <w:style w:type="paragraph" w:styleId="FootnoteText">
    <w:name w:val="footnote text"/>
    <w:basedOn w:val="Normal"/>
    <w:link w:val="FootnoteTextChar"/>
    <w:uiPriority w:val="99"/>
    <w:semiHidden/>
    <w:unhideWhenUsed/>
    <w:rsid w:val="004E22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2A9"/>
    <w:rPr>
      <w:sz w:val="20"/>
      <w:szCs w:val="20"/>
    </w:rPr>
  </w:style>
  <w:style w:type="character" w:styleId="FootnoteReference">
    <w:name w:val="footnote reference"/>
    <w:basedOn w:val="DefaultParagraphFont"/>
    <w:uiPriority w:val="99"/>
    <w:semiHidden/>
    <w:unhideWhenUsed/>
    <w:rsid w:val="004E22A9"/>
    <w:rPr>
      <w:vertAlign w:val="superscript"/>
    </w:rPr>
  </w:style>
  <w:style w:type="paragraph" w:styleId="EndnoteText">
    <w:name w:val="endnote text"/>
    <w:basedOn w:val="Normal"/>
    <w:link w:val="EndnoteTextChar"/>
    <w:uiPriority w:val="99"/>
    <w:semiHidden/>
    <w:unhideWhenUsed/>
    <w:rsid w:val="007B6F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6F42"/>
    <w:rPr>
      <w:sz w:val="20"/>
      <w:szCs w:val="20"/>
    </w:rPr>
  </w:style>
  <w:style w:type="character" w:styleId="EndnoteReference">
    <w:name w:val="endnote reference"/>
    <w:basedOn w:val="DefaultParagraphFont"/>
    <w:uiPriority w:val="99"/>
    <w:semiHidden/>
    <w:unhideWhenUsed/>
    <w:rsid w:val="007B6F42"/>
    <w:rPr>
      <w:vertAlign w:val="superscript"/>
    </w:rPr>
  </w:style>
  <w:style w:type="character" w:styleId="UnresolvedMention">
    <w:name w:val="Unresolved Mention"/>
    <w:basedOn w:val="DefaultParagraphFont"/>
    <w:uiPriority w:val="99"/>
    <w:semiHidden/>
    <w:unhideWhenUsed/>
    <w:rsid w:val="00A5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doi.org/10.1080/15265161.2025.2543733" TargetMode="External"/><Relationship Id="rId1" Type="http://schemas.openxmlformats.org/officeDocument/2006/relationships/hyperlink" Target="https://www.tandfonline.com/doi/pdf/10.1080/23294515.2024.2388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55864-7BA4-4218-A270-B972CEE7E837}">
  <ds:schemaRefs>
    <ds:schemaRef ds:uri="http://schemas.openxmlformats.org/officeDocument/2006/bibliography"/>
  </ds:schemaRefs>
</ds:datastoreItem>
</file>

<file path=docMetadata/LabelInfo.xml><?xml version="1.0" encoding="utf-8"?>
<clbl:labelList xmlns:clbl="http://schemas.microsoft.com/office/2020/mipLabelMetadata">
  <clbl:label id="{cf7ff65a-ced6-400c-9856-fcac58ff39e8}" enabled="0" method="" siteId="{cf7ff65a-ced6-400c-9856-fcac58ff39e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6552</Words>
  <Characters>35780</Characters>
  <Application>Microsoft Office Word</Application>
  <DocSecurity>0</DocSecurity>
  <Lines>1052</Lines>
  <Paragraphs>1144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Cristie</dc:creator>
  <cp:keywords/>
  <dc:description/>
  <cp:lastModifiedBy>Ellen Fox</cp:lastModifiedBy>
  <cp:revision>2</cp:revision>
  <dcterms:created xsi:type="dcterms:W3CDTF">2026-04-20T19:59:00Z</dcterms:created>
  <dcterms:modified xsi:type="dcterms:W3CDTF">2026-04-20T19:59:00Z</dcterms:modified>
</cp:coreProperties>
</file>