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AE6" w14:textId="77777777" w:rsidR="009A27A6" w:rsidRPr="00A54716" w:rsidRDefault="009A27A6" w:rsidP="009A27A6">
      <w:pPr>
        <w:spacing w:line="259" w:lineRule="auto"/>
        <w:ind w:left="180"/>
        <w:jc w:val="center"/>
        <w:rPr>
          <w:rFonts w:ascii="Calibri" w:hAnsi="Calibri" w:cs="Calibri"/>
          <w:b/>
          <w:bCs/>
          <w:sz w:val="36"/>
          <w:szCs w:val="36"/>
        </w:rPr>
      </w:pPr>
      <w:r w:rsidRPr="00A54716">
        <w:rPr>
          <w:rFonts w:ascii="Calibri" w:hAnsi="Calibri" w:cs="Calibri"/>
          <w:b/>
          <w:bCs/>
          <w:sz w:val="36"/>
          <w:szCs w:val="36"/>
        </w:rPr>
        <w:t>FREQUENTLY ASKED QUESTIONS</w:t>
      </w:r>
    </w:p>
    <w:p w14:paraId="0A050CD8" w14:textId="51DD10F6" w:rsidR="009A27A6" w:rsidRPr="00A54716" w:rsidRDefault="009A27A6" w:rsidP="009A27A6">
      <w:pPr>
        <w:spacing w:line="259" w:lineRule="auto"/>
        <w:ind w:left="180"/>
        <w:jc w:val="center"/>
        <w:rPr>
          <w:rFonts w:ascii="Calibri" w:hAnsi="Calibri" w:cs="Calibri"/>
          <w:b/>
          <w:bCs/>
          <w:sz w:val="24"/>
          <w:szCs w:val="24"/>
        </w:rPr>
      </w:pPr>
      <w:r w:rsidRPr="00A54716">
        <w:rPr>
          <w:rFonts w:ascii="Calibri" w:hAnsi="Calibri" w:cs="Calibri"/>
          <w:b/>
          <w:bCs/>
          <w:sz w:val="24"/>
          <w:szCs w:val="24"/>
        </w:rPr>
        <w:t>ABOUT ACCREDITATION, CAAHEP, AND COPACET</w:t>
      </w:r>
    </w:p>
    <w:p w14:paraId="378F6716" w14:textId="77777777" w:rsidR="009A27A6" w:rsidRPr="00A54716" w:rsidRDefault="009A27A6" w:rsidP="009A27A6">
      <w:pPr>
        <w:spacing w:line="259" w:lineRule="auto"/>
        <w:ind w:left="180"/>
        <w:rPr>
          <w:rFonts w:ascii="Calibri" w:hAnsi="Calibri" w:cs="Calibri"/>
          <w:b/>
          <w:bCs/>
          <w:sz w:val="24"/>
          <w:szCs w:val="24"/>
        </w:rPr>
      </w:pPr>
    </w:p>
    <w:p w14:paraId="7071A531" w14:textId="28E07DC4"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Accreditation?</w:t>
      </w:r>
    </w:p>
    <w:p w14:paraId="52DB488D" w14:textId="77777777" w:rsidR="009A27A6" w:rsidRPr="00A54716" w:rsidRDefault="009A27A6" w:rsidP="009A27A6">
      <w:pPr>
        <w:spacing w:line="259" w:lineRule="auto"/>
        <w:ind w:left="180"/>
        <w:rPr>
          <w:rFonts w:ascii="Calibri" w:hAnsi="Calibri" w:cs="Calibri"/>
          <w:b/>
          <w:bCs/>
          <w:sz w:val="10"/>
          <w:szCs w:val="10"/>
        </w:rPr>
      </w:pPr>
    </w:p>
    <w:p w14:paraId="417B3DE3" w14:textId="77777777"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A54716" w:rsidRDefault="009A27A6" w:rsidP="009A27A6">
      <w:pPr>
        <w:spacing w:line="259" w:lineRule="auto"/>
        <w:ind w:left="180"/>
        <w:rPr>
          <w:rFonts w:ascii="Calibri" w:hAnsi="Calibri" w:cs="Calibri"/>
          <w:sz w:val="24"/>
          <w:szCs w:val="24"/>
        </w:rPr>
      </w:pPr>
    </w:p>
    <w:p w14:paraId="57CDF94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Organizations Accredit Educational Programs?</w:t>
      </w:r>
    </w:p>
    <w:p w14:paraId="064F4678" w14:textId="77777777" w:rsidR="009A27A6" w:rsidRPr="00A54716" w:rsidRDefault="009A27A6" w:rsidP="009A27A6">
      <w:pPr>
        <w:spacing w:line="259" w:lineRule="auto"/>
        <w:ind w:left="180"/>
        <w:rPr>
          <w:rFonts w:ascii="Calibri" w:hAnsi="Calibri" w:cs="Calibri"/>
          <w:b/>
          <w:bCs/>
          <w:sz w:val="10"/>
          <w:szCs w:val="10"/>
        </w:rPr>
      </w:pPr>
    </w:p>
    <w:p w14:paraId="4FE48CDC" w14:textId="46FCF3C5"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rPr>
        <w:t>In the United States there are approximately 90 accrediting bodies that accredit professional training programs, as</w:t>
      </w:r>
      <w:r w:rsidRPr="00A54716">
        <w:rPr>
          <w:rFonts w:ascii="Calibri" w:hAnsi="Calibri" w:cs="Calibri"/>
          <w:color w:val="202122"/>
          <w:shd w:val="clear" w:color="auto" w:fill="FFFFFF"/>
        </w:rPr>
        <w:t xml:space="preserve"> listed </w:t>
      </w:r>
      <w:hyperlink r:id="rId7" w:history="1">
        <w:r w:rsidRPr="00A54716">
          <w:rPr>
            <w:rStyle w:val="Hyperlink"/>
            <w:rFonts w:ascii="Calibri" w:eastAsiaTheme="majorEastAsia" w:hAnsi="Calibri" w:cs="Calibri"/>
            <w:shd w:val="clear" w:color="auto" w:fill="FFFFFF"/>
          </w:rPr>
          <w:t>here</w:t>
        </w:r>
      </w:hyperlink>
      <w:r w:rsidRPr="00A54716">
        <w:rPr>
          <w:rFonts w:ascii="Calibri" w:hAnsi="Calibri" w:cs="Calibri"/>
          <w:color w:val="202122"/>
          <w:shd w:val="clear" w:color="auto" w:fill="FFFFFF"/>
        </w:rPr>
        <w:t xml:space="preserve">. </w:t>
      </w:r>
      <w:r w:rsidRPr="00A54716">
        <w:rPr>
          <w:rFonts w:ascii="Calibri" w:hAnsi="Calibri" w:cs="Calibri"/>
        </w:rPr>
        <w:t xml:space="preserve">These bodies include, for example, the </w:t>
      </w:r>
      <w:hyperlink r:id="rId8" w:tooltip="Accreditation Commission for Education in Nursing" w:history="1">
        <w:r w:rsidRPr="00A54716">
          <w:rPr>
            <w:rFonts w:ascii="Calibri" w:hAnsi="Calibri" w:cs="Calibri"/>
            <w:color w:val="000000" w:themeColor="text1"/>
          </w:rPr>
          <w:t>Accreditation Commission for Education in Nursing</w:t>
        </w:r>
      </w:hyperlink>
      <w:r w:rsidRPr="00A54716">
        <w:rPr>
          <w:rFonts w:ascii="Calibri" w:hAnsi="Calibri" w:cs="Calibri"/>
          <w:color w:val="000000" w:themeColor="text1"/>
        </w:rPr>
        <w:t xml:space="preserve"> (ACEN), the </w:t>
      </w:r>
      <w:hyperlink r:id="rId9" w:tooltip="Accreditation Council for Pharmacy Education" w:history="1">
        <w:r w:rsidRPr="00A54716">
          <w:rPr>
            <w:rFonts w:ascii="Calibri" w:hAnsi="Calibri" w:cs="Calibri"/>
            <w:color w:val="000000" w:themeColor="text1"/>
          </w:rPr>
          <w:t>Accreditation Council for Pharmacy Education</w:t>
        </w:r>
      </w:hyperlink>
      <w:r w:rsidRPr="00A54716">
        <w:rPr>
          <w:rFonts w:ascii="Calibri" w:hAnsi="Calibri" w:cs="Calibri"/>
          <w:color w:val="000000" w:themeColor="text1"/>
        </w:rPr>
        <w:t xml:space="preserve"> (ACPE), and the </w:t>
      </w:r>
      <w:hyperlink r:id="rId10" w:tooltip="Association for Clinical Pastoral Education" w:history="1">
        <w:r w:rsidRPr="00A54716">
          <w:rPr>
            <w:rFonts w:ascii="Calibri" w:hAnsi="Calibri" w:cs="Calibri"/>
            <w:color w:val="000000" w:themeColor="text1"/>
          </w:rPr>
          <w:t>Association for Clinical Pastoral Education</w:t>
        </w:r>
      </w:hyperlink>
      <w:r w:rsidRPr="00A54716">
        <w:rPr>
          <w:rFonts w:ascii="Calibri" w:hAnsi="Calibri" w:cs="Calibri"/>
          <w:color w:val="000000" w:themeColor="text1"/>
        </w:rPr>
        <w:t xml:space="preserve">, Accreditation Commission (ACPE). </w:t>
      </w:r>
      <w:r w:rsidRPr="00A54716">
        <w:rPr>
          <w:rFonts w:ascii="Calibri" w:hAnsi="Calibri" w:cs="Calibri"/>
        </w:rPr>
        <w:t>Most</w:t>
      </w:r>
      <w:r w:rsidRPr="00A54716">
        <w:rPr>
          <w:rFonts w:ascii="Calibri" w:hAnsi="Calibr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p>
    <w:p w14:paraId="33AB2C1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CAAHEP?</w:t>
      </w:r>
    </w:p>
    <w:p w14:paraId="2A4F211E" w14:textId="77777777" w:rsidR="009A27A6" w:rsidRPr="00A54716" w:rsidRDefault="009A27A6" w:rsidP="009A27A6">
      <w:pPr>
        <w:spacing w:line="259" w:lineRule="auto"/>
        <w:ind w:left="180"/>
        <w:rPr>
          <w:rFonts w:ascii="Calibri" w:hAnsi="Calibri" w:cs="Calibri"/>
          <w:b/>
          <w:bCs/>
          <w:sz w:val="10"/>
          <w:szCs w:val="10"/>
        </w:rPr>
      </w:pPr>
    </w:p>
    <w:p w14:paraId="348AAD1C"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color w:val="202122"/>
          <w:shd w:val="clear" w:color="auto" w:fill="FFFFFF"/>
        </w:rPr>
        <w:t xml:space="preserve">CAAHEP stands for the </w:t>
      </w:r>
      <w:hyperlink r:id="rId11" w:tooltip="Commission on Accreditation of Allied Health Education Programs" w:history="1">
        <w:r w:rsidRPr="00A54716">
          <w:rPr>
            <w:rFonts w:ascii="Calibri" w:hAnsi="Calibri" w:cs="Calibri"/>
            <w:color w:val="000000" w:themeColor="text1"/>
          </w:rPr>
          <w:t>Commission on Accreditation of Allied Health Education Programs</w:t>
        </w:r>
      </w:hyperlink>
      <w:r w:rsidRPr="00A54716">
        <w:rPr>
          <w:rFonts w:ascii="Calibri" w:hAnsi="Calibri" w:cs="Calibri"/>
          <w:color w:val="000000" w:themeColor="text1"/>
        </w:rPr>
        <w:t xml:space="preserve">. </w:t>
      </w:r>
      <w:r w:rsidRPr="00A54716">
        <w:rPr>
          <w:rFonts w:ascii="Calibri" w:hAnsi="Calibr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2" w:history="1">
        <w:r w:rsidRPr="00A54716">
          <w:rPr>
            <w:rStyle w:val="Hyperlink"/>
            <w:rFonts w:ascii="Calibri" w:eastAsiaTheme="majorEastAsia" w:hAnsi="Calibri" w:cs="Calibri"/>
            <w:shd w:val="clear" w:color="auto" w:fill="FFFFFF"/>
          </w:rPr>
          <w:t>www.caahep.org</w:t>
        </w:r>
      </w:hyperlink>
      <w:r w:rsidRPr="00A54716">
        <w:rPr>
          <w:rFonts w:ascii="Calibri" w:hAnsi="Calibri" w:cs="Calibri"/>
          <w:color w:val="202122"/>
          <w:shd w:val="clear" w:color="auto" w:fill="FFFFFF"/>
        </w:rPr>
        <w:t>.</w:t>
      </w:r>
    </w:p>
    <w:p w14:paraId="471FE5AF" w14:textId="77777777" w:rsidR="009A27A6" w:rsidRPr="00A54716" w:rsidRDefault="009A27A6" w:rsidP="009A27A6">
      <w:pPr>
        <w:spacing w:line="259" w:lineRule="auto"/>
        <w:ind w:left="180"/>
        <w:rPr>
          <w:rFonts w:ascii="Calibri" w:hAnsi="Calibri" w:cs="Calibri"/>
          <w:b/>
          <w:bCs/>
          <w:sz w:val="24"/>
          <w:szCs w:val="24"/>
        </w:rPr>
      </w:pPr>
    </w:p>
    <w:p w14:paraId="2DBB5499"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Why Develop An Accreditation Process?</w:t>
      </w:r>
    </w:p>
    <w:p w14:paraId="38B6463A" w14:textId="77777777" w:rsidR="009A27A6" w:rsidRPr="00A54716" w:rsidRDefault="009A27A6" w:rsidP="009A27A6">
      <w:pPr>
        <w:spacing w:line="259" w:lineRule="auto"/>
        <w:ind w:left="180"/>
        <w:rPr>
          <w:rFonts w:ascii="Calibri" w:hAnsi="Calibri" w:cs="Calibri"/>
          <w:b/>
          <w:bCs/>
          <w:sz w:val="10"/>
          <w:szCs w:val="10"/>
        </w:rPr>
      </w:pPr>
    </w:p>
    <w:p w14:paraId="27DEDE7C" w14:textId="77777777" w:rsidR="009A27A6" w:rsidRPr="00A54716" w:rsidRDefault="009A27A6" w:rsidP="009A27A6">
      <w:pPr>
        <w:spacing w:line="259" w:lineRule="auto"/>
        <w:ind w:left="180"/>
        <w:rPr>
          <w:rFonts w:ascii="Calibri" w:hAnsi="Calibri" w:cs="Calibri"/>
          <w:iCs/>
          <w:color w:val="000000" w:themeColor="text1"/>
          <w:sz w:val="24"/>
          <w:szCs w:val="24"/>
        </w:rPr>
      </w:pPr>
      <w:r w:rsidRPr="00A54716">
        <w:rPr>
          <w:rFonts w:ascii="Calibri" w:hAnsi="Calibri" w:cs="Calibri"/>
          <w:iCs/>
          <w:color w:val="000000" w:themeColor="text1"/>
          <w:sz w:val="24"/>
          <w:szCs w:val="24"/>
        </w:rPr>
        <w:t xml:space="preserve">Clinical ethics fellowship programs have been proliferating rapidly in recent years but vary widely in their goals and methods. Some have raised concerns about the quality of these programs or questioned whether they adequately prepare trainees for their first jobs. A number of clinical ethicists have argued that the appropriate next step in professionalizing our field is to develop an accreditation process for clinical ethics fellowships. Accreditation of training programs is often seen as an essential step for an emerging new profession, as it helps assure students, employers, and the general public that educational standards are being </w:t>
      </w:r>
      <w:r w:rsidRPr="00A54716">
        <w:rPr>
          <w:rFonts w:ascii="Calibri" w:hAnsi="Calibri" w:cs="Calibri"/>
          <w:iCs/>
          <w:color w:val="000000" w:themeColor="text1"/>
          <w:sz w:val="24"/>
          <w:szCs w:val="24"/>
        </w:rPr>
        <w:lastRenderedPageBreak/>
        <w:t xml:space="preserve">clearly defined and met. A recent survey study of clinical ethics fellowship program directors demonstrates strong support for this approach (Fox and Wasserman, submitted for publication). An added benefit of accreditation would be eligibility to apply for CMS funding. </w:t>
      </w:r>
    </w:p>
    <w:p w14:paraId="3A4C96EE" w14:textId="77777777" w:rsidR="009A27A6" w:rsidRPr="00A54716" w:rsidRDefault="009A27A6" w:rsidP="009A27A6">
      <w:pPr>
        <w:keepNext/>
        <w:spacing w:line="259" w:lineRule="auto"/>
        <w:rPr>
          <w:rFonts w:ascii="Calibri" w:hAnsi="Calibri" w:cs="Calibri"/>
          <w:b/>
          <w:bCs/>
          <w:iCs/>
          <w:color w:val="000000" w:themeColor="text1"/>
          <w:sz w:val="24"/>
          <w:szCs w:val="24"/>
        </w:rPr>
      </w:pPr>
    </w:p>
    <w:p w14:paraId="2746F7F6" w14:textId="77777777" w:rsidR="009A27A6" w:rsidRPr="00A54716" w:rsidRDefault="009A27A6" w:rsidP="009A27A6">
      <w:pPr>
        <w:keepNext/>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How Does Accreditation Relate to CMS Funding?</w:t>
      </w:r>
    </w:p>
    <w:p w14:paraId="43B1001A" w14:textId="77777777" w:rsidR="009A27A6" w:rsidRPr="00A54716" w:rsidRDefault="009A27A6" w:rsidP="009A27A6">
      <w:pPr>
        <w:spacing w:line="259" w:lineRule="auto"/>
        <w:ind w:left="180"/>
        <w:rPr>
          <w:rFonts w:ascii="Calibri" w:hAnsi="Calibri" w:cs="Calibri"/>
          <w:b/>
          <w:bCs/>
          <w:sz w:val="10"/>
          <w:szCs w:val="10"/>
        </w:rPr>
      </w:pPr>
    </w:p>
    <w:p w14:paraId="5FC61F6B" w14:textId="77777777" w:rsidR="009A27A6" w:rsidRPr="00A54716" w:rsidRDefault="009A27A6" w:rsidP="009A27A6">
      <w:pPr>
        <w:pStyle w:val="paragraph"/>
        <w:spacing w:before="0" w:beforeAutospacing="0" w:after="0" w:afterAutospacing="0" w:line="259" w:lineRule="auto"/>
        <w:ind w:left="180"/>
        <w:textAlignment w:val="baseline"/>
        <w:rPr>
          <w:rStyle w:val="normaltextrun"/>
          <w:rFonts w:ascii="Calibri" w:eastAsiaTheme="majorEastAsia" w:hAnsi="Calibri" w:cs="Calibri"/>
        </w:rPr>
      </w:pPr>
      <w:r w:rsidRPr="00A54716">
        <w:rPr>
          <w:rFonts w:ascii="Calibri" w:hAnsi="Calibr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A54716">
        <w:rPr>
          <w:rStyle w:val="normaltextrun"/>
          <w:rFonts w:ascii="Calibri" w:eastAsiaTheme="majorEastAsia" w:hAnsi="Calibri" w:cs="Calibri"/>
        </w:rPr>
        <w:t>To qualify for CMS funding, clinical ethics fellowship programs would need to be accredited by a nationally recognized organization such as CAAHEP</w:t>
      </w:r>
      <w:r w:rsidRPr="00A54716">
        <w:rPr>
          <w:rFonts w:ascii="Calibri" w:hAnsi="Calibri" w:cs="Calibri"/>
          <w:color w:val="202122"/>
          <w:shd w:val="clear" w:color="auto" w:fill="FFFFFF"/>
        </w:rPr>
        <w:t>.</w:t>
      </w:r>
      <w:r w:rsidRPr="00A54716">
        <w:rPr>
          <w:rStyle w:val="normaltextrun"/>
          <w:rFonts w:ascii="Calibri" w:eastAsiaTheme="majorEastAsia" w:hAnsi="Calibri" w:cs="Calibri"/>
        </w:rPr>
        <w:t xml:space="preserve"> Once accredited, a fellowship would be eligible to apply for CMS funding in subsequent years as long as it meets specific criteria outlined in Federal regulations (</w:t>
      </w:r>
      <w:hyperlink r:id="rId13" w:history="1">
        <w:r w:rsidRPr="00A54716">
          <w:rPr>
            <w:rStyle w:val="Hyperlink"/>
            <w:rFonts w:ascii="Calibri" w:eastAsiaTheme="majorEastAsia" w:hAnsi="Calibri" w:cs="Calibri"/>
          </w:rPr>
          <w:t>42 CFR § 413.85</w:t>
        </w:r>
      </w:hyperlink>
      <w:r w:rsidRPr="00A54716">
        <w:rPr>
          <w:rStyle w:val="normaltextrun"/>
          <w:rFonts w:ascii="Calibri" w:eastAsiaTheme="majorEastAsia" w:hAnsi="Calibri" w:cs="Calibri"/>
        </w:rPr>
        <w:t xml:space="preserve">)  </w:t>
      </w:r>
    </w:p>
    <w:p w14:paraId="4EB0331F" w14:textId="77777777" w:rsidR="009A27A6" w:rsidRPr="00A54716" w:rsidRDefault="009A27A6" w:rsidP="009A27A6">
      <w:pPr>
        <w:spacing w:line="259" w:lineRule="auto"/>
        <w:ind w:left="180"/>
        <w:rPr>
          <w:rFonts w:ascii="Calibri" w:hAnsi="Calibri" w:cs="Calibri"/>
          <w:iCs/>
          <w:color w:val="000000" w:themeColor="text1"/>
          <w:sz w:val="24"/>
          <w:szCs w:val="24"/>
        </w:rPr>
      </w:pPr>
    </w:p>
    <w:p w14:paraId="58A611A3"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 xml:space="preserve">What is COPACET? </w:t>
      </w:r>
    </w:p>
    <w:p w14:paraId="785DC7E6" w14:textId="77777777" w:rsidR="009A27A6" w:rsidRPr="00A54716" w:rsidRDefault="009A27A6" w:rsidP="009A27A6">
      <w:pPr>
        <w:spacing w:line="259" w:lineRule="auto"/>
        <w:ind w:left="180"/>
        <w:rPr>
          <w:rFonts w:ascii="Calibri" w:hAnsi="Calibri" w:cs="Calibri"/>
          <w:b/>
          <w:bCs/>
          <w:sz w:val="10"/>
          <w:szCs w:val="10"/>
        </w:rPr>
      </w:pPr>
    </w:p>
    <w:p w14:paraId="6CBE3C4C" w14:textId="77777777" w:rsidR="009A27A6" w:rsidRPr="00A54716" w:rsidRDefault="009A27A6" w:rsidP="009A27A6">
      <w:pPr>
        <w:spacing w:line="259" w:lineRule="auto"/>
        <w:ind w:left="180"/>
        <w:rPr>
          <w:rFonts w:ascii="Calibri" w:hAnsi="Calibri" w:cs="Calibri"/>
          <w:b/>
          <w:bCs/>
          <w:sz w:val="10"/>
          <w:szCs w:val="10"/>
        </w:rPr>
      </w:pPr>
      <w:r w:rsidRPr="00A54716">
        <w:rPr>
          <w:rFonts w:ascii="Calibri" w:eastAsia="Garamond" w:hAnsi="Calibri" w:cs="Calibri"/>
          <w:bCs/>
          <w:sz w:val="24"/>
          <w:szCs w:val="24"/>
        </w:rPr>
        <w:t xml:space="preserve">COPACET is the Council On Program Accreditation for Clinical Ethicist Training – a new Committee on Accreditation (CoA) that is being formed under CAAHEP. CoA’s act under the auspices of CAAHEP to develop and review Standards and Guidelines for the discipline, assess individual educational programs, and make recommendations to CAAHEP for accreditation of those programs that meet the Standards and Guidelines. </w:t>
      </w:r>
      <w:r w:rsidRPr="00A54716">
        <w:rPr>
          <w:rFonts w:ascii="Calibri" w:eastAsia="Times New Roman" w:hAnsi="Calibri" w:cs="Calibri"/>
          <w:color w:val="000000"/>
          <w:sz w:val="24"/>
          <w:szCs w:val="24"/>
          <w:lang w:val="en-US"/>
        </w:rPr>
        <w:t>The mission of COPACET is to promote the highest levels of professional competence of clinical ethicists through:</w:t>
      </w:r>
      <w:r w:rsidRPr="00A54716">
        <w:rPr>
          <w:rFonts w:ascii="Calibri" w:eastAsia="Times New Roman" w:hAnsi="Calibri" w:cs="Calibri"/>
          <w:color w:val="000000"/>
          <w:sz w:val="24"/>
          <w:szCs w:val="24"/>
          <w:lang w:val="en-US"/>
        </w:rPr>
        <w:br/>
      </w:r>
    </w:p>
    <w:p w14:paraId="61CAACFB"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development and promotion of professional training standards;</w:t>
      </w:r>
    </w:p>
    <w:p w14:paraId="2AA1A505"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encouragement of excellence in training program development; and</w:t>
      </w:r>
    </w:p>
    <w:p w14:paraId="17015C90" w14:textId="4C671BC8"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review and evaluation of clinical ethicist training programs.</w:t>
      </w:r>
    </w:p>
    <w:p w14:paraId="2A48B447" w14:textId="77777777" w:rsidR="009A27A6" w:rsidRPr="00A54716" w:rsidRDefault="009A27A6" w:rsidP="009A27A6">
      <w:pPr>
        <w:ind w:left="180"/>
        <w:rPr>
          <w:rFonts w:ascii="Calibri" w:eastAsia="Garamond" w:hAnsi="Calibri" w:cs="Calibri"/>
          <w:bCs/>
          <w:sz w:val="24"/>
          <w:szCs w:val="24"/>
        </w:rPr>
      </w:pPr>
    </w:p>
    <w:p w14:paraId="4238CD37" w14:textId="77777777" w:rsidR="009A27A6" w:rsidRPr="00A54716" w:rsidRDefault="009A27A6" w:rsidP="009A27A6">
      <w:pPr>
        <w:ind w:left="180"/>
        <w:rPr>
          <w:rFonts w:ascii="Calibri" w:eastAsia="Garamond" w:hAnsi="Calibri" w:cs="Calibri"/>
          <w:b/>
          <w:sz w:val="24"/>
          <w:szCs w:val="24"/>
        </w:rPr>
      </w:pPr>
      <w:r w:rsidRPr="00A54716">
        <w:rPr>
          <w:rFonts w:ascii="Calibri" w:eastAsia="Garamond" w:hAnsi="Calibri" w:cs="Calibri"/>
          <w:b/>
          <w:sz w:val="24"/>
          <w:szCs w:val="24"/>
        </w:rPr>
        <w:t>Who Are COPACET’s Sponsoring Organizations?</w:t>
      </w:r>
    </w:p>
    <w:p w14:paraId="164470BC" w14:textId="77777777" w:rsidR="009A27A6" w:rsidRPr="00A54716" w:rsidRDefault="009A27A6" w:rsidP="009A27A6">
      <w:pPr>
        <w:spacing w:line="259" w:lineRule="auto"/>
        <w:ind w:left="180"/>
        <w:rPr>
          <w:rFonts w:ascii="Calibri" w:hAnsi="Calibri" w:cs="Calibri"/>
          <w:b/>
          <w:bCs/>
          <w:sz w:val="10"/>
          <w:szCs w:val="10"/>
        </w:rPr>
      </w:pPr>
    </w:p>
    <w:p w14:paraId="72FC97D3" w14:textId="77777777" w:rsidR="009A27A6" w:rsidRPr="00A54716" w:rsidRDefault="009A27A6" w:rsidP="009A27A6">
      <w:pPr>
        <w:ind w:left="180"/>
        <w:rPr>
          <w:rFonts w:ascii="Calibri" w:hAnsi="Calibri" w:cs="Calibri"/>
          <w:sz w:val="24"/>
          <w:szCs w:val="24"/>
        </w:rPr>
      </w:pPr>
      <w:r w:rsidRPr="00A54716">
        <w:rPr>
          <w:rFonts w:ascii="Calibri" w:eastAsia="Garamond" w:hAnsi="Calibri" w:cs="Calibri"/>
          <w:bCs/>
          <w:sz w:val="24"/>
          <w:szCs w:val="24"/>
        </w:rPr>
        <w:t>CoA’s must have one or more sponsoring organizations. Sponsoring organizations must be national in scope and have</w:t>
      </w:r>
      <w:r w:rsidRPr="00A54716">
        <w:rPr>
          <w:rFonts w:ascii="Calibri" w:hAnsi="Calibri" w:cs="Calibri"/>
          <w:sz w:val="24"/>
          <w:szCs w:val="24"/>
        </w:rPr>
        <w:t xml:space="preserve"> legitimate concerns about, and responsibilities for, the quality of personnel prepared in the discipline’s educational programs. </w:t>
      </w:r>
      <w:r w:rsidRPr="00A54716">
        <w:rPr>
          <w:rFonts w:ascii="Calibri" w:eastAsia="Garamond" w:hAnsi="Calibri" w:cs="Calibri"/>
          <w:bCs/>
          <w:sz w:val="24"/>
          <w:szCs w:val="24"/>
        </w:rPr>
        <w:t xml:space="preserve">COPACET has two sponsoring organizations: </w:t>
      </w:r>
      <w:r w:rsidRPr="00A54716">
        <w:rPr>
          <w:rFonts w:ascii="Calibri" w:hAnsi="Calibri" w:cs="Calibri"/>
          <w:sz w:val="24"/>
          <w:szCs w:val="24"/>
        </w:rPr>
        <w:t>the Association of Bioethics Program Directors (ABPD) and the Catholic Health Association (CHA).</w:t>
      </w:r>
    </w:p>
    <w:p w14:paraId="5F596493" w14:textId="77777777" w:rsidR="009A27A6" w:rsidRPr="00A54716" w:rsidRDefault="009A27A6" w:rsidP="009A27A6">
      <w:pPr>
        <w:spacing w:line="259" w:lineRule="auto"/>
        <w:ind w:left="180"/>
        <w:rPr>
          <w:rFonts w:ascii="Calibri" w:hAnsi="Calibri" w:cs="Calibri"/>
          <w:b/>
          <w:bCs/>
          <w:sz w:val="24"/>
          <w:szCs w:val="24"/>
        </w:rPr>
      </w:pPr>
    </w:p>
    <w:p w14:paraId="03743D0A"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Are CAAHEP Accreditation Standards Like?</w:t>
      </w:r>
    </w:p>
    <w:p w14:paraId="698DAC94" w14:textId="77777777" w:rsidR="009A27A6" w:rsidRPr="00A54716" w:rsidRDefault="009A27A6" w:rsidP="009A27A6">
      <w:pPr>
        <w:spacing w:line="259" w:lineRule="auto"/>
        <w:ind w:left="180"/>
        <w:rPr>
          <w:rFonts w:ascii="Calibri" w:hAnsi="Calibri" w:cs="Calibri"/>
          <w:b/>
          <w:bCs/>
          <w:sz w:val="10"/>
          <w:szCs w:val="10"/>
        </w:rPr>
      </w:pPr>
    </w:p>
    <w:p w14:paraId="133E252F" w14:textId="6BEC881C"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CAAHEP standards must conform to CAAHEP’s Standards Template, available </w:t>
      </w:r>
      <w:hyperlink r:id="rId14" w:history="1">
        <w:r w:rsidRPr="00A54716">
          <w:rPr>
            <w:rStyle w:val="Hyperlink"/>
            <w:rFonts w:ascii="Calibri" w:hAnsi="Calibri" w:cs="Calibri"/>
            <w:sz w:val="24"/>
            <w:szCs w:val="24"/>
          </w:rPr>
          <w:t>here</w:t>
        </w:r>
      </w:hyperlink>
      <w:r w:rsidRPr="00A54716">
        <w:rPr>
          <w:rFonts w:ascii="Calibri" w:hAnsi="Calibr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A54716">
        <w:rPr>
          <w:rFonts w:ascii="Calibri" w:hAnsi="Calibri" w:cs="Calibri"/>
          <w:sz w:val="24"/>
          <w:szCs w:val="24"/>
        </w:rPr>
        <w:t xml:space="preserve">The Standards also </w:t>
      </w:r>
      <w:r w:rsidR="00B56EEE" w:rsidRPr="00A54716">
        <w:rPr>
          <w:rFonts w:ascii="Calibri" w:hAnsi="Calibri" w:cs="Calibri"/>
          <w:sz w:val="24"/>
          <w:szCs w:val="24"/>
        </w:rPr>
        <w:t>define</w:t>
      </w:r>
      <w:r w:rsidR="004972F2" w:rsidRPr="00A54716">
        <w:rPr>
          <w:rFonts w:ascii="Calibri" w:hAnsi="Calibri" w:cs="Calibri"/>
          <w:sz w:val="24"/>
          <w:szCs w:val="24"/>
        </w:rPr>
        <w:t xml:space="preserve"> </w:t>
      </w:r>
      <w:r w:rsidR="00ED6A07" w:rsidRPr="00A54716">
        <w:rPr>
          <w:rFonts w:ascii="Calibri" w:hAnsi="Calibri" w:cs="Calibri"/>
          <w:sz w:val="24"/>
          <w:szCs w:val="24"/>
        </w:rPr>
        <w:t xml:space="preserve">specific </w:t>
      </w:r>
      <w:r w:rsidR="00F84A33" w:rsidRPr="00A54716">
        <w:rPr>
          <w:rFonts w:ascii="Calibri" w:hAnsi="Calibri" w:cs="Calibri"/>
          <w:sz w:val="24"/>
          <w:szCs w:val="24"/>
        </w:rPr>
        <w:t xml:space="preserve">learning objectives that are </w:t>
      </w:r>
      <w:r w:rsidR="00A613B4" w:rsidRPr="00A54716">
        <w:rPr>
          <w:rFonts w:ascii="Calibri" w:hAnsi="Calibri" w:cs="Calibri"/>
          <w:sz w:val="24"/>
          <w:szCs w:val="24"/>
        </w:rPr>
        <w:t>needed</w:t>
      </w:r>
      <w:r w:rsidR="00F84A33" w:rsidRPr="00A54716">
        <w:rPr>
          <w:rFonts w:ascii="Calibri" w:hAnsi="Calibri" w:cs="Calibri"/>
          <w:sz w:val="24"/>
          <w:szCs w:val="24"/>
        </w:rPr>
        <w:t xml:space="preserve"> to enter the profession</w:t>
      </w:r>
      <w:r w:rsidR="00032FBA" w:rsidRPr="00A54716">
        <w:rPr>
          <w:rFonts w:ascii="Calibri" w:hAnsi="Calibri" w:cs="Calibri"/>
          <w:sz w:val="24"/>
          <w:szCs w:val="24"/>
        </w:rPr>
        <w:t xml:space="preserve">, which programs must demonstrate that their curriculum achieves. </w:t>
      </w:r>
      <w:r w:rsidR="005D0E0B" w:rsidRPr="00A54716">
        <w:rPr>
          <w:rFonts w:ascii="Calibri" w:hAnsi="Calibri" w:cs="Calibri"/>
          <w:sz w:val="24"/>
          <w:szCs w:val="24"/>
        </w:rPr>
        <w:t xml:space="preserve">CAAHEP accreditation </w:t>
      </w:r>
      <w:r w:rsidR="004E79AC" w:rsidRPr="00A54716">
        <w:rPr>
          <w:rFonts w:ascii="Calibri" w:hAnsi="Calibri" w:cs="Calibri"/>
          <w:sz w:val="24"/>
          <w:szCs w:val="24"/>
        </w:rPr>
        <w:t>emphasizes outcomes over the specific approach. In other words,</w:t>
      </w:r>
      <w:r w:rsidR="00773177" w:rsidRPr="00A54716">
        <w:rPr>
          <w:rFonts w:ascii="Calibri" w:hAnsi="Calibri" w:cs="Calibri"/>
          <w:sz w:val="24"/>
          <w:szCs w:val="24"/>
        </w:rPr>
        <w:t xml:space="preserve"> </w:t>
      </w:r>
      <w:r w:rsidR="009F04D7" w:rsidRPr="00A54716">
        <w:rPr>
          <w:rFonts w:ascii="Calibri" w:hAnsi="Calibri" w:cs="Calibri"/>
          <w:sz w:val="24"/>
          <w:szCs w:val="24"/>
        </w:rPr>
        <w:t xml:space="preserve">programs have </w:t>
      </w:r>
      <w:r w:rsidR="00C47A09" w:rsidRPr="00A54716">
        <w:rPr>
          <w:rFonts w:ascii="Calibri" w:hAnsi="Calibri" w:cs="Calibri"/>
          <w:sz w:val="24"/>
          <w:szCs w:val="24"/>
        </w:rPr>
        <w:t xml:space="preserve">the </w:t>
      </w:r>
      <w:r w:rsidR="009F04D7" w:rsidRPr="00A54716">
        <w:rPr>
          <w:rFonts w:ascii="Calibri" w:hAnsi="Calibri" w:cs="Calibri"/>
          <w:sz w:val="24"/>
          <w:szCs w:val="24"/>
        </w:rPr>
        <w:t xml:space="preserve">discretion to determine </w:t>
      </w:r>
      <w:r w:rsidR="00B9554E" w:rsidRPr="00A54716">
        <w:rPr>
          <w:rFonts w:ascii="Calibri" w:hAnsi="Calibri" w:cs="Calibri"/>
          <w:i/>
          <w:iCs/>
          <w:sz w:val="24"/>
          <w:szCs w:val="24"/>
        </w:rPr>
        <w:t xml:space="preserve">how </w:t>
      </w:r>
      <w:r w:rsidR="00C47A09" w:rsidRPr="00A54716">
        <w:rPr>
          <w:rFonts w:ascii="Calibri" w:hAnsi="Calibri" w:cs="Calibri"/>
          <w:sz w:val="24"/>
          <w:szCs w:val="24"/>
        </w:rPr>
        <w:t xml:space="preserve">they meet </w:t>
      </w:r>
      <w:r w:rsidR="005D0E0B" w:rsidRPr="00A54716">
        <w:rPr>
          <w:rFonts w:ascii="Calibri" w:hAnsi="Calibri" w:cs="Calibri"/>
          <w:sz w:val="24"/>
          <w:szCs w:val="24"/>
        </w:rPr>
        <w:t>CAAHEP</w:t>
      </w:r>
      <w:r w:rsidR="00C47A09" w:rsidRPr="00A54716">
        <w:rPr>
          <w:rFonts w:ascii="Calibri" w:hAnsi="Calibri" w:cs="Calibri"/>
          <w:sz w:val="24"/>
          <w:szCs w:val="24"/>
        </w:rPr>
        <w:t xml:space="preserve"> Standards. </w:t>
      </w:r>
    </w:p>
    <w:p w14:paraId="52254AE6" w14:textId="77777777" w:rsidR="009A27A6" w:rsidRPr="00A54716" w:rsidRDefault="009A27A6" w:rsidP="009A27A6">
      <w:pPr>
        <w:spacing w:line="259" w:lineRule="auto"/>
        <w:ind w:left="180"/>
        <w:rPr>
          <w:rFonts w:ascii="Calibri" w:hAnsi="Calibri" w:cs="Calibri"/>
          <w:sz w:val="24"/>
          <w:szCs w:val="24"/>
        </w:rPr>
      </w:pPr>
    </w:p>
    <w:p w14:paraId="7BB736B0"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is the COPACET Steering Committee?</w:t>
      </w:r>
    </w:p>
    <w:p w14:paraId="5E657A32" w14:textId="77777777" w:rsidR="009A27A6" w:rsidRPr="00A54716" w:rsidRDefault="009A27A6" w:rsidP="009A27A6">
      <w:pPr>
        <w:spacing w:line="259" w:lineRule="auto"/>
        <w:ind w:left="180"/>
        <w:rPr>
          <w:rFonts w:ascii="Calibri" w:hAnsi="Calibri" w:cs="Calibri"/>
          <w:b/>
          <w:bCs/>
          <w:sz w:val="10"/>
          <w:szCs w:val="10"/>
        </w:rPr>
      </w:pPr>
    </w:p>
    <w:p w14:paraId="7F12AB83" w14:textId="0CAD67BF"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The COPACET Steering Committee is a group that was </w:t>
      </w:r>
      <w:r w:rsidRPr="00A54716">
        <w:rPr>
          <w:rFonts w:ascii="Calibri" w:eastAsia="Garamond" w:hAnsi="Calibri" w:cs="Calibri"/>
          <w:sz w:val="24"/>
          <w:szCs w:val="24"/>
        </w:rPr>
        <w:t xml:space="preserve">established to determine the membership and governance procedures for COPACET and complete this </w:t>
      </w:r>
      <w:hyperlink r:id="rId15" w:history="1">
        <w:r w:rsidRPr="00A54716">
          <w:rPr>
            <w:rStyle w:val="Hyperlink"/>
            <w:rFonts w:ascii="Calibri" w:hAnsi="Calibri" w:cs="Calibri"/>
            <w:sz w:val="24"/>
            <w:szCs w:val="24"/>
          </w:rPr>
          <w:t>Application for Committee on Accreditation Membership</w:t>
        </w:r>
      </w:hyperlink>
      <w:r w:rsidRPr="00A54716">
        <w:rPr>
          <w:rFonts w:ascii="Calibri" w:hAnsi="Calibri" w:cs="Calibri"/>
          <w:sz w:val="24"/>
          <w:szCs w:val="24"/>
        </w:rPr>
        <w:t xml:space="preserve">. </w:t>
      </w:r>
      <w:r w:rsidRPr="00A54716">
        <w:rPr>
          <w:rFonts w:ascii="Calibri" w:eastAsia="Garamond" w:hAnsi="Calibri" w:cs="Calibri"/>
          <w:sz w:val="24"/>
          <w:szCs w:val="24"/>
        </w:rPr>
        <w:t xml:space="preserve">Steering Committee members were decided by members of the Clinical Ethics Fellowship Accreditation Workgroup in collaboration with COPACET’s sponsoring organizations. Additional information about this Workgroup and its role in the formation of the Steering can be found </w:t>
      </w:r>
      <w:hyperlink r:id="rId16" w:history="1">
        <w:r w:rsidRPr="00A54716">
          <w:rPr>
            <w:rStyle w:val="Hyperlink"/>
            <w:rFonts w:ascii="Calibri" w:eastAsia="Garamond" w:hAnsi="Calibri" w:cs="Calibri"/>
            <w:sz w:val="24"/>
            <w:szCs w:val="24"/>
          </w:rPr>
          <w:t>h</w:t>
        </w:r>
        <w:r w:rsidRPr="00A54716">
          <w:rPr>
            <w:rStyle w:val="Hyperlink"/>
            <w:rFonts w:ascii="Calibri" w:eastAsia="Garamond" w:hAnsi="Calibri" w:cs="Calibri"/>
            <w:sz w:val="24"/>
            <w:szCs w:val="24"/>
          </w:rPr>
          <w:t>e</w:t>
        </w:r>
        <w:r w:rsidRPr="00A54716">
          <w:rPr>
            <w:rStyle w:val="Hyperlink"/>
            <w:rFonts w:ascii="Calibri" w:eastAsia="Garamond" w:hAnsi="Calibri" w:cs="Calibri"/>
            <w:sz w:val="24"/>
            <w:szCs w:val="24"/>
          </w:rPr>
          <w:t>re</w:t>
        </w:r>
      </w:hyperlink>
      <w:r w:rsidRPr="00A54716">
        <w:rPr>
          <w:rFonts w:ascii="Calibri" w:eastAsia="Garamond" w:hAnsi="Calibri" w:cs="Calibri"/>
          <w:sz w:val="24"/>
          <w:szCs w:val="24"/>
        </w:rPr>
        <w:t xml:space="preserve">. </w:t>
      </w:r>
    </w:p>
    <w:p w14:paraId="6DE4BF52" w14:textId="77777777" w:rsidR="009A27A6" w:rsidRPr="00A54716" w:rsidRDefault="009A27A6" w:rsidP="009A27A6">
      <w:pPr>
        <w:keepNext/>
        <w:spacing w:line="259" w:lineRule="auto"/>
        <w:rPr>
          <w:rFonts w:ascii="Calibri" w:hAnsi="Calibri" w:cs="Calibri"/>
          <w:b/>
          <w:bCs/>
          <w:sz w:val="24"/>
          <w:szCs w:val="24"/>
        </w:rPr>
      </w:pPr>
    </w:p>
    <w:p w14:paraId="41176362" w14:textId="33ECDBD5" w:rsidR="004820A3" w:rsidRDefault="004820A3" w:rsidP="009A27A6">
      <w:pPr>
        <w:keepNext/>
        <w:spacing w:line="259" w:lineRule="auto"/>
        <w:ind w:left="180"/>
        <w:rPr>
          <w:rFonts w:ascii="Calibri" w:hAnsi="Calibri" w:cs="Calibri"/>
          <w:b/>
          <w:bCs/>
          <w:sz w:val="24"/>
          <w:szCs w:val="24"/>
        </w:rPr>
      </w:pPr>
      <w:r>
        <w:rPr>
          <w:rFonts w:ascii="Calibri" w:hAnsi="Calibri" w:cs="Calibri"/>
          <w:b/>
          <w:bCs/>
          <w:sz w:val="24"/>
          <w:szCs w:val="24"/>
        </w:rPr>
        <w:t xml:space="preserve">How Did the </w:t>
      </w:r>
      <w:r w:rsidR="005F49FA">
        <w:rPr>
          <w:rFonts w:ascii="Calibri" w:hAnsi="Calibri" w:cs="Calibri"/>
          <w:b/>
          <w:bCs/>
          <w:sz w:val="24"/>
          <w:szCs w:val="24"/>
        </w:rPr>
        <w:t xml:space="preserve">COPACET </w:t>
      </w:r>
      <w:r>
        <w:rPr>
          <w:rFonts w:ascii="Calibri" w:hAnsi="Calibri" w:cs="Calibri"/>
          <w:b/>
          <w:bCs/>
          <w:sz w:val="24"/>
          <w:szCs w:val="24"/>
        </w:rPr>
        <w:t>Steering Committee Select the Members of the COPACET Board?</w:t>
      </w:r>
    </w:p>
    <w:p w14:paraId="2F6DE604" w14:textId="778FBA1C" w:rsidR="002462A3" w:rsidRPr="00FE165F" w:rsidRDefault="00B46909" w:rsidP="003E0343">
      <w:pPr>
        <w:pStyle w:val="NormalWeb"/>
        <w:ind w:left="180"/>
        <w:rPr>
          <w:rFonts w:ascii="Calibri" w:eastAsia="Arial" w:hAnsi="Calibri" w:cs="Calibri"/>
          <w:lang w:val="en"/>
        </w:rPr>
      </w:pPr>
      <w:r>
        <w:rPr>
          <w:rFonts w:ascii="Calibri" w:eastAsia="Arial" w:hAnsi="Calibri" w:cs="Calibri"/>
          <w:noProof/>
          <w:lang w:val="en"/>
          <w14:ligatures w14:val="standardContextual"/>
        </w:rPr>
        <mc:AlternateContent>
          <mc:Choice Requires="wps">
            <w:drawing>
              <wp:anchor distT="0" distB="0" distL="114300" distR="114300" simplePos="0" relativeHeight="251659264" behindDoc="1" locked="0" layoutInCell="1" allowOverlap="1" wp14:anchorId="5FE3B3AA" wp14:editId="6C2FA1DD">
                <wp:simplePos x="0" y="0"/>
                <wp:positionH relativeFrom="column">
                  <wp:posOffset>87923</wp:posOffset>
                </wp:positionH>
                <wp:positionV relativeFrom="paragraph">
                  <wp:posOffset>1800761</wp:posOffset>
                </wp:positionV>
                <wp:extent cx="5864469" cy="3499339"/>
                <wp:effectExtent l="0" t="0" r="22225" b="25400"/>
                <wp:wrapNone/>
                <wp:docPr id="1324637319" name="Rectangle 1"/>
                <wp:cNvGraphicFramePr/>
                <a:graphic xmlns:a="http://schemas.openxmlformats.org/drawingml/2006/main">
                  <a:graphicData uri="http://schemas.microsoft.com/office/word/2010/wordprocessingShape">
                    <wps:wsp>
                      <wps:cNvSpPr/>
                      <wps:spPr>
                        <a:xfrm>
                          <a:off x="0" y="0"/>
                          <a:ext cx="5864469" cy="3499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3ABBF" id="Rectangle 1" o:spid="_x0000_s1026" style="position:absolute;margin-left:6.9pt;margin-top:141.8pt;width:461.75pt;height:27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ORwIAAOUEAAAOAAAAZHJzL2Uyb0RvYy54bWysVE1vGjEQvVfqf7B8L8tXaEBZIkSUqhJK&#10;UEmVs/HaYVWvxx0bFvrrO/YuS5RGPVS9mLFn3ny8fcPN7bEy7KDQl2BzPuj1OVNWQlHal5x/f7r/&#10;dM2ZD8IWwoBVOT8pz2/nHz/c1G6mhrADUyhklMT6We1yvgvBzbLMy52qhO+BU5acGrASga74khUo&#10;aspemWzY70+yGrBwCFJ5T693jZPPU36tlQyPWnsVmMk59RbSiencxjOb34jZCwq3K2XbhviHLipR&#10;WirapboTQbA9ln+kqkqJ4EGHnoQqA61LqdIMNM2g/2aazU44lWYhcrzraPL/L618OGzcGomG2vmZ&#10;JzNOcdRYxV/qjx0TWaeOLHUMTNLj1fVkPJ5MOZPkG42n09FoGunMLnCHPnxRULFo5BzpaySSxGHl&#10;QxN6DiHcpYFkhZNRsQdjvynNyoJKDhM6aUMtDbKDoK9a/Bi0ZVNkhOjSmA40eA9kwhnUxkaYSnrp&#10;gP33gJdqXXSqCDZ0wKq0gH8H6yb+PHUzaxx7C8VpjQyhUap38r4k8lbCh7VAkiaJmNYtPNKhDdQ5&#10;h9bibAf46733GE+KIS9nNUk95/7nXqDizHy1pKXpYDyOu5Eu46vPQ7rga8/2tcfuqyUQ7wNabCeT&#10;GeODOZsaoXqmrVzEquQSVlLtnMuA58syNCtIey3VYpHCaB+cCCu7cTImj6xGcTwdnwW6VkGBxPcA&#10;57UQszdCamIj0sJiH0CXSWUXXlu+aZeSTtu9j8v6+p6iLv9O898AAAD//wMAUEsDBBQABgAIAAAA&#10;IQCfGs+z3wAAAAoBAAAPAAAAZHJzL2Rvd25yZXYueG1sTI8xT8MwFIR3JP6D9ZDYqEONkjTEqSoE&#10;E4iKwsDoxo8kwn6ObDdJ/z1mgvF0p7vv6u1iDZvQh8GRhNtVBgypdXqgTsLH+9NNCSxERVoZRyjh&#10;jAG2zeVFrSrtZnrD6RA7lkooVEpCH+NYcR7aHq0KKzciJe/Leatikr7j2qs5lVvD11mWc6sGSgu9&#10;GvGhx/b7cLIS3H44m53fvE4vWHw+72M2L/mjlNdXy+4eWMQl/oXhFz+hQ5OYju5EOjCTtEjkUcK6&#10;FDmwFNiIQgA7SijFXQG8qfn/C80PAAAA//8DAFBLAQItABQABgAIAAAAIQC2gziS/gAAAOEBAAAT&#10;AAAAAAAAAAAAAAAAAAAAAABbQ29udGVudF9UeXBlc10ueG1sUEsBAi0AFAAGAAgAAAAhADj9If/W&#10;AAAAlAEAAAsAAAAAAAAAAAAAAAAALwEAAF9yZWxzLy5yZWxzUEsBAi0AFAAGAAgAAAAhADAxkk5H&#10;AgAA5QQAAA4AAAAAAAAAAAAAAAAALgIAAGRycy9lMm9Eb2MueG1sUEsBAi0AFAAGAAgAAAAhAJ8a&#10;z7PfAAAACgEAAA8AAAAAAAAAAAAAAAAAoQQAAGRycy9kb3ducmV2LnhtbFBLBQYAAAAABAAEAPMA&#10;AACtBQAAAAA=&#10;" fillcolor="white [3201]" strokecolor="black [3200]" strokeweight="1pt"/>
            </w:pict>
          </mc:Fallback>
        </mc:AlternateContent>
      </w:r>
      <w:r w:rsidR="005F49FA" w:rsidRPr="00FE165F">
        <w:rPr>
          <w:rFonts w:ascii="Calibri" w:eastAsia="Arial" w:hAnsi="Calibri" w:cs="Calibri"/>
          <w:lang w:val="en"/>
        </w:rPr>
        <w:t xml:space="preserve">In April of 2024 the COPACET Steering Committee </w:t>
      </w:r>
      <w:r w:rsidR="00942FBA">
        <w:rPr>
          <w:rFonts w:ascii="Calibri" w:eastAsia="Arial" w:hAnsi="Calibri" w:cs="Calibri"/>
          <w:lang w:val="en"/>
        </w:rPr>
        <w:t xml:space="preserve">broadly distributed </w:t>
      </w:r>
      <w:r w:rsidR="005F49FA" w:rsidRPr="00FE165F">
        <w:rPr>
          <w:rFonts w:ascii="Calibri" w:eastAsia="Arial" w:hAnsi="Calibri" w:cs="Calibri"/>
          <w:lang w:val="en"/>
        </w:rPr>
        <w:t>a call for self-nominations</w:t>
      </w:r>
      <w:r w:rsidR="002462A3" w:rsidRPr="00FE165F">
        <w:rPr>
          <w:rFonts w:ascii="Calibri" w:eastAsia="Arial" w:hAnsi="Calibri" w:cs="Calibri"/>
          <w:lang w:val="en"/>
        </w:rPr>
        <w:t xml:space="preserve"> to </w:t>
      </w:r>
      <w:r w:rsidR="00942FBA">
        <w:rPr>
          <w:rFonts w:ascii="Calibri" w:eastAsia="Arial" w:hAnsi="Calibri" w:cs="Calibri"/>
          <w:lang w:val="en"/>
        </w:rPr>
        <w:t>the bioethics community</w:t>
      </w:r>
      <w:r w:rsidR="002462A3" w:rsidRPr="00FE165F">
        <w:rPr>
          <w:rFonts w:ascii="Calibri" w:eastAsia="Arial" w:hAnsi="Calibri" w:cs="Calibri"/>
          <w:lang w:val="en"/>
        </w:rPr>
        <w:t xml:space="preserve">. </w:t>
      </w:r>
      <w:r w:rsidR="00053E6E">
        <w:rPr>
          <w:rFonts w:ascii="Calibri" w:eastAsia="Arial" w:hAnsi="Calibri" w:cs="Calibri"/>
          <w:lang w:val="en"/>
        </w:rPr>
        <w:t xml:space="preserve">Candidates </w:t>
      </w:r>
      <w:proofErr w:type="gramStart"/>
      <w:r w:rsidR="00053E6E">
        <w:rPr>
          <w:rFonts w:ascii="Calibri" w:eastAsia="Arial" w:hAnsi="Calibri" w:cs="Calibri"/>
          <w:lang w:val="en"/>
        </w:rPr>
        <w:t>provided</w:t>
      </w:r>
      <w:proofErr w:type="gramEnd"/>
      <w:r w:rsidR="00053E6E">
        <w:rPr>
          <w:rFonts w:ascii="Calibri" w:eastAsia="Arial" w:hAnsi="Calibri" w:cs="Calibri"/>
          <w:lang w:val="en"/>
        </w:rPr>
        <w:t xml:space="preserve"> detailed information about their background, qualifications, and interests through an on-line form.  </w:t>
      </w:r>
      <w:r w:rsidR="002462A3" w:rsidRPr="00FE165F">
        <w:rPr>
          <w:rFonts w:ascii="Calibri" w:eastAsia="Arial" w:hAnsi="Calibri" w:cs="Calibri"/>
          <w:lang w:val="en"/>
        </w:rPr>
        <w:t>The selection process was highly competitive, with 38 outstanding candidates, including 22 current or former clinical ethics fellowship program directors</w:t>
      </w:r>
      <w:r w:rsidR="003E0343">
        <w:rPr>
          <w:rFonts w:ascii="Calibri" w:eastAsia="Arial" w:hAnsi="Calibri" w:cs="Calibri"/>
          <w:lang w:val="en"/>
        </w:rPr>
        <w:t>, submitting applications by the deadline</w:t>
      </w:r>
      <w:r w:rsidR="002462A3" w:rsidRPr="00FE165F">
        <w:rPr>
          <w:rFonts w:ascii="Calibri" w:eastAsia="Arial" w:hAnsi="Calibri" w:cs="Calibri"/>
          <w:lang w:val="en"/>
        </w:rPr>
        <w:t xml:space="preserve">. </w:t>
      </w:r>
      <w:r w:rsidR="007E3507">
        <w:rPr>
          <w:rFonts w:ascii="Calibri" w:eastAsia="Arial" w:hAnsi="Calibri" w:cs="Calibri"/>
          <w:lang w:val="en"/>
        </w:rPr>
        <w:t xml:space="preserve">Members of the Steering Committee reviewed the applications in detail, collecting more information </w:t>
      </w:r>
      <w:r w:rsidR="003070D7">
        <w:rPr>
          <w:rFonts w:ascii="Calibri" w:eastAsia="Arial" w:hAnsi="Calibri" w:cs="Calibri"/>
          <w:lang w:val="en"/>
        </w:rPr>
        <w:t>as needed</w:t>
      </w:r>
      <w:r w:rsidR="00BD44E6">
        <w:rPr>
          <w:rFonts w:ascii="Calibri" w:eastAsia="Arial" w:hAnsi="Calibri" w:cs="Calibri"/>
          <w:lang w:val="en"/>
        </w:rPr>
        <w:t xml:space="preserve"> by researching and/or interviewing the candidate</w:t>
      </w:r>
      <w:r w:rsidR="003070D7">
        <w:rPr>
          <w:rFonts w:ascii="Calibri" w:eastAsia="Arial" w:hAnsi="Calibri" w:cs="Calibri"/>
          <w:lang w:val="en"/>
        </w:rPr>
        <w:t xml:space="preserve">. </w:t>
      </w:r>
      <w:r w:rsidR="00BD44E6">
        <w:rPr>
          <w:rFonts w:ascii="Calibri" w:eastAsia="Arial" w:hAnsi="Calibri" w:cs="Calibri"/>
          <w:lang w:val="en"/>
        </w:rPr>
        <w:t xml:space="preserve">The Steering Committee was </w:t>
      </w:r>
      <w:r w:rsidR="00EF21E9">
        <w:rPr>
          <w:rFonts w:ascii="Calibri" w:eastAsia="Arial" w:hAnsi="Calibri" w:cs="Calibri"/>
          <w:lang w:val="en"/>
        </w:rPr>
        <w:t>guide</w:t>
      </w:r>
      <w:r w:rsidR="002462A3" w:rsidRPr="00FE165F">
        <w:rPr>
          <w:rFonts w:ascii="Calibri" w:eastAsia="Arial" w:hAnsi="Calibri" w:cs="Calibri"/>
          <w:lang w:val="en"/>
        </w:rPr>
        <w:t>d by the following criteria, which we</w:t>
      </w:r>
      <w:r w:rsidR="00EF21E9">
        <w:rPr>
          <w:rFonts w:ascii="Calibri" w:eastAsia="Arial" w:hAnsi="Calibri" w:cs="Calibri"/>
          <w:lang w:val="en"/>
        </w:rPr>
        <w:t>re</w:t>
      </w:r>
      <w:r w:rsidR="002462A3" w:rsidRPr="00FE165F">
        <w:rPr>
          <w:rFonts w:ascii="Calibri" w:eastAsia="Arial" w:hAnsi="Calibri" w:cs="Calibri"/>
          <w:lang w:val="en"/>
        </w:rPr>
        <w:t xml:space="preserve"> determined in advance:</w:t>
      </w:r>
    </w:p>
    <w:p w14:paraId="261E0304" w14:textId="77777777" w:rsidR="002462A3" w:rsidRPr="00735A3F" w:rsidRDefault="002462A3" w:rsidP="00037267">
      <w:pPr>
        <w:spacing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u w:val="single"/>
          <w:lang w:val="en-US"/>
        </w:rPr>
        <w:t>Composition of the COPACET Board of Directors:</w:t>
      </w:r>
      <w:r w:rsidRPr="00735A3F">
        <w:rPr>
          <w:rFonts w:ascii="Adobe Devanagari" w:eastAsia="Times New Roman" w:hAnsi="Adobe Devanagari" w:cs="Adobe Devanagari"/>
          <w:color w:val="000000" w:themeColor="text1"/>
          <w:lang w:val="en-US"/>
        </w:rPr>
        <w:t> </w:t>
      </w:r>
    </w:p>
    <w:p w14:paraId="686688F1" w14:textId="77777777" w:rsidR="002462A3" w:rsidRPr="00735A3F" w:rsidRDefault="002462A3" w:rsidP="00037267">
      <w:pPr>
        <w:spacing w:after="120"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The Board of Directors of COPACET shall consist of 8-12 members in addition to the Chair and shall include:</w:t>
      </w:r>
    </w:p>
    <w:p w14:paraId="40A0733F" w14:textId="77777777" w:rsidR="002462A3" w:rsidRPr="00735A3F" w:rsidRDefault="002462A3" w:rsidP="00037267">
      <w:pPr>
        <w:spacing w:after="120" w:line="259" w:lineRule="auto"/>
        <w:ind w:left="72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  No more than two (2) individuals appointed by each sponsor organization;</w:t>
      </w:r>
      <w:r w:rsidRPr="00735A3F">
        <w:rPr>
          <w:rFonts w:ascii="Adobe Devanagari" w:eastAsia="Times New Roman" w:hAnsi="Adobe Devanagari" w:cs="Adobe Devanagari"/>
          <w:color w:val="000000" w:themeColor="text1"/>
          <w:lang w:val="en-US"/>
        </w:rPr>
        <w:br/>
        <w:t>•  At least two (2) directors or associate/assistant directors (or equivalent) of accredited clinical ethics fellowship programs (or, if not available, from non-accredited programs that have applied for accreditation or intend to apply in the near future);</w:t>
      </w:r>
      <w:r w:rsidRPr="00735A3F">
        <w:rPr>
          <w:rFonts w:ascii="Adobe Devanagari" w:eastAsia="Times New Roman" w:hAnsi="Adobe Devanagari" w:cs="Adobe Devanagari"/>
          <w:color w:val="000000" w:themeColor="text1"/>
          <w:lang w:val="en-US"/>
        </w:rPr>
        <w:br/>
        <w:t>•  At least two (2) additional clinical ethics educators who are current or former clinical instructors in a clinical ethics fellowship program;</w:t>
      </w:r>
      <w:r w:rsidRPr="00735A3F">
        <w:rPr>
          <w:rFonts w:ascii="Adobe Devanagari" w:eastAsia="Times New Roman" w:hAnsi="Adobe Devanagari" w:cs="Adobe Devanagari"/>
          <w:color w:val="000000" w:themeColor="text1"/>
          <w:lang w:val="en-US"/>
        </w:rPr>
        <w:br/>
        <w:t>•  At least one (1) recent fellow or graduate of a clinical ethics fellowship program (within the last three (3) years);</w:t>
      </w:r>
      <w:r w:rsidRPr="00735A3F">
        <w:rPr>
          <w:rFonts w:ascii="Adobe Devanagari" w:eastAsia="Times New Roman" w:hAnsi="Adobe Devanagari" w:cs="Adobe Devanagari"/>
          <w:color w:val="000000" w:themeColor="text1"/>
          <w:lang w:val="en-US"/>
        </w:rPr>
        <w:br/>
        <w:t>•  At least one (1) experienced hiring manager who has hired at least 5 clinical ethicists; and</w:t>
      </w:r>
      <w:r w:rsidRPr="00735A3F">
        <w:rPr>
          <w:rFonts w:ascii="Adobe Devanagari" w:eastAsia="Times New Roman" w:hAnsi="Adobe Devanagari" w:cs="Adobe Devanagari"/>
          <w:color w:val="000000" w:themeColor="text1"/>
          <w:lang w:val="en-US"/>
        </w:rPr>
        <w:br/>
        <w:t>•  At least two (2) practicing clinical ethicists (paid at least 50% time for clinical ethics) </w:t>
      </w:r>
    </w:p>
    <w:p w14:paraId="66720EBA" w14:textId="77777777" w:rsidR="002462A3" w:rsidRPr="00735A3F" w:rsidRDefault="002462A3" w:rsidP="00037267">
      <w:pPr>
        <w:spacing w:after="120"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In selecting Board members, efforts will be made to assure that membership reasonably reflects diverse communities of interest in clinical ethics training (e.g., various disciplines, organizational types, and geographic settings) and that membership includes persons from different cultural, ethnic, and racial backgrounds and genders. </w:t>
      </w:r>
    </w:p>
    <w:p w14:paraId="2C3A9A35" w14:textId="40ABE36A" w:rsidR="005F49FA" w:rsidRPr="005F49FA" w:rsidRDefault="005F49FA" w:rsidP="009A27A6">
      <w:pPr>
        <w:keepNext/>
        <w:spacing w:line="259" w:lineRule="auto"/>
        <w:ind w:left="180"/>
        <w:rPr>
          <w:rFonts w:ascii="Calibri" w:hAnsi="Calibri" w:cs="Calibri"/>
          <w:sz w:val="24"/>
          <w:szCs w:val="24"/>
        </w:rPr>
      </w:pPr>
    </w:p>
    <w:p w14:paraId="486F2F22" w14:textId="77777777" w:rsidR="004820A3" w:rsidRDefault="004820A3" w:rsidP="009A27A6">
      <w:pPr>
        <w:keepNext/>
        <w:spacing w:line="259" w:lineRule="auto"/>
        <w:ind w:left="180"/>
        <w:rPr>
          <w:rFonts w:ascii="Calibri" w:hAnsi="Calibri" w:cs="Calibri"/>
          <w:b/>
          <w:bCs/>
          <w:sz w:val="24"/>
          <w:szCs w:val="24"/>
        </w:rPr>
      </w:pPr>
    </w:p>
    <w:p w14:paraId="7B8C9589" w14:textId="55071055" w:rsidR="009A27A6" w:rsidRPr="00A54716" w:rsidRDefault="009A27A6" w:rsidP="009A27A6">
      <w:pPr>
        <w:keepNext/>
        <w:spacing w:line="259" w:lineRule="auto"/>
        <w:ind w:left="180"/>
        <w:rPr>
          <w:rFonts w:ascii="Calibri" w:hAnsi="Calibri" w:cs="Calibri"/>
          <w:b/>
          <w:bCs/>
          <w:sz w:val="24"/>
          <w:szCs w:val="24"/>
        </w:rPr>
      </w:pPr>
      <w:r w:rsidRPr="00A54716">
        <w:rPr>
          <w:rFonts w:ascii="Calibri" w:hAnsi="Calibri" w:cs="Calibri"/>
          <w:b/>
          <w:bCs/>
          <w:sz w:val="24"/>
          <w:szCs w:val="24"/>
        </w:rPr>
        <w:t xml:space="preserve">Who </w:t>
      </w:r>
      <w:r w:rsidR="00D027F1">
        <w:rPr>
          <w:rFonts w:ascii="Calibri" w:hAnsi="Calibri" w:cs="Calibri"/>
          <w:b/>
          <w:bCs/>
          <w:sz w:val="24"/>
          <w:szCs w:val="24"/>
        </w:rPr>
        <w:t xml:space="preserve">Was </w:t>
      </w:r>
      <w:r w:rsidR="00BC7B3B">
        <w:rPr>
          <w:rFonts w:ascii="Calibri" w:hAnsi="Calibri" w:cs="Calibri"/>
          <w:b/>
          <w:bCs/>
          <w:sz w:val="24"/>
          <w:szCs w:val="24"/>
        </w:rPr>
        <w:t>El</w:t>
      </w:r>
      <w:r w:rsidR="00D027F1">
        <w:rPr>
          <w:rFonts w:ascii="Calibri" w:hAnsi="Calibri" w:cs="Calibri"/>
          <w:b/>
          <w:bCs/>
          <w:sz w:val="24"/>
          <w:szCs w:val="24"/>
        </w:rPr>
        <w:t>ected to Serve on</w:t>
      </w:r>
      <w:r w:rsidRPr="00A54716">
        <w:rPr>
          <w:rFonts w:ascii="Calibri" w:hAnsi="Calibri" w:cs="Calibri"/>
          <w:b/>
          <w:bCs/>
          <w:sz w:val="24"/>
          <w:szCs w:val="24"/>
        </w:rPr>
        <w:t xml:space="preserve"> the COPACET </w:t>
      </w:r>
      <w:r w:rsidR="00FD073F">
        <w:rPr>
          <w:rFonts w:ascii="Calibri" w:hAnsi="Calibri" w:cs="Calibri"/>
          <w:b/>
          <w:bCs/>
          <w:sz w:val="24"/>
          <w:szCs w:val="24"/>
        </w:rPr>
        <w:t>Board of Directors</w:t>
      </w:r>
      <w:r w:rsidRPr="00A54716">
        <w:rPr>
          <w:rFonts w:ascii="Calibri" w:hAnsi="Calibri" w:cs="Calibri"/>
          <w:b/>
          <w:bCs/>
          <w:sz w:val="24"/>
          <w:szCs w:val="24"/>
        </w:rPr>
        <w:t xml:space="preserve">? </w:t>
      </w:r>
    </w:p>
    <w:p w14:paraId="6DE43146" w14:textId="77777777" w:rsidR="009A27A6" w:rsidRPr="00A54716" w:rsidRDefault="009A27A6" w:rsidP="009A27A6">
      <w:pPr>
        <w:spacing w:line="259" w:lineRule="auto"/>
        <w:ind w:left="180"/>
        <w:rPr>
          <w:rFonts w:ascii="Calibri" w:hAnsi="Calibri" w:cs="Calibri"/>
          <w:b/>
          <w:bCs/>
          <w:sz w:val="10"/>
          <w:szCs w:val="10"/>
        </w:rPr>
      </w:pPr>
    </w:p>
    <w:p w14:paraId="66702E57" w14:textId="6A13D0CF" w:rsidR="009A27A6" w:rsidRPr="00A54716" w:rsidRDefault="00BC7B3B" w:rsidP="009A27A6">
      <w:pPr>
        <w:spacing w:line="259" w:lineRule="auto"/>
        <w:ind w:left="180"/>
        <w:rPr>
          <w:rFonts w:ascii="Calibri" w:hAnsi="Calibri" w:cs="Calibri"/>
          <w:sz w:val="24"/>
          <w:szCs w:val="24"/>
        </w:rPr>
      </w:pPr>
      <w:r>
        <w:rPr>
          <w:rFonts w:ascii="Calibri" w:hAnsi="Calibri" w:cs="Calibri"/>
          <w:sz w:val="24"/>
          <w:szCs w:val="24"/>
        </w:rPr>
        <w:t>These individuals will begin their terms on</w:t>
      </w:r>
      <w:r w:rsidR="009A27A6" w:rsidRPr="00A54716">
        <w:rPr>
          <w:rFonts w:ascii="Calibri" w:hAnsi="Calibri" w:cs="Calibri"/>
          <w:sz w:val="24"/>
          <w:szCs w:val="24"/>
        </w:rPr>
        <w:t xml:space="preserve"> the </w:t>
      </w:r>
      <w:r w:rsidR="008F4F4D">
        <w:rPr>
          <w:rFonts w:ascii="Calibri" w:hAnsi="Calibri" w:cs="Calibri"/>
          <w:sz w:val="24"/>
          <w:szCs w:val="24"/>
        </w:rPr>
        <w:t xml:space="preserve">COPACET Board of Directors in </w:t>
      </w:r>
      <w:proofErr w:type="gramStart"/>
      <w:r w:rsidR="008F4F4D">
        <w:rPr>
          <w:rFonts w:ascii="Calibri" w:hAnsi="Calibri" w:cs="Calibri"/>
          <w:sz w:val="24"/>
          <w:szCs w:val="24"/>
        </w:rPr>
        <w:t>January</w:t>
      </w:r>
      <w:r>
        <w:rPr>
          <w:rFonts w:ascii="Calibri" w:hAnsi="Calibri" w:cs="Calibri"/>
          <w:sz w:val="24"/>
          <w:szCs w:val="24"/>
        </w:rPr>
        <w:t>,</w:t>
      </w:r>
      <w:proofErr w:type="gramEnd"/>
      <w:r>
        <w:rPr>
          <w:rFonts w:ascii="Calibri" w:hAnsi="Calibri" w:cs="Calibri"/>
          <w:sz w:val="24"/>
          <w:szCs w:val="24"/>
        </w:rPr>
        <w:t xml:space="preserve"> </w:t>
      </w:r>
      <w:r w:rsidR="008F4F4D">
        <w:rPr>
          <w:rFonts w:ascii="Calibri" w:hAnsi="Calibri" w:cs="Calibri"/>
          <w:sz w:val="24"/>
          <w:szCs w:val="24"/>
        </w:rPr>
        <w:t>2025</w:t>
      </w:r>
      <w:r w:rsidR="009A27A6" w:rsidRPr="00A54716">
        <w:rPr>
          <w:rFonts w:ascii="Calibri" w:hAnsi="Calibri" w:cs="Calibri"/>
          <w:sz w:val="24"/>
          <w:szCs w:val="24"/>
        </w:rPr>
        <w:t>:</w:t>
      </w:r>
    </w:p>
    <w:p w14:paraId="622B42D7" w14:textId="67FDA819" w:rsidR="00E524E7" w:rsidRPr="00EB4B23" w:rsidRDefault="00E524E7" w:rsidP="00E524E7">
      <w:pPr>
        <w:spacing w:line="240" w:lineRule="auto"/>
        <w:jc w:val="center"/>
        <w:rPr>
          <w:b/>
          <w:bCs/>
          <w:sz w:val="8"/>
          <w:szCs w:val="8"/>
        </w:rPr>
      </w:pPr>
    </w:p>
    <w:tbl>
      <w:tblPr>
        <w:tblW w:w="933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050"/>
        <w:gridCol w:w="23"/>
        <w:gridCol w:w="3217"/>
      </w:tblGrid>
      <w:tr w:rsidR="00E524E7" w:rsidRPr="00B46526" w14:paraId="4A8BC362" w14:textId="77777777" w:rsidTr="00A9315B">
        <w:trPr>
          <w:trHeight w:val="288"/>
        </w:trPr>
        <w:tc>
          <w:tcPr>
            <w:tcW w:w="2042" w:type="dxa"/>
            <w:shd w:val="clear" w:color="auto" w:fill="D1D1D1" w:themeFill="background2" w:themeFillShade="E6"/>
          </w:tcPr>
          <w:p w14:paraId="30B01649"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Name</w:t>
            </w:r>
          </w:p>
        </w:tc>
        <w:tc>
          <w:tcPr>
            <w:tcW w:w="4050" w:type="dxa"/>
            <w:shd w:val="clear" w:color="auto" w:fill="D1D1D1" w:themeFill="background2" w:themeFillShade="E6"/>
          </w:tcPr>
          <w:p w14:paraId="6E53C2BD"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Title(s)</w:t>
            </w:r>
          </w:p>
        </w:tc>
        <w:tc>
          <w:tcPr>
            <w:tcW w:w="3240" w:type="dxa"/>
            <w:gridSpan w:val="2"/>
            <w:shd w:val="clear" w:color="auto" w:fill="D1D1D1" w:themeFill="background2" w:themeFillShade="E6"/>
            <w:noWrap/>
          </w:tcPr>
          <w:p w14:paraId="1E62ACCC"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Institution(s)</w:t>
            </w:r>
          </w:p>
        </w:tc>
      </w:tr>
      <w:tr w:rsidR="00E524E7" w:rsidRPr="00B46526" w14:paraId="6427C4E2" w14:textId="77777777" w:rsidTr="00A9315B">
        <w:trPr>
          <w:trHeight w:val="20"/>
        </w:trPr>
        <w:tc>
          <w:tcPr>
            <w:tcW w:w="2042" w:type="dxa"/>
            <w:shd w:val="clear" w:color="auto" w:fill="auto"/>
            <w:hideMark/>
          </w:tcPr>
          <w:p w14:paraId="6ED3660F"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Ellen Fox (Chair), MD, HEC-C</w:t>
            </w:r>
          </w:p>
        </w:tc>
        <w:tc>
          <w:tcPr>
            <w:tcW w:w="4073" w:type="dxa"/>
            <w:gridSpan w:val="2"/>
          </w:tcPr>
          <w:p w14:paraId="3EFF3706"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President</w:t>
            </w:r>
          </w:p>
        </w:tc>
        <w:tc>
          <w:tcPr>
            <w:tcW w:w="3217" w:type="dxa"/>
            <w:shd w:val="clear" w:color="auto" w:fill="auto"/>
            <w:noWrap/>
            <w:hideMark/>
          </w:tcPr>
          <w:p w14:paraId="5FEEB878"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Fox Ethics Consulting</w:t>
            </w:r>
          </w:p>
        </w:tc>
      </w:tr>
      <w:tr w:rsidR="00E524E7" w:rsidRPr="00B46526" w14:paraId="4387E1D1" w14:textId="77777777" w:rsidTr="00A9315B">
        <w:trPr>
          <w:trHeight w:val="20"/>
        </w:trPr>
        <w:tc>
          <w:tcPr>
            <w:tcW w:w="2042" w:type="dxa"/>
            <w:shd w:val="clear" w:color="auto" w:fill="auto"/>
            <w:hideMark/>
          </w:tcPr>
          <w:p w14:paraId="64B90484"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Peter Angelos, MD, PhD</w:t>
            </w:r>
          </w:p>
        </w:tc>
        <w:tc>
          <w:tcPr>
            <w:tcW w:w="4073" w:type="dxa"/>
            <w:gridSpan w:val="2"/>
          </w:tcPr>
          <w:p w14:paraId="28EF23C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Director, MacLean Center for Clinical Medical Ethics; Linda Kohler Anderson Professor of Surgery and Surgical Ethics; Chief of Endocrine Surgery</w:t>
            </w:r>
          </w:p>
        </w:tc>
        <w:tc>
          <w:tcPr>
            <w:tcW w:w="3217" w:type="dxa"/>
            <w:shd w:val="clear" w:color="auto" w:fill="auto"/>
            <w:noWrap/>
            <w:hideMark/>
          </w:tcPr>
          <w:p w14:paraId="793D663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University of Chicago</w:t>
            </w:r>
          </w:p>
        </w:tc>
      </w:tr>
      <w:tr w:rsidR="00E524E7" w:rsidRPr="00B46526" w14:paraId="6B8075F3" w14:textId="77777777" w:rsidTr="00A9315B">
        <w:trPr>
          <w:trHeight w:val="20"/>
        </w:trPr>
        <w:tc>
          <w:tcPr>
            <w:tcW w:w="2042" w:type="dxa"/>
            <w:shd w:val="clear" w:color="auto" w:fill="auto"/>
            <w:noWrap/>
            <w:hideMark/>
          </w:tcPr>
          <w:p w14:paraId="4EEED67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Trevor M Bibler, PhD, MTS, HEC-C</w:t>
            </w:r>
          </w:p>
        </w:tc>
        <w:tc>
          <w:tcPr>
            <w:tcW w:w="4073" w:type="dxa"/>
            <w:gridSpan w:val="2"/>
          </w:tcPr>
          <w:p w14:paraId="3BA7186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Associate Professor of Medicine; Bioethics Program Director</w:t>
            </w:r>
          </w:p>
        </w:tc>
        <w:tc>
          <w:tcPr>
            <w:tcW w:w="3217" w:type="dxa"/>
            <w:shd w:val="clear" w:color="auto" w:fill="auto"/>
            <w:noWrap/>
            <w:hideMark/>
          </w:tcPr>
          <w:p w14:paraId="1461157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Baylor College of Medicine;</w:t>
            </w:r>
            <w:r w:rsidRPr="00D721D4">
              <w:rPr>
                <w:rFonts w:ascii="Adobe Devanagari" w:hAnsi="Adobe Devanagari" w:cs="Adobe Devanagari"/>
                <w:color w:val="000000"/>
                <w:spacing w:val="-4"/>
                <w:sz w:val="21"/>
                <w:szCs w:val="21"/>
                <w:shd w:val="clear" w:color="auto" w:fill="FFFFFF"/>
              </w:rPr>
              <w:t xml:space="preserve"> Houston Methodist Hospital</w:t>
            </w:r>
          </w:p>
        </w:tc>
      </w:tr>
      <w:tr w:rsidR="00E524E7" w:rsidRPr="00B46526" w14:paraId="36B35A23" w14:textId="77777777" w:rsidTr="00A9315B">
        <w:trPr>
          <w:trHeight w:val="20"/>
        </w:trPr>
        <w:tc>
          <w:tcPr>
            <w:tcW w:w="2042" w:type="dxa"/>
            <w:shd w:val="clear" w:color="auto" w:fill="auto"/>
            <w:hideMark/>
          </w:tcPr>
          <w:p w14:paraId="3A39ECA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Paula Goodman-Crews, MSW, LCSW, HEC-C</w:t>
            </w:r>
          </w:p>
        </w:tc>
        <w:tc>
          <w:tcPr>
            <w:tcW w:w="4073" w:type="dxa"/>
            <w:gridSpan w:val="2"/>
          </w:tcPr>
          <w:p w14:paraId="5B399D5C"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Bioethics Director, San Diego Service Area</w:t>
            </w:r>
          </w:p>
        </w:tc>
        <w:tc>
          <w:tcPr>
            <w:tcW w:w="3217" w:type="dxa"/>
            <w:shd w:val="clear" w:color="auto" w:fill="auto"/>
            <w:noWrap/>
            <w:hideMark/>
          </w:tcPr>
          <w:p w14:paraId="4C56BD9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Kaiser Permanente</w:t>
            </w:r>
          </w:p>
        </w:tc>
      </w:tr>
      <w:tr w:rsidR="00E524E7" w:rsidRPr="00B46526" w14:paraId="1CEB026C" w14:textId="77777777" w:rsidTr="00A9315B">
        <w:trPr>
          <w:trHeight w:val="20"/>
        </w:trPr>
        <w:tc>
          <w:tcPr>
            <w:tcW w:w="2042" w:type="dxa"/>
            <w:shd w:val="clear" w:color="auto" w:fill="auto"/>
            <w:hideMark/>
          </w:tcPr>
          <w:p w14:paraId="1995D13A"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Ann M Heesters, PhD</w:t>
            </w:r>
          </w:p>
        </w:tc>
        <w:tc>
          <w:tcPr>
            <w:tcW w:w="4073" w:type="dxa"/>
            <w:gridSpan w:val="2"/>
          </w:tcPr>
          <w:p w14:paraId="23884FC0"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Senior Director of Clinical and Organizational Ethics</w:t>
            </w:r>
          </w:p>
        </w:tc>
        <w:tc>
          <w:tcPr>
            <w:tcW w:w="3217" w:type="dxa"/>
            <w:shd w:val="clear" w:color="auto" w:fill="auto"/>
            <w:noWrap/>
            <w:hideMark/>
          </w:tcPr>
          <w:p w14:paraId="3F683CA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University Health Network </w:t>
            </w:r>
          </w:p>
        </w:tc>
      </w:tr>
      <w:tr w:rsidR="00E524E7" w:rsidRPr="00B46526" w14:paraId="4A319B28" w14:textId="77777777" w:rsidTr="00A9315B">
        <w:trPr>
          <w:trHeight w:val="20"/>
        </w:trPr>
        <w:tc>
          <w:tcPr>
            <w:tcW w:w="2042" w:type="dxa"/>
            <w:shd w:val="clear" w:color="auto" w:fill="auto"/>
            <w:hideMark/>
          </w:tcPr>
          <w:p w14:paraId="7EC8AE7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Cristie Cole Horsburgh, JD</w:t>
            </w:r>
          </w:p>
        </w:tc>
        <w:tc>
          <w:tcPr>
            <w:tcW w:w="4073" w:type="dxa"/>
            <w:gridSpan w:val="2"/>
          </w:tcPr>
          <w:p w14:paraId="73DA052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Staff Ethicist; Co-Director, Cleveland Fellowship in Advanced Bioethics</w:t>
            </w:r>
          </w:p>
        </w:tc>
        <w:tc>
          <w:tcPr>
            <w:tcW w:w="3217" w:type="dxa"/>
            <w:shd w:val="clear" w:color="auto" w:fill="auto"/>
            <w:noWrap/>
            <w:hideMark/>
          </w:tcPr>
          <w:p w14:paraId="0E03FDF0"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Cleveland Clinic</w:t>
            </w:r>
          </w:p>
        </w:tc>
      </w:tr>
      <w:tr w:rsidR="00E524E7" w:rsidRPr="00B46526" w14:paraId="764E4341" w14:textId="77777777" w:rsidTr="00A9315B">
        <w:trPr>
          <w:trHeight w:val="20"/>
        </w:trPr>
        <w:tc>
          <w:tcPr>
            <w:tcW w:w="2042" w:type="dxa"/>
            <w:shd w:val="clear" w:color="auto" w:fill="auto"/>
            <w:hideMark/>
          </w:tcPr>
          <w:p w14:paraId="6C1A257F"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Brian Kane, PhD*</w:t>
            </w:r>
          </w:p>
        </w:tc>
        <w:tc>
          <w:tcPr>
            <w:tcW w:w="4073" w:type="dxa"/>
            <w:gridSpan w:val="2"/>
          </w:tcPr>
          <w:p w14:paraId="421D5C6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spacing w:val="-4"/>
                <w:sz w:val="21"/>
                <w:szCs w:val="21"/>
              </w:rPr>
              <w:t>Senior Director, Ethics</w:t>
            </w:r>
          </w:p>
        </w:tc>
        <w:tc>
          <w:tcPr>
            <w:tcW w:w="3217" w:type="dxa"/>
            <w:shd w:val="clear" w:color="auto" w:fill="auto"/>
            <w:noWrap/>
            <w:hideMark/>
          </w:tcPr>
          <w:p w14:paraId="7B6F4245"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Catholic Health Association</w:t>
            </w:r>
          </w:p>
        </w:tc>
      </w:tr>
      <w:tr w:rsidR="00E524E7" w:rsidRPr="00B46526" w14:paraId="4A110E53" w14:textId="77777777" w:rsidTr="00A9315B">
        <w:trPr>
          <w:trHeight w:val="20"/>
        </w:trPr>
        <w:tc>
          <w:tcPr>
            <w:tcW w:w="2042" w:type="dxa"/>
            <w:shd w:val="clear" w:color="auto" w:fill="auto"/>
          </w:tcPr>
          <w:p w14:paraId="33770DEC"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Hilary Mabel, JD,  </w:t>
            </w:r>
          </w:p>
          <w:p w14:paraId="795DF39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HEC-C</w:t>
            </w:r>
          </w:p>
        </w:tc>
        <w:tc>
          <w:tcPr>
            <w:tcW w:w="4073" w:type="dxa"/>
            <w:gridSpan w:val="2"/>
          </w:tcPr>
          <w:p w14:paraId="245603E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Bioethicist/Healthcare Ethicist and Core Faculty, Emory Center for Ethics; Assistant Professor of Medicine</w:t>
            </w:r>
          </w:p>
        </w:tc>
        <w:tc>
          <w:tcPr>
            <w:tcW w:w="3217" w:type="dxa"/>
            <w:shd w:val="clear" w:color="auto" w:fill="auto"/>
            <w:noWrap/>
          </w:tcPr>
          <w:p w14:paraId="12E0831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Emory University</w:t>
            </w:r>
          </w:p>
        </w:tc>
      </w:tr>
      <w:tr w:rsidR="00E524E7" w:rsidRPr="00B46526" w14:paraId="6BA1D133" w14:textId="77777777" w:rsidTr="00A9315B">
        <w:trPr>
          <w:trHeight w:val="20"/>
        </w:trPr>
        <w:tc>
          <w:tcPr>
            <w:tcW w:w="2042" w:type="dxa"/>
            <w:shd w:val="clear" w:color="auto" w:fill="auto"/>
            <w:hideMark/>
          </w:tcPr>
          <w:p w14:paraId="0B5F564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Renee Mcleod-Sordjan, DNP, PhD, RN, HEC-C*</w:t>
            </w:r>
          </w:p>
        </w:tc>
        <w:tc>
          <w:tcPr>
            <w:tcW w:w="4073" w:type="dxa"/>
            <w:gridSpan w:val="2"/>
          </w:tcPr>
          <w:p w14:paraId="637CB5C1" w14:textId="77777777" w:rsidR="00E524E7" w:rsidRPr="00D721D4" w:rsidRDefault="00E524E7" w:rsidP="00A9315B">
            <w:pPr>
              <w:shd w:val="clear" w:color="auto" w:fill="FFFFFF"/>
              <w:spacing w:line="240" w:lineRule="auto"/>
              <w:ind w:left="-21" w:right="-131"/>
              <w:contextualSpacing/>
              <w:rPr>
                <w:rFonts w:ascii="Adobe Devanagari" w:eastAsia="Times New Roman" w:hAnsi="Adobe Devanagari" w:cs="Adobe Devanagari"/>
                <w:spacing w:val="-4"/>
                <w:sz w:val="21"/>
                <w:szCs w:val="21"/>
              </w:rPr>
            </w:pPr>
            <w:r w:rsidRPr="00D721D4">
              <w:rPr>
                <w:rFonts w:ascii="Adobe Devanagari" w:eastAsia="Times New Roman" w:hAnsi="Adobe Devanagari" w:cs="Adobe Devanagari"/>
                <w:spacing w:val="-4"/>
                <w:sz w:val="21"/>
                <w:szCs w:val="21"/>
              </w:rPr>
              <w:t xml:space="preserve">Dean and Professor; Associate Professor of Medicine; </w:t>
            </w:r>
            <w:r w:rsidRPr="00D721D4">
              <w:rPr>
                <w:rFonts w:ascii="Adobe Devanagari" w:eastAsia="Times New Roman" w:hAnsi="Adobe Devanagari" w:cs="Adobe Devanagari"/>
                <w:spacing w:val="-4"/>
                <w:sz w:val="21"/>
                <w:szCs w:val="21"/>
                <w:bdr w:val="none" w:sz="0" w:space="0" w:color="auto" w:frame="1"/>
              </w:rPr>
              <w:t>Director of Medical Ethics</w:t>
            </w:r>
          </w:p>
        </w:tc>
        <w:tc>
          <w:tcPr>
            <w:tcW w:w="3217" w:type="dxa"/>
            <w:shd w:val="clear" w:color="auto" w:fill="auto"/>
            <w:noWrap/>
            <w:hideMark/>
          </w:tcPr>
          <w:p w14:paraId="4255AB84"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spacing w:val="-4"/>
                <w:sz w:val="21"/>
                <w:szCs w:val="21"/>
                <w:shd w:val="clear" w:color="auto" w:fill="FFFFFF"/>
              </w:rPr>
              <w:t xml:space="preserve">Hofstra-Northwell School of Nursing &amp; PA Studies; Donald &amp; Barbara Zucker School of Medicine; </w:t>
            </w:r>
            <w:r w:rsidRPr="00D721D4">
              <w:rPr>
                <w:rFonts w:ascii="Adobe Devanagari" w:eastAsia="Times New Roman" w:hAnsi="Adobe Devanagari" w:cs="Adobe Devanagari"/>
                <w:color w:val="000000" w:themeColor="text1"/>
                <w:spacing w:val="-4"/>
                <w:sz w:val="21"/>
                <w:szCs w:val="21"/>
              </w:rPr>
              <w:t>Northwell Health</w:t>
            </w:r>
          </w:p>
        </w:tc>
      </w:tr>
      <w:tr w:rsidR="00E524E7" w:rsidRPr="00B46526" w14:paraId="34B30921" w14:textId="77777777" w:rsidTr="00A9315B">
        <w:trPr>
          <w:trHeight w:val="20"/>
        </w:trPr>
        <w:tc>
          <w:tcPr>
            <w:tcW w:w="2042" w:type="dxa"/>
            <w:shd w:val="clear" w:color="auto" w:fill="auto"/>
            <w:hideMark/>
          </w:tcPr>
          <w:p w14:paraId="39E38119"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Ruchika Mishra, PhD</w:t>
            </w:r>
          </w:p>
        </w:tc>
        <w:tc>
          <w:tcPr>
            <w:tcW w:w="4073" w:type="dxa"/>
            <w:gridSpan w:val="2"/>
          </w:tcPr>
          <w:p w14:paraId="67DC6163" w14:textId="77777777" w:rsidR="00E524E7" w:rsidRPr="00D721D4" w:rsidRDefault="00E524E7" w:rsidP="00A9315B">
            <w:pPr>
              <w:spacing w:line="240" w:lineRule="auto"/>
              <w:ind w:left="-21" w:right="-131"/>
              <w:rPr>
                <w:rFonts w:ascii="Adobe Devanagari" w:hAnsi="Adobe Devanagari" w:cs="Adobe Devanagari"/>
                <w:color w:val="000000"/>
                <w:spacing w:val="-4"/>
                <w:sz w:val="21"/>
                <w:szCs w:val="21"/>
              </w:rPr>
            </w:pPr>
            <w:r w:rsidRPr="00D721D4">
              <w:rPr>
                <w:rFonts w:ascii="Adobe Devanagari" w:hAnsi="Adobe Devanagari" w:cs="Adobe Devanagari"/>
                <w:color w:val="000000"/>
                <w:spacing w:val="-4"/>
                <w:sz w:val="21"/>
                <w:szCs w:val="21"/>
              </w:rPr>
              <w:t>Director, Bioethics</w:t>
            </w:r>
          </w:p>
        </w:tc>
        <w:tc>
          <w:tcPr>
            <w:tcW w:w="3217" w:type="dxa"/>
            <w:shd w:val="clear" w:color="auto" w:fill="auto"/>
            <w:noWrap/>
            <w:hideMark/>
          </w:tcPr>
          <w:p w14:paraId="0C9113D8"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Sutter Health</w:t>
            </w:r>
          </w:p>
        </w:tc>
      </w:tr>
      <w:tr w:rsidR="00E524E7" w:rsidRPr="00B46526" w14:paraId="0790A1FA" w14:textId="77777777" w:rsidTr="00A9315B">
        <w:trPr>
          <w:trHeight w:val="20"/>
        </w:trPr>
        <w:tc>
          <w:tcPr>
            <w:tcW w:w="2042" w:type="dxa"/>
            <w:shd w:val="clear" w:color="auto" w:fill="auto"/>
            <w:hideMark/>
          </w:tcPr>
          <w:p w14:paraId="537211A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LaShaunda Reese, PhD, MA, MTS, HEC-C**</w:t>
            </w:r>
          </w:p>
        </w:tc>
        <w:tc>
          <w:tcPr>
            <w:tcW w:w="4073" w:type="dxa"/>
            <w:gridSpan w:val="2"/>
          </w:tcPr>
          <w:p w14:paraId="5A1C054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Senior Clinical Ethicist</w:t>
            </w:r>
          </w:p>
        </w:tc>
        <w:tc>
          <w:tcPr>
            <w:tcW w:w="3217" w:type="dxa"/>
            <w:shd w:val="clear" w:color="auto" w:fill="auto"/>
            <w:noWrap/>
            <w:hideMark/>
          </w:tcPr>
          <w:p w14:paraId="0002D42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Advocate Health</w:t>
            </w:r>
          </w:p>
        </w:tc>
      </w:tr>
      <w:tr w:rsidR="00E524E7" w:rsidRPr="00B46526" w14:paraId="04B12B09" w14:textId="77777777" w:rsidTr="00A9315B">
        <w:trPr>
          <w:trHeight w:val="20"/>
        </w:trPr>
        <w:tc>
          <w:tcPr>
            <w:tcW w:w="2042" w:type="dxa"/>
            <w:shd w:val="clear" w:color="auto" w:fill="auto"/>
            <w:hideMark/>
          </w:tcPr>
          <w:p w14:paraId="52A298D6"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Margie Hodges Shaw, JD, PhD, MA, HEC-C*</w:t>
            </w:r>
          </w:p>
        </w:tc>
        <w:tc>
          <w:tcPr>
            <w:tcW w:w="4073" w:type="dxa"/>
            <w:gridSpan w:val="2"/>
          </w:tcPr>
          <w:p w14:paraId="42CE271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Associate Professor, Law and Bioethics; Director, Clinical Ethics Program</w:t>
            </w:r>
          </w:p>
        </w:tc>
        <w:tc>
          <w:tcPr>
            <w:tcW w:w="3217" w:type="dxa"/>
            <w:shd w:val="clear" w:color="auto" w:fill="auto"/>
            <w:noWrap/>
            <w:hideMark/>
          </w:tcPr>
          <w:p w14:paraId="79BDE2C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University of Rochester</w:t>
            </w:r>
          </w:p>
        </w:tc>
      </w:tr>
      <w:tr w:rsidR="00E524E7" w:rsidRPr="00B46526" w14:paraId="6C2D98D6" w14:textId="77777777" w:rsidTr="00A9315B">
        <w:trPr>
          <w:trHeight w:val="20"/>
        </w:trPr>
        <w:tc>
          <w:tcPr>
            <w:tcW w:w="2042" w:type="dxa"/>
            <w:shd w:val="clear" w:color="auto" w:fill="auto"/>
          </w:tcPr>
          <w:p w14:paraId="1BCCA3C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Kelly Stuart, MD, MPH, MTS, MSNDR, HEC-C*</w:t>
            </w:r>
          </w:p>
        </w:tc>
        <w:tc>
          <w:tcPr>
            <w:tcW w:w="4073" w:type="dxa"/>
            <w:gridSpan w:val="2"/>
          </w:tcPr>
          <w:p w14:paraId="14B4DDC5"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 xml:space="preserve">Vice President, Ethics </w:t>
            </w:r>
          </w:p>
        </w:tc>
        <w:tc>
          <w:tcPr>
            <w:tcW w:w="3217" w:type="dxa"/>
            <w:shd w:val="clear" w:color="auto" w:fill="auto"/>
            <w:noWrap/>
          </w:tcPr>
          <w:p w14:paraId="79AC906D"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Bon Secours </w:t>
            </w:r>
            <w:r w:rsidRPr="00D721D4">
              <w:rPr>
                <w:rFonts w:ascii="Adobe Devanagari" w:hAnsi="Adobe Devanagari" w:cs="Adobe Devanagari"/>
                <w:color w:val="000000"/>
                <w:spacing w:val="-4"/>
                <w:sz w:val="21"/>
                <w:szCs w:val="21"/>
                <w:shd w:val="clear" w:color="auto" w:fill="FFFFFF"/>
              </w:rPr>
              <w:t>Mercy Health System</w:t>
            </w:r>
          </w:p>
        </w:tc>
      </w:tr>
    </w:tbl>
    <w:p w14:paraId="2C4D31AB" w14:textId="77777777" w:rsidR="00E524E7" w:rsidRPr="0021798A" w:rsidRDefault="00E524E7" w:rsidP="00922BB9">
      <w:pPr>
        <w:spacing w:before="60" w:line="240" w:lineRule="auto"/>
        <w:ind w:left="180"/>
        <w:rPr>
          <w:rFonts w:ascii="Adobe Devanagari" w:eastAsia="Times New Roman" w:hAnsi="Adobe Devanagari" w:cs="Adobe Devanagari"/>
          <w:spacing w:val="-4"/>
          <w:sz w:val="21"/>
          <w:szCs w:val="21"/>
        </w:rPr>
      </w:pPr>
      <w:r w:rsidRPr="0021798A">
        <w:rPr>
          <w:rFonts w:ascii="Adobe Devanagari" w:eastAsia="Times New Roman" w:hAnsi="Adobe Devanagari" w:cs="Adobe Devanagari"/>
          <w:spacing w:val="-4"/>
          <w:sz w:val="21"/>
          <w:szCs w:val="21"/>
        </w:rPr>
        <w:t>*Appointed by sponsoring organization – one-year term</w:t>
      </w:r>
    </w:p>
    <w:p w14:paraId="28774490" w14:textId="77777777" w:rsidR="00E524E7" w:rsidRDefault="00E524E7" w:rsidP="00922BB9">
      <w:pPr>
        <w:spacing w:line="240" w:lineRule="auto"/>
        <w:ind w:left="180"/>
        <w:rPr>
          <w:rFonts w:ascii="Adobe Devanagari" w:eastAsia="Times New Roman" w:hAnsi="Adobe Devanagari" w:cs="Adobe Devanagari"/>
          <w:spacing w:val="-4"/>
          <w:sz w:val="21"/>
          <w:szCs w:val="21"/>
        </w:rPr>
      </w:pPr>
      <w:r w:rsidRPr="0021798A">
        <w:rPr>
          <w:rFonts w:ascii="Adobe Devanagari" w:eastAsia="Times New Roman" w:hAnsi="Adobe Devanagari" w:cs="Adobe Devanagari"/>
          <w:spacing w:val="-4"/>
          <w:sz w:val="21"/>
          <w:szCs w:val="21"/>
        </w:rPr>
        <w:t>**Appointed as recent graduate member – one-year term</w:t>
      </w:r>
    </w:p>
    <w:p w14:paraId="549B90BE" w14:textId="77777777" w:rsidR="00831F2E" w:rsidRDefault="00831F2E" w:rsidP="00922BB9">
      <w:pPr>
        <w:spacing w:line="240" w:lineRule="auto"/>
        <w:ind w:left="180"/>
        <w:rPr>
          <w:rFonts w:ascii="Adobe Devanagari" w:eastAsia="Times New Roman" w:hAnsi="Adobe Devanagari" w:cs="Adobe Devanagari"/>
          <w:spacing w:val="-4"/>
          <w:sz w:val="21"/>
          <w:szCs w:val="21"/>
        </w:rPr>
      </w:pPr>
    </w:p>
    <w:p w14:paraId="0F9888B4" w14:textId="52E266F1" w:rsidR="00831F2E" w:rsidRDefault="00831F2E" w:rsidP="00831F2E">
      <w:pPr>
        <w:keepNext/>
        <w:spacing w:line="259" w:lineRule="auto"/>
        <w:ind w:left="180"/>
        <w:rPr>
          <w:rFonts w:ascii="Calibri" w:hAnsi="Calibri" w:cs="Calibri"/>
          <w:b/>
          <w:bCs/>
          <w:sz w:val="24"/>
          <w:szCs w:val="24"/>
        </w:rPr>
      </w:pPr>
      <w:r>
        <w:rPr>
          <w:rFonts w:ascii="Calibri" w:hAnsi="Calibri" w:cs="Calibri"/>
          <w:b/>
          <w:bCs/>
          <w:sz w:val="24"/>
          <w:szCs w:val="24"/>
        </w:rPr>
        <w:t>What is Happening Between Now and January of 2025</w:t>
      </w:r>
      <w:r w:rsidR="00BC7B3B">
        <w:rPr>
          <w:rFonts w:ascii="Calibri" w:hAnsi="Calibri" w:cs="Calibri"/>
          <w:b/>
          <w:bCs/>
          <w:sz w:val="24"/>
          <w:szCs w:val="24"/>
        </w:rPr>
        <w:t>,</w:t>
      </w:r>
      <w:r>
        <w:rPr>
          <w:rFonts w:ascii="Calibri" w:hAnsi="Calibri" w:cs="Calibri"/>
          <w:b/>
          <w:bCs/>
          <w:sz w:val="24"/>
          <w:szCs w:val="24"/>
        </w:rPr>
        <w:t xml:space="preserve"> </w:t>
      </w:r>
      <w:r w:rsidR="00BC7B3B">
        <w:rPr>
          <w:rFonts w:ascii="Calibri" w:hAnsi="Calibri" w:cs="Calibri"/>
          <w:b/>
          <w:bCs/>
          <w:sz w:val="24"/>
          <w:szCs w:val="24"/>
        </w:rPr>
        <w:t>w</w:t>
      </w:r>
      <w:r>
        <w:rPr>
          <w:rFonts w:ascii="Calibri" w:hAnsi="Calibri" w:cs="Calibri"/>
          <w:b/>
          <w:bCs/>
          <w:sz w:val="24"/>
          <w:szCs w:val="24"/>
        </w:rPr>
        <w:t>hen COPACET Begins Its Work</w:t>
      </w:r>
      <w:r>
        <w:rPr>
          <w:rFonts w:ascii="Calibri" w:hAnsi="Calibri" w:cs="Calibri"/>
          <w:b/>
          <w:bCs/>
          <w:sz w:val="24"/>
          <w:szCs w:val="24"/>
        </w:rPr>
        <w:t>?</w:t>
      </w:r>
    </w:p>
    <w:p w14:paraId="5174F99B" w14:textId="77777777" w:rsidR="00831F2E" w:rsidRDefault="00831F2E" w:rsidP="00922BB9">
      <w:pPr>
        <w:spacing w:line="240" w:lineRule="auto"/>
        <w:ind w:left="180"/>
        <w:rPr>
          <w:rFonts w:ascii="Adobe Devanagari" w:eastAsia="Times New Roman" w:hAnsi="Adobe Devanagari" w:cs="Adobe Devanagari"/>
          <w:spacing w:val="-4"/>
          <w:sz w:val="21"/>
          <w:szCs w:val="21"/>
        </w:rPr>
      </w:pPr>
    </w:p>
    <w:p w14:paraId="01B0DAB2" w14:textId="40B39E99" w:rsidR="00831F2E" w:rsidRPr="000C4507" w:rsidRDefault="00831F2E" w:rsidP="000C4507">
      <w:pPr>
        <w:spacing w:line="259" w:lineRule="auto"/>
        <w:ind w:left="180"/>
        <w:rPr>
          <w:rFonts w:ascii="Calibri" w:hAnsi="Calibri" w:cs="Calibri"/>
          <w:sz w:val="24"/>
          <w:szCs w:val="24"/>
        </w:rPr>
      </w:pPr>
      <w:r w:rsidRPr="000C4507">
        <w:rPr>
          <w:rFonts w:ascii="Calibri" w:hAnsi="Calibri" w:cs="Calibri"/>
          <w:sz w:val="24"/>
          <w:szCs w:val="24"/>
        </w:rPr>
        <w:t xml:space="preserve">Members of the </w:t>
      </w:r>
      <w:r w:rsidRPr="000C4507">
        <w:rPr>
          <w:rFonts w:ascii="Calibri" w:hAnsi="Calibri" w:cs="Calibri"/>
          <w:sz w:val="24"/>
          <w:szCs w:val="24"/>
        </w:rPr>
        <w:t xml:space="preserve">COPACET Steering Committee </w:t>
      </w:r>
      <w:r w:rsidR="00925F4F" w:rsidRPr="000C4507">
        <w:rPr>
          <w:rFonts w:ascii="Calibri" w:hAnsi="Calibri" w:cs="Calibri"/>
          <w:sz w:val="24"/>
          <w:szCs w:val="24"/>
        </w:rPr>
        <w:t xml:space="preserve">are working to gain formal </w:t>
      </w:r>
      <w:r w:rsidR="00AA3B6B">
        <w:rPr>
          <w:rFonts w:ascii="Calibri" w:hAnsi="Calibri" w:cs="Calibri"/>
          <w:sz w:val="24"/>
          <w:szCs w:val="24"/>
        </w:rPr>
        <w:t xml:space="preserve">CAAHEP </w:t>
      </w:r>
      <w:r w:rsidR="00925F4F" w:rsidRPr="000C4507">
        <w:rPr>
          <w:rFonts w:ascii="Calibri" w:hAnsi="Calibri" w:cs="Calibri"/>
          <w:sz w:val="24"/>
          <w:szCs w:val="24"/>
        </w:rPr>
        <w:t xml:space="preserve">approval for COPACET, </w:t>
      </w:r>
      <w:r w:rsidR="008A78B0">
        <w:rPr>
          <w:rFonts w:ascii="Calibri" w:hAnsi="Calibri" w:cs="Calibri"/>
          <w:sz w:val="24"/>
          <w:szCs w:val="24"/>
        </w:rPr>
        <w:t>apply</w:t>
      </w:r>
      <w:r w:rsidR="00502DEA" w:rsidRPr="000C4507">
        <w:rPr>
          <w:rFonts w:ascii="Calibri" w:hAnsi="Calibri" w:cs="Calibri"/>
          <w:sz w:val="24"/>
          <w:szCs w:val="24"/>
        </w:rPr>
        <w:t xml:space="preserve"> for grant funding</w:t>
      </w:r>
      <w:r w:rsidR="0085112D" w:rsidRPr="000C4507">
        <w:rPr>
          <w:rFonts w:ascii="Calibri" w:hAnsi="Calibri" w:cs="Calibri"/>
          <w:sz w:val="24"/>
          <w:szCs w:val="24"/>
        </w:rPr>
        <w:t xml:space="preserve"> and </w:t>
      </w:r>
      <w:r w:rsidR="00502DEA" w:rsidRPr="000C4507">
        <w:rPr>
          <w:rFonts w:ascii="Calibri" w:hAnsi="Calibri" w:cs="Calibri"/>
          <w:sz w:val="24"/>
          <w:szCs w:val="24"/>
        </w:rPr>
        <w:t xml:space="preserve">solicit donations </w:t>
      </w:r>
      <w:r w:rsidR="0085112D" w:rsidRPr="000C4507">
        <w:rPr>
          <w:rFonts w:ascii="Calibri" w:hAnsi="Calibri" w:cs="Calibri"/>
          <w:sz w:val="24"/>
          <w:szCs w:val="24"/>
        </w:rPr>
        <w:t>to support</w:t>
      </w:r>
      <w:r w:rsidR="00502DEA" w:rsidRPr="000C4507">
        <w:rPr>
          <w:rFonts w:ascii="Calibri" w:hAnsi="Calibri" w:cs="Calibri"/>
          <w:sz w:val="24"/>
          <w:szCs w:val="24"/>
        </w:rPr>
        <w:t xml:space="preserve"> COPACET’s work, </w:t>
      </w:r>
      <w:r w:rsidR="008A78B0">
        <w:rPr>
          <w:rFonts w:ascii="Calibri" w:hAnsi="Calibri" w:cs="Calibri"/>
          <w:sz w:val="24"/>
          <w:szCs w:val="24"/>
        </w:rPr>
        <w:t>draft</w:t>
      </w:r>
      <w:r w:rsidR="0085112D" w:rsidRPr="000C4507">
        <w:rPr>
          <w:rFonts w:ascii="Calibri" w:hAnsi="Calibri" w:cs="Calibri"/>
          <w:sz w:val="24"/>
          <w:szCs w:val="24"/>
        </w:rPr>
        <w:t xml:space="preserve"> COPACET’s bylaws, </w:t>
      </w:r>
      <w:r w:rsidR="000C4507" w:rsidRPr="000C4507">
        <w:rPr>
          <w:rFonts w:ascii="Calibri" w:hAnsi="Calibri" w:cs="Calibri"/>
          <w:sz w:val="24"/>
          <w:szCs w:val="24"/>
        </w:rPr>
        <w:t xml:space="preserve">and establish COPACET as a 501(c)(3) organization. </w:t>
      </w:r>
      <w:r w:rsidR="00582975" w:rsidRPr="00AA3B6B">
        <w:rPr>
          <w:rFonts w:ascii="Calibri" w:hAnsi="Calibri" w:cs="Calibri"/>
          <w:sz w:val="24"/>
          <w:szCs w:val="24"/>
        </w:rPr>
        <w:t xml:space="preserve">We welcome comments </w:t>
      </w:r>
      <w:r w:rsidR="008557E1" w:rsidRPr="00AA3B6B">
        <w:rPr>
          <w:rFonts w:ascii="Calibri" w:hAnsi="Calibri" w:cs="Calibri"/>
          <w:sz w:val="24"/>
          <w:szCs w:val="24"/>
        </w:rPr>
        <w:t xml:space="preserve">from everyone concerned with clinical ethicist training including </w:t>
      </w:r>
      <w:r w:rsidR="00AA3B6B" w:rsidRPr="00AA3B6B">
        <w:rPr>
          <w:rFonts w:ascii="Calibri" w:hAnsi="Calibri" w:cs="Calibri"/>
          <w:sz w:val="24"/>
          <w:szCs w:val="24"/>
        </w:rPr>
        <w:t xml:space="preserve">clinical ethics </w:t>
      </w:r>
      <w:r w:rsidR="00582975" w:rsidRPr="00AA3B6B">
        <w:rPr>
          <w:rFonts w:ascii="Calibri" w:hAnsi="Calibri" w:cs="Calibri"/>
          <w:sz w:val="24"/>
          <w:szCs w:val="24"/>
        </w:rPr>
        <w:t xml:space="preserve">practitioners, educators, students, health care providers, institutional administrators, and the public. Your </w:t>
      </w:r>
      <w:r w:rsidR="00A54FF5">
        <w:rPr>
          <w:rFonts w:ascii="Calibri" w:hAnsi="Calibri" w:cs="Calibri"/>
          <w:sz w:val="24"/>
          <w:szCs w:val="24"/>
        </w:rPr>
        <w:t>input will be</w:t>
      </w:r>
      <w:r w:rsidR="00582975" w:rsidRPr="00AA3B6B">
        <w:rPr>
          <w:rFonts w:ascii="Calibri" w:hAnsi="Calibri" w:cs="Calibri"/>
          <w:sz w:val="24"/>
          <w:szCs w:val="24"/>
        </w:rPr>
        <w:t xml:space="preserve"> invaluable as we shape the future direction of COPACET.</w:t>
      </w:r>
    </w:p>
    <w:sectPr w:rsidR="00831F2E" w:rsidRPr="000C4507" w:rsidSect="007A6F38">
      <w:footerReference w:type="default" r:id="rId17"/>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1B8D" w14:textId="77777777" w:rsidR="00476501" w:rsidRDefault="00476501" w:rsidP="009A27A6">
      <w:pPr>
        <w:spacing w:line="240" w:lineRule="auto"/>
      </w:pPr>
      <w:r>
        <w:separator/>
      </w:r>
    </w:p>
  </w:endnote>
  <w:endnote w:type="continuationSeparator" w:id="0">
    <w:p w14:paraId="1707C1E5" w14:textId="77777777" w:rsidR="00476501" w:rsidRDefault="00476501"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804912"/>
      <w:docPartObj>
        <w:docPartGallery w:val="Page Numbers (Bottom of Page)"/>
        <w:docPartUnique/>
      </w:docPartObj>
    </w:sdtPr>
    <w:sdtEndPr>
      <w:rPr>
        <w:noProof/>
      </w:rPr>
    </w:sdtEndPr>
    <w:sdtContent>
      <w:p w14:paraId="22B218D1" w14:textId="451704E1" w:rsidR="009A27A6" w:rsidRPr="009A27A6" w:rsidRDefault="00B251C2" w:rsidP="009A27A6">
        <w:pPr>
          <w:pStyle w:val="Footer"/>
          <w:rPr>
            <w:sz w:val="18"/>
            <w:szCs w:val="18"/>
          </w:rPr>
        </w:pPr>
        <w:r>
          <w:rPr>
            <w:sz w:val="18"/>
            <w:szCs w:val="18"/>
          </w:rPr>
          <w:t xml:space="preserve">   </w:t>
        </w:r>
        <w:r w:rsidR="009A27A6">
          <w:rPr>
            <w:sz w:val="18"/>
            <w:szCs w:val="18"/>
          </w:rPr>
          <w:t>COPACET Steering Committee</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 xml:space="preserve">last revised </w:t>
        </w:r>
        <w:r w:rsidR="00A54FF5">
          <w:rPr>
            <w:noProof/>
            <w:sz w:val="18"/>
            <w:szCs w:val="18"/>
          </w:rPr>
          <w:t>06/17/</w:t>
        </w:r>
        <w:r w:rsidR="009A27A6" w:rsidRPr="009A27A6">
          <w:rPr>
            <w:noProof/>
            <w:sz w:val="18"/>
            <w:szCs w:val="18"/>
          </w:rPr>
          <w:t>2024</w:t>
        </w:r>
      </w:p>
    </w:sdtContent>
  </w:sdt>
  <w:p w14:paraId="14E9655D" w14:textId="77777777" w:rsidR="00B251C2" w:rsidRDefault="00B251C2">
    <w:pPr>
      <w:jc w:val="center"/>
      <w:rPr>
        <w:rFonts w:ascii="Garamond" w:eastAsia="Garamond" w:hAnsi="Garamond" w:cs="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D5DF" w14:textId="77777777" w:rsidR="00476501" w:rsidRDefault="00476501" w:rsidP="009A27A6">
      <w:pPr>
        <w:spacing w:line="240" w:lineRule="auto"/>
      </w:pPr>
      <w:r>
        <w:separator/>
      </w:r>
    </w:p>
  </w:footnote>
  <w:footnote w:type="continuationSeparator" w:id="0">
    <w:p w14:paraId="748AB666" w14:textId="77777777" w:rsidR="00476501" w:rsidRDefault="00476501" w:rsidP="009A2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623D1065"/>
    <w:multiLevelType w:val="hybridMultilevel"/>
    <w:tmpl w:val="7AB8453E"/>
    <w:lvl w:ilvl="0" w:tplc="F14A3E1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24542235">
    <w:abstractNumId w:val="0"/>
  </w:num>
  <w:num w:numId="2" w16cid:durableId="9610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readOnly" w:enforcement="1" w:cryptProviderType="rsaAES" w:cryptAlgorithmClass="hash" w:cryptAlgorithmType="typeAny" w:cryptAlgorithmSid="14" w:cryptSpinCount="100000" w:hash="J2JF8jA3xiGam7ZWUZBgiLKtIAsZw+mq9J9/T3cwFI79IijkBmbXrCBjHi5PPg1qFzfAHZRf0L1O4qetACeBnA==" w:salt="y7oalrsj+zhh4MhAjzrLV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32FBA"/>
    <w:rsid w:val="00037267"/>
    <w:rsid w:val="000469EE"/>
    <w:rsid w:val="00053E6E"/>
    <w:rsid w:val="00056102"/>
    <w:rsid w:val="0006001E"/>
    <w:rsid w:val="000C4507"/>
    <w:rsid w:val="000F2917"/>
    <w:rsid w:val="0013261A"/>
    <w:rsid w:val="0021798A"/>
    <w:rsid w:val="002462A3"/>
    <w:rsid w:val="0027038E"/>
    <w:rsid w:val="00285AB2"/>
    <w:rsid w:val="002F50DE"/>
    <w:rsid w:val="003070D7"/>
    <w:rsid w:val="003A7851"/>
    <w:rsid w:val="003E0343"/>
    <w:rsid w:val="003F4FB4"/>
    <w:rsid w:val="003F5575"/>
    <w:rsid w:val="004018EB"/>
    <w:rsid w:val="004716CD"/>
    <w:rsid w:val="00476501"/>
    <w:rsid w:val="004820A3"/>
    <w:rsid w:val="004972F2"/>
    <w:rsid w:val="004C2A8F"/>
    <w:rsid w:val="004E79AC"/>
    <w:rsid w:val="00502DEA"/>
    <w:rsid w:val="00510921"/>
    <w:rsid w:val="00582975"/>
    <w:rsid w:val="005C1A80"/>
    <w:rsid w:val="005D0E0B"/>
    <w:rsid w:val="005F49FA"/>
    <w:rsid w:val="0061544E"/>
    <w:rsid w:val="0063711C"/>
    <w:rsid w:val="006F64F8"/>
    <w:rsid w:val="00735A3F"/>
    <w:rsid w:val="007577A3"/>
    <w:rsid w:val="00773177"/>
    <w:rsid w:val="00796A01"/>
    <w:rsid w:val="007A6F38"/>
    <w:rsid w:val="007C4D6E"/>
    <w:rsid w:val="007E3507"/>
    <w:rsid w:val="007E6817"/>
    <w:rsid w:val="00804173"/>
    <w:rsid w:val="00831F2E"/>
    <w:rsid w:val="00846399"/>
    <w:rsid w:val="0085112D"/>
    <w:rsid w:val="00854FB7"/>
    <w:rsid w:val="008557E1"/>
    <w:rsid w:val="00863B5B"/>
    <w:rsid w:val="008807C7"/>
    <w:rsid w:val="008A78B0"/>
    <w:rsid w:val="008F4F4D"/>
    <w:rsid w:val="00922BB9"/>
    <w:rsid w:val="00925F4F"/>
    <w:rsid w:val="00942FBA"/>
    <w:rsid w:val="0094343B"/>
    <w:rsid w:val="009550E1"/>
    <w:rsid w:val="00986F65"/>
    <w:rsid w:val="009A27A6"/>
    <w:rsid w:val="009F04D7"/>
    <w:rsid w:val="00A1225D"/>
    <w:rsid w:val="00A163CF"/>
    <w:rsid w:val="00A54716"/>
    <w:rsid w:val="00A54FF5"/>
    <w:rsid w:val="00A575EB"/>
    <w:rsid w:val="00A613B4"/>
    <w:rsid w:val="00A9315B"/>
    <w:rsid w:val="00AA3B6B"/>
    <w:rsid w:val="00AE4DA2"/>
    <w:rsid w:val="00B251C2"/>
    <w:rsid w:val="00B444AD"/>
    <w:rsid w:val="00B46526"/>
    <w:rsid w:val="00B46909"/>
    <w:rsid w:val="00B56EEE"/>
    <w:rsid w:val="00B94650"/>
    <w:rsid w:val="00B9554E"/>
    <w:rsid w:val="00BC7B3B"/>
    <w:rsid w:val="00BD44E6"/>
    <w:rsid w:val="00C47A09"/>
    <w:rsid w:val="00D00C26"/>
    <w:rsid w:val="00D027F1"/>
    <w:rsid w:val="00D66AF5"/>
    <w:rsid w:val="00D721D4"/>
    <w:rsid w:val="00DC0591"/>
    <w:rsid w:val="00DF3C45"/>
    <w:rsid w:val="00E524E7"/>
    <w:rsid w:val="00EA1C19"/>
    <w:rsid w:val="00EB4B23"/>
    <w:rsid w:val="00ED6A07"/>
    <w:rsid w:val="00EE5E1E"/>
    <w:rsid w:val="00EF21E9"/>
    <w:rsid w:val="00F55D60"/>
    <w:rsid w:val="00F8035B"/>
    <w:rsid w:val="00F84A33"/>
    <w:rsid w:val="00FC683E"/>
    <w:rsid w:val="00FD073F"/>
    <w:rsid w:val="00FE165F"/>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 w:type="character" w:styleId="FollowedHyperlink">
    <w:name w:val="FollowedHyperlink"/>
    <w:basedOn w:val="DefaultParagraphFont"/>
    <w:uiPriority w:val="99"/>
    <w:semiHidden/>
    <w:unhideWhenUsed/>
    <w:rsid w:val="002F50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0605">
      <w:bodyDiv w:val="1"/>
      <w:marLeft w:val="0"/>
      <w:marRight w:val="0"/>
      <w:marTop w:val="0"/>
      <w:marBottom w:val="0"/>
      <w:divBdr>
        <w:top w:val="none" w:sz="0" w:space="0" w:color="auto"/>
        <w:left w:val="none" w:sz="0" w:space="0" w:color="auto"/>
        <w:bottom w:val="none" w:sz="0" w:space="0" w:color="auto"/>
        <w:right w:val="none" w:sz="0" w:space="0" w:color="auto"/>
      </w:divBdr>
      <w:divsChild>
        <w:div w:id="364253706">
          <w:marLeft w:val="0"/>
          <w:marRight w:val="0"/>
          <w:marTop w:val="0"/>
          <w:marBottom w:val="0"/>
          <w:divBdr>
            <w:top w:val="none" w:sz="0" w:space="0" w:color="auto"/>
            <w:left w:val="none" w:sz="0" w:space="0" w:color="auto"/>
            <w:bottom w:val="none" w:sz="0" w:space="0" w:color="auto"/>
            <w:right w:val="none" w:sz="0" w:space="0" w:color="auto"/>
          </w:divBdr>
        </w:div>
        <w:div w:id="552422183">
          <w:blockQuote w:val="1"/>
          <w:marLeft w:val="600"/>
          <w:marRight w:val="0"/>
          <w:marTop w:val="0"/>
          <w:marBottom w:val="0"/>
          <w:divBdr>
            <w:top w:val="none" w:sz="0" w:space="0" w:color="auto"/>
            <w:left w:val="none" w:sz="0" w:space="0" w:color="auto"/>
            <w:bottom w:val="none" w:sz="0" w:space="0" w:color="auto"/>
            <w:right w:val="none" w:sz="0" w:space="0" w:color="auto"/>
          </w:divBdr>
        </w:div>
        <w:div w:id="1071121281">
          <w:blockQuote w:val="1"/>
          <w:marLeft w:val="600"/>
          <w:marRight w:val="0"/>
          <w:marTop w:val="0"/>
          <w:marBottom w:val="0"/>
          <w:divBdr>
            <w:top w:val="none" w:sz="0" w:space="0" w:color="auto"/>
            <w:left w:val="none" w:sz="0" w:space="0" w:color="auto"/>
            <w:bottom w:val="none" w:sz="0" w:space="0" w:color="auto"/>
            <w:right w:val="none" w:sz="0" w:space="0" w:color="auto"/>
          </w:divBdr>
        </w:div>
        <w:div w:id="17565125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creditation_Commission_for_Education_in_Nursing" TargetMode="External"/><Relationship Id="rId13" Type="http://schemas.openxmlformats.org/officeDocument/2006/relationships/hyperlink" Target="https://www.law.cornell.edu/cfr/text/42/413.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1.wsimg.com/blobby/go/6dce0c97-7268-4346-91e9-256548bec413/downloads/Programmatic%20Accrediting%20Bodies%20in%20the%20United%20.pdf?ver=1712933837552" TargetMode="External"/><Relationship Id="rId12" Type="http://schemas.openxmlformats.org/officeDocument/2006/relationships/hyperlink" Target="http://www.caahep.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mg1.wsimg.com/blobby/go/6dce0c97-7268-4346-91e9-256548bec413/downloads/Clinical%20Ethics%20Fellowship%20Accreditation%20Workg.pdf?ver=1712933837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mmission_on_Accreditation_of_Allied_Health_Education_Programs" TargetMode="External"/><Relationship Id="rId5" Type="http://schemas.openxmlformats.org/officeDocument/2006/relationships/footnotes" Target="footnotes.xml"/><Relationship Id="rId15" Type="http://schemas.openxmlformats.org/officeDocument/2006/relationships/hyperlink" Target="https://www.cognitoforms.com/CAAHEP2/ApplicationForCommitteeOnAccreditationMembership" TargetMode="External"/><Relationship Id="rId10" Type="http://schemas.openxmlformats.org/officeDocument/2006/relationships/hyperlink" Target="https://en.wikipedia.org/wiki/Association_for_Clinical_Pastoral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ccreditation_Council_for_Pharmacy_Education" TargetMode="External"/><Relationship Id="rId14" Type="http://schemas.openxmlformats.org/officeDocument/2006/relationships/hyperlink" Target="https://assets.website-files.com/5f466098a462432df91fef63/65133caddca3ef0097d5dab4_2023-03-17_BOARD%20APPROVED%20STANDARDS%20TEMPLATE%20ATTACHMENT%201_Corrected%20template%20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1791</Words>
  <Characters>10209</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51</cp:revision>
  <cp:lastPrinted>2024-04-12T15:56:00Z</cp:lastPrinted>
  <dcterms:created xsi:type="dcterms:W3CDTF">2024-06-17T14:05:00Z</dcterms:created>
  <dcterms:modified xsi:type="dcterms:W3CDTF">2024-06-17T15:10:00Z</dcterms:modified>
</cp:coreProperties>
</file>