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1.8b Presentation Skills Checklist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of a presentation: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Gain attention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reception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retention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Body and Movement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Appearance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Eye contact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Posture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Gestures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Facial expressions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Speech attitudes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Voice and Expression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Language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Pausing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Vocal versatility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Articulation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Content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Listener involvement techniques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Humor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interests and adaptations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Fun Fact: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 his study on how people decide whether they like one another, Albert Mehrabian constructed the following formula:  Total liking = 7% Verbal Liking + 38% Vocal Liking + 55% Facial Liking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Useful ideas that come from this research are: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It’s not just words: a lot of communication comes through nonverbal communication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Without seeing nonverbal cues, it is easier to misunderstand the words.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pay more attention when we are unsure about words and when we trust the other person less.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http://changingminds.org/explanations/behaviors/body_language/mehrabian.htm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