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913DBD" w:rsidR="00AE49BD" w:rsidRPr="00004FFE" w:rsidRDefault="0024028D">
      <w:pPr>
        <w:jc w:val="center"/>
        <w:rPr>
          <w:rFonts w:ascii="Times New Roman" w:eastAsia="Times New Roman" w:hAnsi="Times New Roman" w:cs="Times New Roman"/>
          <w:b/>
          <w:color w:val="FF0000"/>
          <w:lang w:val="es-PA"/>
        </w:rPr>
      </w:pPr>
      <w:r>
        <w:rPr>
          <w:rFonts w:ascii="Times New Roman" w:eastAsia="Times New Roman" w:hAnsi="Times New Roman" w:cs="Times New Roman"/>
          <w:b/>
          <w:color w:val="FF0000"/>
          <w:lang w:val="es-PA"/>
        </w:rPr>
        <w:t>Este es solo un EJEMPLO</w:t>
      </w:r>
    </w:p>
    <w:p w14:paraId="00000002" w14:textId="68AA482A" w:rsidR="00AE49BD" w:rsidRPr="0024028D" w:rsidRDefault="000A1AAC">
      <w:pPr>
        <w:jc w:val="center"/>
        <w:rPr>
          <w:rFonts w:ascii="Times New Roman" w:eastAsia="Times New Roman" w:hAnsi="Times New Roman" w:cs="Times New Roman"/>
          <w:color w:val="FF0000"/>
          <w:sz w:val="22"/>
          <w:szCs w:val="22"/>
          <w:u w:val="single"/>
          <w:lang w:val="es-PA"/>
        </w:rPr>
      </w:pPr>
      <w:sdt>
        <w:sdtPr>
          <w:tag w:val="goog_rdk_0"/>
          <w:id w:val="468792413"/>
        </w:sdtPr>
        <w:sdtEndPr/>
        <w:sdtContent/>
      </w:sdt>
      <w:r w:rsidR="00E35DFE" w:rsidRPr="0024028D">
        <w:rPr>
          <w:rFonts w:ascii="Times New Roman" w:eastAsia="Times New Roman" w:hAnsi="Times New Roman" w:cs="Times New Roman"/>
          <w:color w:val="FF0000"/>
          <w:sz w:val="22"/>
          <w:szCs w:val="22"/>
          <w:u w:val="single"/>
          <w:lang w:val="es-PA"/>
        </w:rPr>
        <w:t>**</w:t>
      </w:r>
      <w:r w:rsidR="0024028D" w:rsidRPr="0024028D">
        <w:rPr>
          <w:sz w:val="22"/>
          <w:szCs w:val="22"/>
          <w:lang w:val="es-PA"/>
        </w:rPr>
        <w:t xml:space="preserve"> </w:t>
      </w:r>
      <w:r w:rsidR="0024028D" w:rsidRPr="0024028D">
        <w:rPr>
          <w:rFonts w:ascii="Times New Roman" w:eastAsia="Times New Roman" w:hAnsi="Times New Roman" w:cs="Times New Roman"/>
          <w:color w:val="FF0000"/>
          <w:sz w:val="22"/>
          <w:szCs w:val="22"/>
          <w:u w:val="single"/>
          <w:lang w:val="es-PA"/>
        </w:rPr>
        <w:t>Asegúrese de que el abogado de su distrito escolar revise y apruebe esto antes de finalizarlo</w:t>
      </w:r>
      <w:r w:rsidR="0024028D" w:rsidRPr="0024028D">
        <w:rPr>
          <w:rFonts w:ascii="Times New Roman" w:eastAsia="Times New Roman" w:hAnsi="Times New Roman" w:cs="Times New Roman"/>
          <w:color w:val="FF0000"/>
          <w:sz w:val="22"/>
          <w:szCs w:val="22"/>
          <w:u w:val="single"/>
          <w:lang w:val="es-PA"/>
        </w:rPr>
        <w:t xml:space="preserve"> </w:t>
      </w:r>
      <w:r w:rsidR="00E35DFE" w:rsidRPr="0024028D">
        <w:rPr>
          <w:rFonts w:ascii="Times New Roman" w:eastAsia="Times New Roman" w:hAnsi="Times New Roman" w:cs="Times New Roman"/>
          <w:color w:val="FF0000"/>
          <w:sz w:val="22"/>
          <w:szCs w:val="22"/>
          <w:u w:val="single"/>
          <w:lang w:val="es-PA"/>
        </w:rPr>
        <w:t>**</w:t>
      </w:r>
    </w:p>
    <w:p w14:paraId="00000003" w14:textId="77777777" w:rsidR="00AE49BD" w:rsidRPr="0024028D" w:rsidRDefault="00AE49BD">
      <w:pPr>
        <w:jc w:val="center"/>
        <w:rPr>
          <w:rFonts w:ascii="Times New Roman" w:eastAsia="Times New Roman" w:hAnsi="Times New Roman" w:cs="Times New Roman"/>
          <w:lang w:val="es-PA"/>
        </w:rPr>
      </w:pPr>
    </w:p>
    <w:p w14:paraId="00000004" w14:textId="63FCA603" w:rsidR="00AE49BD" w:rsidRPr="0024028D" w:rsidRDefault="00E35DFE">
      <w:pPr>
        <w:spacing w:line="276" w:lineRule="auto"/>
        <w:jc w:val="center"/>
        <w:rPr>
          <w:rFonts w:ascii="Times New Roman" w:eastAsia="Times New Roman" w:hAnsi="Times New Roman" w:cs="Times New Roman"/>
          <w:lang w:val="es-PA"/>
        </w:rPr>
      </w:pPr>
      <w:proofErr w:type="gramStart"/>
      <w:r w:rsidRPr="0024028D">
        <w:rPr>
          <w:rFonts w:ascii="Times New Roman" w:eastAsia="Times New Roman" w:hAnsi="Times New Roman" w:cs="Times New Roman"/>
          <w:lang w:val="es-PA"/>
        </w:rPr>
        <w:t>{</w:t>
      </w:r>
      <w:r w:rsidR="0024028D" w:rsidRPr="0024028D">
        <w:rPr>
          <w:lang w:val="es-PA"/>
        </w:rPr>
        <w:t xml:space="preserve"> </w:t>
      </w:r>
      <w:r w:rsidR="0024028D" w:rsidRPr="0024028D">
        <w:rPr>
          <w:rFonts w:ascii="Times New Roman" w:eastAsia="Times New Roman" w:hAnsi="Times New Roman" w:cs="Times New Roman"/>
          <w:lang w:val="es-PA"/>
        </w:rPr>
        <w:t>INGRESE</w:t>
      </w:r>
      <w:proofErr w:type="gramEnd"/>
      <w:r w:rsidR="0024028D" w:rsidRPr="0024028D">
        <w:rPr>
          <w:rFonts w:ascii="Times New Roman" w:eastAsia="Times New Roman" w:hAnsi="Times New Roman" w:cs="Times New Roman"/>
          <w:lang w:val="es-PA"/>
        </w:rPr>
        <w:t xml:space="preserve"> EL NOMBRE DE LA ESCUELA O DEL DISTRITO ESCOLAR</w:t>
      </w:r>
      <w:r w:rsidRPr="0024028D">
        <w:rPr>
          <w:rFonts w:ascii="Times New Roman" w:eastAsia="Times New Roman" w:hAnsi="Times New Roman" w:cs="Times New Roman"/>
          <w:lang w:val="es-PA"/>
        </w:rPr>
        <w:t>}</w:t>
      </w:r>
    </w:p>
    <w:p w14:paraId="00000005" w14:textId="25E4DE80" w:rsidR="00AE49BD" w:rsidRPr="0024028D" w:rsidRDefault="00E35DFE">
      <w:pPr>
        <w:spacing w:line="276" w:lineRule="auto"/>
        <w:jc w:val="center"/>
        <w:rPr>
          <w:rFonts w:ascii="Times New Roman" w:eastAsia="Times New Roman" w:hAnsi="Times New Roman" w:cs="Times New Roman"/>
          <w:lang w:val="es-PA"/>
        </w:rPr>
      </w:pPr>
      <w:r>
        <w:rPr>
          <w:rFonts w:ascii="Times New Roman" w:eastAsia="Times New Roman" w:hAnsi="Times New Roman" w:cs="Times New Roman"/>
        </w:rPr>
        <w:t>C</w:t>
      </w:r>
      <w:r w:rsidR="0024028D">
        <w:rPr>
          <w:rFonts w:ascii="Times New Roman" w:eastAsia="Times New Roman" w:hAnsi="Times New Roman" w:cs="Times New Roman"/>
        </w:rPr>
        <w:t>iudad</w:t>
      </w:r>
      <w:r>
        <w:rPr>
          <w:rFonts w:ascii="Times New Roman" w:eastAsia="Times New Roman" w:hAnsi="Times New Roman" w:cs="Times New Roman"/>
        </w:rPr>
        <w:t xml:space="preserve">, </w:t>
      </w:r>
      <w:r w:rsidR="0024028D">
        <w:rPr>
          <w:rFonts w:ascii="Times New Roman" w:eastAsia="Times New Roman" w:hAnsi="Times New Roman" w:cs="Times New Roman"/>
        </w:rPr>
        <w:t>Estado y Código</w:t>
      </w:r>
      <w:r w:rsidR="0024028D" w:rsidRPr="0024028D">
        <w:rPr>
          <w:rFonts w:ascii="Times New Roman" w:eastAsia="Times New Roman" w:hAnsi="Times New Roman" w:cs="Times New Roman"/>
          <w:lang w:val="es-PA"/>
        </w:rPr>
        <w:t xml:space="preserve"> Postal</w:t>
      </w:r>
    </w:p>
    <w:p w14:paraId="00000006" w14:textId="77777777" w:rsidR="00AE49BD" w:rsidRPr="0024028D" w:rsidRDefault="00AE49BD">
      <w:pPr>
        <w:jc w:val="center"/>
        <w:rPr>
          <w:rFonts w:ascii="Times New Roman" w:eastAsia="Times New Roman" w:hAnsi="Times New Roman" w:cs="Times New Roman"/>
          <w:lang w:val="es-PA"/>
        </w:rPr>
      </w:pPr>
    </w:p>
    <w:p w14:paraId="00000007" w14:textId="50AEDF9C" w:rsidR="00AE49BD" w:rsidRPr="0024028D" w:rsidRDefault="00E35DFE">
      <w:pPr>
        <w:tabs>
          <w:tab w:val="left" w:pos="460"/>
        </w:tabs>
        <w:spacing w:line="276" w:lineRule="auto"/>
        <w:jc w:val="center"/>
        <w:rPr>
          <w:rFonts w:ascii="Times New Roman" w:eastAsia="Times New Roman" w:hAnsi="Times New Roman" w:cs="Times New Roman"/>
          <w:b/>
          <w:lang w:val="es-PA"/>
        </w:rPr>
      </w:pPr>
      <w:r w:rsidRPr="0024028D">
        <w:rPr>
          <w:rFonts w:ascii="Times New Roman" w:eastAsia="Times New Roman" w:hAnsi="Times New Roman" w:cs="Times New Roman"/>
          <w:b/>
          <w:lang w:val="es-PA"/>
        </w:rPr>
        <w:t>MEMORAN</w:t>
      </w:r>
      <w:r w:rsidR="0024028D" w:rsidRPr="0024028D">
        <w:rPr>
          <w:rFonts w:ascii="Times New Roman" w:eastAsia="Times New Roman" w:hAnsi="Times New Roman" w:cs="Times New Roman"/>
          <w:b/>
          <w:lang w:val="es-PA"/>
        </w:rPr>
        <w:t>DO de Entendimiento</w:t>
      </w:r>
      <w:r w:rsidRPr="0024028D">
        <w:rPr>
          <w:rFonts w:ascii="Times New Roman" w:eastAsia="Times New Roman" w:hAnsi="Times New Roman" w:cs="Times New Roman"/>
          <w:b/>
          <w:lang w:val="es-PA"/>
        </w:rPr>
        <w:t xml:space="preserve"> </w:t>
      </w:r>
    </w:p>
    <w:p w14:paraId="00000008" w14:textId="02A8E2DC" w:rsidR="00AE49BD" w:rsidRPr="0024028D" w:rsidRDefault="0024028D">
      <w:pPr>
        <w:widowControl w:val="0"/>
        <w:pBdr>
          <w:top w:val="nil"/>
          <w:left w:val="nil"/>
          <w:bottom w:val="nil"/>
          <w:right w:val="nil"/>
          <w:between w:val="nil"/>
        </w:pBdr>
        <w:tabs>
          <w:tab w:val="left" w:pos="460"/>
        </w:tabs>
        <w:spacing w:line="276" w:lineRule="auto"/>
        <w:jc w:val="center"/>
        <w:rPr>
          <w:rFonts w:ascii="Times New Roman" w:eastAsia="Times New Roman" w:hAnsi="Times New Roman" w:cs="Times New Roman"/>
          <w:color w:val="000000"/>
          <w:lang w:val="es-PA"/>
        </w:rPr>
      </w:pPr>
      <w:r w:rsidRPr="0024028D">
        <w:rPr>
          <w:rFonts w:ascii="Times New Roman" w:eastAsia="Times New Roman" w:hAnsi="Times New Roman" w:cs="Times New Roman"/>
          <w:color w:val="000000"/>
          <w:lang w:val="es-PA"/>
        </w:rPr>
        <w:t>E</w:t>
      </w:r>
      <w:r>
        <w:rPr>
          <w:rFonts w:ascii="Times New Roman" w:eastAsia="Times New Roman" w:hAnsi="Times New Roman" w:cs="Times New Roman"/>
          <w:color w:val="000000"/>
          <w:lang w:val="es-PA"/>
        </w:rPr>
        <w:t>NTRE</w:t>
      </w:r>
    </w:p>
    <w:p w14:paraId="00000009" w14:textId="146A5202" w:rsidR="00AE49BD" w:rsidRPr="0024028D" w:rsidRDefault="0024028D">
      <w:pPr>
        <w:pBdr>
          <w:top w:val="nil"/>
          <w:left w:val="nil"/>
          <w:bottom w:val="nil"/>
          <w:right w:val="nil"/>
          <w:between w:val="nil"/>
        </w:pBdr>
        <w:spacing w:line="276" w:lineRule="auto"/>
        <w:jc w:val="center"/>
        <w:rPr>
          <w:rFonts w:ascii="Times New Roman" w:eastAsia="Times New Roman" w:hAnsi="Times New Roman" w:cs="Times New Roman"/>
          <w:color w:val="000000"/>
          <w:lang w:val="es-PA"/>
        </w:rPr>
      </w:pPr>
      <w:r>
        <w:rPr>
          <w:rFonts w:ascii="Times New Roman" w:eastAsia="Times New Roman" w:hAnsi="Times New Roman" w:cs="Times New Roman"/>
          <w:color w:val="000000"/>
          <w:lang w:val="es-PA"/>
        </w:rPr>
        <w:t>ESCUELA</w:t>
      </w:r>
      <w:r w:rsidR="00E35DFE" w:rsidRPr="0024028D">
        <w:rPr>
          <w:rFonts w:ascii="Times New Roman" w:eastAsia="Times New Roman" w:hAnsi="Times New Roman" w:cs="Times New Roman"/>
          <w:color w:val="000000"/>
          <w:lang w:val="es-PA"/>
        </w:rPr>
        <w:t>/</w:t>
      </w:r>
      <w:r>
        <w:rPr>
          <w:rFonts w:ascii="Times New Roman" w:eastAsia="Times New Roman" w:hAnsi="Times New Roman" w:cs="Times New Roman"/>
          <w:color w:val="000000"/>
          <w:lang w:val="es-PA"/>
        </w:rPr>
        <w:t>DISTRITO ESCOLAR</w:t>
      </w:r>
    </w:p>
    <w:p w14:paraId="0000000A" w14:textId="5B93D184" w:rsidR="00AE49BD" w:rsidRPr="0024028D" w:rsidRDefault="0024028D">
      <w:pPr>
        <w:pBdr>
          <w:top w:val="nil"/>
          <w:left w:val="nil"/>
          <w:bottom w:val="nil"/>
          <w:right w:val="nil"/>
          <w:between w:val="nil"/>
        </w:pBdr>
        <w:spacing w:line="276" w:lineRule="auto"/>
        <w:jc w:val="center"/>
        <w:rPr>
          <w:rFonts w:ascii="Times New Roman" w:eastAsia="Times New Roman" w:hAnsi="Times New Roman" w:cs="Times New Roman"/>
          <w:color w:val="000000"/>
          <w:lang w:val="es-PA"/>
        </w:rPr>
      </w:pPr>
      <w:r>
        <w:rPr>
          <w:rFonts w:ascii="Times New Roman" w:eastAsia="Times New Roman" w:hAnsi="Times New Roman" w:cs="Times New Roman"/>
          <w:color w:val="000000"/>
          <w:lang w:val="es-PA"/>
        </w:rPr>
        <w:t>Y</w:t>
      </w:r>
    </w:p>
    <w:p w14:paraId="0000000B" w14:textId="31F6BB4F" w:rsidR="00AE49BD" w:rsidRPr="0024028D" w:rsidRDefault="00E35DFE">
      <w:pPr>
        <w:pBdr>
          <w:top w:val="nil"/>
          <w:left w:val="nil"/>
          <w:bottom w:val="nil"/>
          <w:right w:val="nil"/>
          <w:between w:val="nil"/>
        </w:pBdr>
        <w:spacing w:line="276" w:lineRule="auto"/>
        <w:jc w:val="center"/>
        <w:rPr>
          <w:rFonts w:ascii="Times New Roman" w:eastAsia="Times New Roman" w:hAnsi="Times New Roman" w:cs="Times New Roman"/>
          <w:color w:val="000000"/>
          <w:lang w:val="es-PA"/>
        </w:rPr>
      </w:pPr>
      <w:r w:rsidRPr="0024028D">
        <w:rPr>
          <w:rFonts w:ascii="Times New Roman" w:eastAsia="Times New Roman" w:hAnsi="Times New Roman" w:cs="Times New Roman"/>
          <w:color w:val="000000"/>
          <w:lang w:val="es-PA"/>
        </w:rPr>
        <w:t>A</w:t>
      </w:r>
      <w:r w:rsidR="0024028D" w:rsidRPr="0024028D">
        <w:rPr>
          <w:rFonts w:ascii="Times New Roman" w:eastAsia="Times New Roman" w:hAnsi="Times New Roman" w:cs="Times New Roman"/>
          <w:color w:val="000000"/>
          <w:lang w:val="es-PA"/>
        </w:rPr>
        <w:t>GENCIA</w:t>
      </w:r>
      <w:r w:rsidRPr="0024028D">
        <w:rPr>
          <w:rFonts w:ascii="Times New Roman" w:eastAsia="Times New Roman" w:hAnsi="Times New Roman" w:cs="Times New Roman"/>
          <w:color w:val="000000"/>
          <w:lang w:val="es-PA"/>
        </w:rPr>
        <w:t>/</w:t>
      </w:r>
      <w:r w:rsidR="0024028D">
        <w:rPr>
          <w:rFonts w:ascii="Times New Roman" w:eastAsia="Times New Roman" w:hAnsi="Times New Roman" w:cs="Times New Roman"/>
          <w:color w:val="000000"/>
          <w:lang w:val="es-PA"/>
        </w:rPr>
        <w:t>PROVEDOR DEL SERVICIO</w:t>
      </w:r>
    </w:p>
    <w:p w14:paraId="0000000C" w14:textId="77777777" w:rsidR="00AE49BD" w:rsidRPr="0024028D" w:rsidRDefault="00AE49BD">
      <w:pPr>
        <w:rPr>
          <w:rFonts w:ascii="Times New Roman" w:eastAsia="Times New Roman" w:hAnsi="Times New Roman" w:cs="Times New Roman"/>
          <w:lang w:val="es-PA"/>
        </w:rPr>
      </w:pPr>
    </w:p>
    <w:p w14:paraId="0000000D" w14:textId="77777777" w:rsidR="00AE49BD" w:rsidRPr="0024028D" w:rsidRDefault="00AE49BD">
      <w:pPr>
        <w:rPr>
          <w:rFonts w:ascii="Times New Roman" w:eastAsia="Times New Roman" w:hAnsi="Times New Roman" w:cs="Times New Roman"/>
          <w:lang w:val="es-PA"/>
        </w:rPr>
      </w:pPr>
    </w:p>
    <w:p w14:paraId="0000000F" w14:textId="1E3F3EC8" w:rsidR="00AE49BD" w:rsidRPr="0024028D" w:rsidRDefault="0024028D">
      <w:pPr>
        <w:pBdr>
          <w:top w:val="nil"/>
          <w:left w:val="nil"/>
          <w:bottom w:val="nil"/>
          <w:right w:val="nil"/>
          <w:between w:val="nil"/>
        </w:pBdr>
        <w:spacing w:line="276" w:lineRule="auto"/>
        <w:rPr>
          <w:rFonts w:ascii="Times New Roman" w:eastAsia="Times New Roman" w:hAnsi="Times New Roman" w:cs="Times New Roman"/>
          <w:i/>
          <w:iCs/>
          <w:color w:val="000000"/>
          <w:lang w:val="es-PA"/>
        </w:rPr>
      </w:pPr>
      <w:r w:rsidRPr="0024028D">
        <w:rPr>
          <w:rFonts w:ascii="Times New Roman" w:eastAsia="Times New Roman" w:hAnsi="Times New Roman" w:cs="Times New Roman"/>
          <w:i/>
          <w:iCs/>
          <w:color w:val="000000"/>
          <w:lang w:val="es-PA"/>
        </w:rPr>
        <w:t>El propósito de este Memorándum de Entendimiento (MOU) es establecer acuerdos entre las partes anteriores. Este acuerdo sirve como un arreglo para proporcionar un tratamiento integral e integrado de salud mental y servicios de intervención en crisis después de un suicidio.</w:t>
      </w:r>
    </w:p>
    <w:p w14:paraId="00000010" w14:textId="77777777" w:rsidR="00AE49BD" w:rsidRPr="0024028D" w:rsidRDefault="00AE49BD">
      <w:pPr>
        <w:pBdr>
          <w:top w:val="nil"/>
          <w:left w:val="nil"/>
          <w:bottom w:val="nil"/>
          <w:right w:val="nil"/>
          <w:between w:val="nil"/>
        </w:pBdr>
        <w:spacing w:line="276" w:lineRule="auto"/>
        <w:rPr>
          <w:rFonts w:ascii="Times New Roman" w:eastAsia="Times New Roman" w:hAnsi="Times New Roman" w:cs="Times New Roman"/>
          <w:color w:val="000000"/>
          <w:lang w:val="es-PA"/>
        </w:rPr>
      </w:pPr>
    </w:p>
    <w:p w14:paraId="788F8C3E" w14:textId="77777777" w:rsidR="0024028D" w:rsidRDefault="0024028D">
      <w:pPr>
        <w:pBdr>
          <w:top w:val="nil"/>
          <w:left w:val="nil"/>
          <w:bottom w:val="nil"/>
          <w:right w:val="nil"/>
          <w:between w:val="nil"/>
        </w:pBdr>
        <w:spacing w:line="276" w:lineRule="auto"/>
        <w:rPr>
          <w:rFonts w:ascii="Times New Roman" w:eastAsia="Times New Roman" w:hAnsi="Times New Roman" w:cs="Times New Roman"/>
          <w:b/>
          <w:color w:val="000000"/>
          <w:lang w:val="es-PA"/>
        </w:rPr>
      </w:pPr>
      <w:r w:rsidRPr="0024028D">
        <w:rPr>
          <w:rFonts w:ascii="Times New Roman" w:eastAsia="Times New Roman" w:hAnsi="Times New Roman" w:cs="Times New Roman"/>
          <w:b/>
          <w:color w:val="000000"/>
          <w:lang w:val="es-PA"/>
        </w:rPr>
        <w:t xml:space="preserve">Misión: </w:t>
      </w:r>
      <w:r w:rsidRPr="0024028D">
        <w:rPr>
          <w:rFonts w:ascii="Times New Roman" w:eastAsia="Times New Roman" w:hAnsi="Times New Roman" w:cs="Times New Roman"/>
          <w:bCs/>
          <w:color w:val="000000"/>
          <w:lang w:val="es-PA"/>
        </w:rPr>
        <w:t>Este párrafo define, en la menor cantidad de palabras posible, el propósito del memorando de entendimiento. Por ejemplo, el propósito podría ser ayudar a un distrito escolar a mitigar las respuestas emocionales a un evento traumático, como el suicidio.</w:t>
      </w:r>
    </w:p>
    <w:p w14:paraId="54A8496C" w14:textId="77777777" w:rsidR="0024028D" w:rsidRDefault="0024028D">
      <w:pPr>
        <w:pBdr>
          <w:top w:val="nil"/>
          <w:left w:val="nil"/>
          <w:bottom w:val="nil"/>
          <w:right w:val="nil"/>
          <w:between w:val="nil"/>
        </w:pBdr>
        <w:spacing w:line="276" w:lineRule="auto"/>
        <w:rPr>
          <w:rFonts w:ascii="Times New Roman" w:eastAsia="Times New Roman" w:hAnsi="Times New Roman" w:cs="Times New Roman"/>
          <w:b/>
          <w:color w:val="000000"/>
          <w:lang w:val="es-PA"/>
        </w:rPr>
      </w:pPr>
    </w:p>
    <w:p w14:paraId="5B57BEF8" w14:textId="197EE8D5" w:rsidR="0024028D" w:rsidRPr="0024028D" w:rsidRDefault="0024028D">
      <w:pPr>
        <w:tabs>
          <w:tab w:val="left" w:pos="960"/>
          <w:tab w:val="left" w:pos="1460"/>
        </w:tabs>
        <w:spacing w:line="276" w:lineRule="auto"/>
        <w:rPr>
          <w:rFonts w:ascii="Times New Roman" w:eastAsia="Times New Roman" w:hAnsi="Times New Roman" w:cs="Times New Roman"/>
          <w:bCs/>
          <w:lang w:val="es-PA"/>
        </w:rPr>
      </w:pPr>
      <w:r w:rsidRPr="0024028D">
        <w:rPr>
          <w:rFonts w:ascii="Times New Roman" w:eastAsia="Times New Roman" w:hAnsi="Times New Roman" w:cs="Times New Roman"/>
          <w:b/>
          <w:lang w:val="es-PA"/>
        </w:rPr>
        <w:t xml:space="preserve">Necesidad de servicios: </w:t>
      </w:r>
      <w:r w:rsidRPr="0024028D">
        <w:rPr>
          <w:rFonts w:ascii="Times New Roman" w:eastAsia="Times New Roman" w:hAnsi="Times New Roman" w:cs="Times New Roman"/>
          <w:bCs/>
          <w:lang w:val="es-PA"/>
        </w:rPr>
        <w:t>presente una declaración clara y concisa de cuándo se necesitarían los servicios de la agencia; Por ejemplo, cuando las respuestas a la crisis de aquellos afectados por una pérdida por suicidio superan los recursos de la escuela o los distritos escolares.</w:t>
      </w:r>
    </w:p>
    <w:p w14:paraId="00000015" w14:textId="77777777" w:rsidR="00AE49BD" w:rsidRDefault="00AE49BD">
      <w:pPr>
        <w:tabs>
          <w:tab w:val="left" w:pos="960"/>
          <w:tab w:val="left" w:pos="1460"/>
        </w:tabs>
        <w:spacing w:line="276" w:lineRule="auto"/>
        <w:rPr>
          <w:rFonts w:ascii="Times New Roman" w:eastAsia="Times New Roman" w:hAnsi="Times New Roman" w:cs="Times New Roman"/>
        </w:rPr>
      </w:pPr>
    </w:p>
    <w:p w14:paraId="00000016" w14:textId="77777777" w:rsidR="00AE49BD" w:rsidRDefault="00AE49BD">
      <w:pPr>
        <w:tabs>
          <w:tab w:val="left" w:pos="960"/>
          <w:tab w:val="left" w:pos="1460"/>
        </w:tabs>
        <w:spacing w:line="276" w:lineRule="auto"/>
        <w:rPr>
          <w:rFonts w:ascii="Times New Roman" w:eastAsia="Times New Roman" w:hAnsi="Times New Roman" w:cs="Times New Roman"/>
        </w:rPr>
      </w:pPr>
    </w:p>
    <w:p w14:paraId="0AEEE217" w14:textId="23802DEB" w:rsidR="0024028D" w:rsidRDefault="0024028D">
      <w:pPr>
        <w:pBdr>
          <w:top w:val="nil"/>
          <w:left w:val="nil"/>
          <w:bottom w:val="nil"/>
          <w:right w:val="nil"/>
          <w:between w:val="nil"/>
        </w:pBdr>
        <w:spacing w:line="276" w:lineRule="auto"/>
        <w:rPr>
          <w:rFonts w:ascii="Times New Roman" w:eastAsia="Times New Roman" w:hAnsi="Times New Roman" w:cs="Times New Roman"/>
          <w:bCs/>
          <w:color w:val="000000"/>
          <w:lang w:val="es-PA"/>
        </w:rPr>
      </w:pPr>
      <w:r w:rsidRPr="0024028D">
        <w:rPr>
          <w:rFonts w:ascii="Times New Roman" w:eastAsia="Times New Roman" w:hAnsi="Times New Roman" w:cs="Times New Roman"/>
          <w:b/>
          <w:color w:val="000000"/>
          <w:lang w:val="es-PA"/>
        </w:rPr>
        <w:t xml:space="preserve">Funciones y responsabilidades: </w:t>
      </w:r>
      <w:r w:rsidRPr="0024028D">
        <w:rPr>
          <w:rFonts w:ascii="Times New Roman" w:eastAsia="Times New Roman" w:hAnsi="Times New Roman" w:cs="Times New Roman"/>
          <w:bCs/>
          <w:color w:val="000000"/>
          <w:lang w:val="es-PA"/>
        </w:rPr>
        <w:t>defina las funciones y responsabilidades del distrito escolar y la agencia comunitaria. Sea específico en cuanto a exactamente qué papel tiene el personal de la agencia de respuesta dentro de su edificio escolar y cuáles son las expectativas. (¿Están dirigiendo grupos de habitaciones seguras? ¿Viendo a los estudiantes individualmente si están respondiendo negativamente al trauma?) Como cada situación de crisis varía, asegúrese de identificar a quién se debe informar y quién supervisa la respuesta a la crisis.</w:t>
      </w:r>
    </w:p>
    <w:p w14:paraId="076E516A" w14:textId="77777777" w:rsidR="00170929" w:rsidRPr="0024028D" w:rsidRDefault="00170929">
      <w:pPr>
        <w:pBdr>
          <w:top w:val="nil"/>
          <w:left w:val="nil"/>
          <w:bottom w:val="nil"/>
          <w:right w:val="nil"/>
          <w:between w:val="nil"/>
        </w:pBdr>
        <w:spacing w:line="276" w:lineRule="auto"/>
        <w:rPr>
          <w:rFonts w:ascii="Times New Roman" w:eastAsia="Times New Roman" w:hAnsi="Times New Roman" w:cs="Times New Roman"/>
          <w:b/>
          <w:color w:val="000000"/>
          <w:lang w:val="es-PA"/>
        </w:rPr>
      </w:pPr>
    </w:p>
    <w:p w14:paraId="0E457135" w14:textId="631E88CB" w:rsidR="00170929" w:rsidRPr="000A1AAC" w:rsidRDefault="00170929">
      <w:pPr>
        <w:pBdr>
          <w:top w:val="nil"/>
          <w:left w:val="nil"/>
          <w:bottom w:val="nil"/>
          <w:right w:val="nil"/>
          <w:between w:val="nil"/>
        </w:pBdr>
        <w:spacing w:line="276" w:lineRule="auto"/>
        <w:rPr>
          <w:rFonts w:ascii="Times New Roman" w:eastAsia="Times New Roman" w:hAnsi="Times New Roman" w:cs="Times New Roman"/>
          <w:bCs/>
          <w:color w:val="000000"/>
          <w:lang w:val="es-PA"/>
        </w:rPr>
      </w:pPr>
      <w:r w:rsidRPr="00170929">
        <w:rPr>
          <w:rFonts w:ascii="Times New Roman" w:eastAsia="Times New Roman" w:hAnsi="Times New Roman" w:cs="Times New Roman"/>
          <w:b/>
          <w:color w:val="000000"/>
          <w:lang w:val="es-PA"/>
        </w:rPr>
        <w:t xml:space="preserve">Procedimientos: </w:t>
      </w:r>
      <w:r w:rsidRPr="00170929">
        <w:rPr>
          <w:rFonts w:ascii="Times New Roman" w:eastAsia="Times New Roman" w:hAnsi="Times New Roman" w:cs="Times New Roman"/>
          <w:bCs/>
          <w:color w:val="000000"/>
          <w:lang w:val="es-PA"/>
        </w:rPr>
        <w:t xml:space="preserve">Incluya cualquier otro protocolo y procedimiento que el personal de respuesta y el personal escolar deban acordar y conocer. Sea específico en este párrafo sobre cualquier otro protocolo acordado mutuamente. (¿Existen protocolos específicos para responder a una pérdida por suicidio que las escuelas y las agencias acuerden utilizar?) Dado que el personal dentro de una agencia o distrito puede cambiar, sea lo más específico posible. </w:t>
      </w:r>
      <w:r w:rsidRPr="000A1AAC">
        <w:rPr>
          <w:rFonts w:ascii="Times New Roman" w:eastAsia="Times New Roman" w:hAnsi="Times New Roman" w:cs="Times New Roman"/>
          <w:bCs/>
          <w:color w:val="000000"/>
          <w:lang w:val="es-PA"/>
        </w:rPr>
        <w:t>Incluya cualquier necesidad de recursos aquí también.</w:t>
      </w:r>
    </w:p>
    <w:p w14:paraId="2572C497" w14:textId="3EEC9D76" w:rsidR="00170929" w:rsidRPr="000A1AAC" w:rsidRDefault="00170929">
      <w:pPr>
        <w:pBdr>
          <w:top w:val="nil"/>
          <w:left w:val="nil"/>
          <w:bottom w:val="nil"/>
          <w:right w:val="nil"/>
          <w:between w:val="nil"/>
        </w:pBdr>
        <w:spacing w:line="276" w:lineRule="auto"/>
        <w:rPr>
          <w:rFonts w:ascii="Times New Roman" w:eastAsia="Times New Roman" w:hAnsi="Times New Roman" w:cs="Times New Roman"/>
          <w:b/>
          <w:color w:val="000000"/>
          <w:lang w:val="es-PA"/>
        </w:rPr>
      </w:pPr>
    </w:p>
    <w:p w14:paraId="16619215" w14:textId="77777777" w:rsidR="00170929" w:rsidRDefault="00170929">
      <w:pPr>
        <w:pBdr>
          <w:top w:val="nil"/>
          <w:left w:val="nil"/>
          <w:bottom w:val="nil"/>
          <w:right w:val="nil"/>
          <w:between w:val="nil"/>
        </w:pBdr>
        <w:spacing w:line="276" w:lineRule="auto"/>
        <w:rPr>
          <w:rFonts w:ascii="Times New Roman" w:eastAsia="Times New Roman" w:hAnsi="Times New Roman" w:cs="Times New Roman"/>
          <w:b/>
          <w:color w:val="000000"/>
        </w:rPr>
      </w:pPr>
    </w:p>
    <w:p w14:paraId="0000001E" w14:textId="31F2D513" w:rsidR="00AE49BD" w:rsidRPr="00170929" w:rsidRDefault="00170929">
      <w:pPr>
        <w:tabs>
          <w:tab w:val="left" w:pos="960"/>
          <w:tab w:val="left" w:pos="1460"/>
        </w:tabs>
        <w:spacing w:line="276" w:lineRule="auto"/>
        <w:rPr>
          <w:rFonts w:ascii="Times New Roman" w:eastAsia="Times New Roman" w:hAnsi="Times New Roman" w:cs="Times New Roman"/>
          <w:lang w:val="es-PA"/>
        </w:rPr>
      </w:pPr>
      <w:r w:rsidRPr="00170929">
        <w:rPr>
          <w:rFonts w:ascii="Times New Roman" w:eastAsia="Times New Roman" w:hAnsi="Times New Roman" w:cs="Times New Roman"/>
          <w:b/>
          <w:lang w:val="es-PA"/>
        </w:rPr>
        <w:lastRenderedPageBreak/>
        <w:t xml:space="preserve">Procedimientos: </w:t>
      </w:r>
      <w:r w:rsidRPr="00170929">
        <w:rPr>
          <w:rFonts w:ascii="Times New Roman" w:eastAsia="Times New Roman" w:hAnsi="Times New Roman" w:cs="Times New Roman"/>
          <w:bCs/>
          <w:lang w:val="es-PA"/>
        </w:rPr>
        <w:t>Incluya cualquier otro protocolo y procedimiento que el personal de respuesta y el personal escolar deban acordar y conocer. Sea específico en este párrafo sobre cualquier otro protocolo acordado mutuamente. (¿Existen protocolos específicos para responder a una pérdida por suicidio que las escuelas y las agencias acuerden utilizar?) Dado que el personal dentro de una agencia o distrito puede cambiar, sea lo más específico posible. Incluya cualquier necesidad de recursos aquí también.</w:t>
      </w:r>
    </w:p>
    <w:p w14:paraId="0000001F" w14:textId="77777777" w:rsidR="00AE49BD" w:rsidRPr="00170929" w:rsidRDefault="00AE49BD">
      <w:pPr>
        <w:tabs>
          <w:tab w:val="left" w:pos="960"/>
          <w:tab w:val="left" w:pos="1460"/>
        </w:tabs>
        <w:spacing w:line="276" w:lineRule="auto"/>
        <w:rPr>
          <w:rFonts w:ascii="Times New Roman" w:eastAsia="Times New Roman" w:hAnsi="Times New Roman" w:cs="Times New Roman"/>
          <w:lang w:val="es-PA"/>
        </w:rPr>
      </w:pPr>
    </w:p>
    <w:p w14:paraId="256EE48D" w14:textId="74714EEC" w:rsidR="00170929" w:rsidRPr="00170929" w:rsidRDefault="00170929">
      <w:pPr>
        <w:spacing w:line="276" w:lineRule="auto"/>
        <w:rPr>
          <w:rFonts w:ascii="Times New Roman" w:eastAsia="Times New Roman" w:hAnsi="Times New Roman" w:cs="Times New Roman"/>
          <w:bCs/>
          <w:lang w:val="es-PA"/>
        </w:rPr>
      </w:pPr>
      <w:r w:rsidRPr="00170929">
        <w:rPr>
          <w:rFonts w:ascii="Times New Roman" w:eastAsia="Times New Roman" w:hAnsi="Times New Roman" w:cs="Times New Roman"/>
          <w:b/>
          <w:lang w:val="es-PA"/>
        </w:rPr>
        <w:t xml:space="preserve">Terminación: </w:t>
      </w:r>
      <w:r w:rsidRPr="00170929">
        <w:rPr>
          <w:rFonts w:ascii="Times New Roman" w:eastAsia="Times New Roman" w:hAnsi="Times New Roman" w:cs="Times New Roman"/>
          <w:bCs/>
          <w:lang w:val="es-PA"/>
        </w:rPr>
        <w:t>En caso de terminación de este MOU, cada parte debe dar o recibir un aviso de 30 días. Incluir un componente de evaluación para determinar el cumplimiento del contrato por ambas partes. Si no se cumplen los términos del MOU, permitir que se promulgue una cláusula de rescisión.</w:t>
      </w:r>
    </w:p>
    <w:p w14:paraId="5EB57A00" w14:textId="77777777" w:rsidR="00170929" w:rsidRPr="00170929" w:rsidRDefault="00170929">
      <w:pPr>
        <w:spacing w:line="276" w:lineRule="auto"/>
        <w:rPr>
          <w:rFonts w:ascii="Times New Roman" w:eastAsia="Times New Roman" w:hAnsi="Times New Roman" w:cs="Times New Roman"/>
          <w:b/>
          <w:lang w:val="es-PA"/>
        </w:rPr>
      </w:pPr>
    </w:p>
    <w:p w14:paraId="42FEFD44" w14:textId="5EFBF82C" w:rsidR="00170929" w:rsidRPr="00170929" w:rsidRDefault="00170929">
      <w:pPr>
        <w:pBdr>
          <w:top w:val="nil"/>
          <w:left w:val="nil"/>
          <w:bottom w:val="nil"/>
          <w:right w:val="nil"/>
          <w:between w:val="nil"/>
        </w:pBdr>
        <w:spacing w:line="276" w:lineRule="auto"/>
        <w:rPr>
          <w:rFonts w:ascii="Times New Roman" w:eastAsia="Times New Roman" w:hAnsi="Times New Roman" w:cs="Times New Roman"/>
          <w:b/>
          <w:color w:val="000000"/>
          <w:lang w:val="es-PA"/>
        </w:rPr>
      </w:pPr>
      <w:r w:rsidRPr="00170929">
        <w:rPr>
          <w:rFonts w:ascii="Times New Roman" w:eastAsia="Times New Roman" w:hAnsi="Times New Roman" w:cs="Times New Roman"/>
          <w:b/>
          <w:color w:val="000000"/>
          <w:lang w:val="es-PA"/>
        </w:rPr>
        <w:t xml:space="preserve">Fechas del contrato: </w:t>
      </w:r>
      <w:r w:rsidRPr="00170929">
        <w:rPr>
          <w:rFonts w:ascii="Times New Roman" w:eastAsia="Times New Roman" w:hAnsi="Times New Roman" w:cs="Times New Roman"/>
          <w:bCs/>
          <w:color w:val="000000"/>
          <w:lang w:val="es-PA"/>
        </w:rPr>
        <w:t>Ambas partes aceptan todos los elementos establecidos en este MOU. Este acuerdo estará vigente entre ___ y ___ (no puede exceder el final del año fiscal) y se revisará anualmente. Cualquier cambio a este MOU solo se puede realizar con la aprobación de ambas partes.</w:t>
      </w:r>
    </w:p>
    <w:p w14:paraId="7DE2972E" w14:textId="77777777" w:rsidR="00170929" w:rsidRPr="00170929" w:rsidRDefault="00170929">
      <w:pPr>
        <w:pBdr>
          <w:top w:val="nil"/>
          <w:left w:val="nil"/>
          <w:bottom w:val="nil"/>
          <w:right w:val="nil"/>
          <w:between w:val="nil"/>
        </w:pBdr>
        <w:spacing w:line="276" w:lineRule="auto"/>
        <w:rPr>
          <w:rFonts w:ascii="Times New Roman" w:eastAsia="Times New Roman" w:hAnsi="Times New Roman" w:cs="Times New Roman"/>
          <w:b/>
          <w:color w:val="000000"/>
          <w:lang w:val="es-PA"/>
        </w:rPr>
      </w:pPr>
    </w:p>
    <w:p w14:paraId="00000027" w14:textId="77777777" w:rsidR="00AE49BD" w:rsidRDefault="00AE49BD">
      <w:pPr>
        <w:pBdr>
          <w:top w:val="nil"/>
          <w:left w:val="nil"/>
          <w:bottom w:val="nil"/>
          <w:right w:val="nil"/>
          <w:between w:val="nil"/>
        </w:pBdr>
        <w:ind w:left="720" w:hanging="720"/>
        <w:rPr>
          <w:rFonts w:ascii="Times New Roman" w:eastAsia="Times New Roman" w:hAnsi="Times New Roman" w:cs="Times New Roman"/>
          <w:b/>
          <w:color w:val="000000"/>
        </w:rPr>
      </w:pPr>
    </w:p>
    <w:p w14:paraId="00000028" w14:textId="77777777" w:rsidR="00AE49BD" w:rsidRDefault="00AE49BD">
      <w:pPr>
        <w:rPr>
          <w:rFonts w:ascii="Times New Roman" w:eastAsia="Times New Roman" w:hAnsi="Times New Roman" w:cs="Times New Roman"/>
          <w:b/>
        </w:rPr>
      </w:pPr>
    </w:p>
    <w:tbl>
      <w:tblPr>
        <w:tblStyle w:val="a0"/>
        <w:tblW w:w="8728" w:type="dxa"/>
        <w:tblInd w:w="198" w:type="dxa"/>
        <w:tblBorders>
          <w:top w:val="nil"/>
          <w:left w:val="nil"/>
          <w:bottom w:val="nil"/>
          <w:right w:val="nil"/>
          <w:insideH w:val="nil"/>
          <w:insideV w:val="nil"/>
        </w:tblBorders>
        <w:tblLayout w:type="fixed"/>
        <w:tblLook w:val="0400" w:firstRow="0" w:lastRow="0" w:firstColumn="0" w:lastColumn="0" w:noHBand="0" w:noVBand="1"/>
      </w:tblPr>
      <w:tblGrid>
        <w:gridCol w:w="4001"/>
        <w:gridCol w:w="776"/>
        <w:gridCol w:w="3951"/>
      </w:tblGrid>
      <w:tr w:rsidR="00AE49BD" w14:paraId="52FEFD2F" w14:textId="77777777">
        <w:trPr>
          <w:trHeight w:val="940"/>
        </w:trPr>
        <w:tc>
          <w:tcPr>
            <w:tcW w:w="4001" w:type="dxa"/>
            <w:tcBorders>
              <w:top w:val="single" w:sz="4" w:space="0" w:color="000000"/>
              <w:bottom w:val="single" w:sz="4" w:space="0" w:color="000000"/>
            </w:tcBorders>
          </w:tcPr>
          <w:p w14:paraId="00000029" w14:textId="76650964" w:rsidR="00AE49BD" w:rsidRPr="000A1AAC" w:rsidRDefault="000A1AAC">
            <w:pPr>
              <w:rPr>
                <w:lang w:val="es-PA"/>
              </w:rPr>
            </w:pPr>
            <w:r w:rsidRPr="000A1AAC">
              <w:rPr>
                <w:lang w:val="es-PA"/>
              </w:rPr>
              <w:t>Administrador</w:t>
            </w:r>
            <w:r w:rsidR="00170929" w:rsidRPr="000A1AAC">
              <w:rPr>
                <w:lang w:val="es-PA"/>
              </w:rPr>
              <w:t xml:space="preserve"> Principal de la Escuela</w:t>
            </w:r>
            <w:r w:rsidR="00E35DFE" w:rsidRPr="000A1AAC">
              <w:rPr>
                <w:lang w:val="es-PA"/>
              </w:rPr>
              <w:t xml:space="preserve">     </w:t>
            </w:r>
            <w:r w:rsidR="00170929" w:rsidRPr="000A1AAC">
              <w:rPr>
                <w:lang w:val="es-PA"/>
              </w:rPr>
              <w:t>Fecha</w:t>
            </w:r>
          </w:p>
          <w:p w14:paraId="0000002A" w14:textId="77777777" w:rsidR="00AE49BD" w:rsidRPr="000A1AAC" w:rsidRDefault="00AE49BD">
            <w:pPr>
              <w:rPr>
                <w:lang w:val="es-PA"/>
              </w:rPr>
            </w:pPr>
          </w:p>
          <w:p w14:paraId="0000002B" w14:textId="77777777" w:rsidR="00AE49BD" w:rsidRPr="000A1AAC" w:rsidRDefault="00AE49BD">
            <w:pPr>
              <w:rPr>
                <w:lang w:val="es-PA"/>
              </w:rPr>
            </w:pPr>
          </w:p>
          <w:p w14:paraId="0000002C" w14:textId="77777777" w:rsidR="00AE49BD" w:rsidRPr="000A1AAC" w:rsidRDefault="00AE49BD">
            <w:pPr>
              <w:rPr>
                <w:lang w:val="es-PA"/>
              </w:rPr>
            </w:pPr>
          </w:p>
        </w:tc>
        <w:tc>
          <w:tcPr>
            <w:tcW w:w="776" w:type="dxa"/>
          </w:tcPr>
          <w:p w14:paraId="0000002D" w14:textId="77777777" w:rsidR="00AE49BD" w:rsidRPr="000A1AAC" w:rsidRDefault="00AE49BD">
            <w:pPr>
              <w:rPr>
                <w:lang w:val="es-PA"/>
              </w:rPr>
            </w:pPr>
          </w:p>
        </w:tc>
        <w:tc>
          <w:tcPr>
            <w:tcW w:w="3951" w:type="dxa"/>
            <w:tcBorders>
              <w:top w:val="single" w:sz="4" w:space="0" w:color="000000"/>
              <w:bottom w:val="single" w:sz="4" w:space="0" w:color="000000"/>
            </w:tcBorders>
          </w:tcPr>
          <w:p w14:paraId="0000002E" w14:textId="34E3D486" w:rsidR="00AE49BD" w:rsidRPr="000A1AAC" w:rsidRDefault="00E35DFE">
            <w:pPr>
              <w:rPr>
                <w:lang w:val="es-PA"/>
              </w:rPr>
            </w:pPr>
            <w:r w:rsidRPr="000A1AAC">
              <w:rPr>
                <w:lang w:val="es-PA"/>
              </w:rPr>
              <w:t>Distrit</w:t>
            </w:r>
            <w:r w:rsidR="00170929" w:rsidRPr="000A1AAC">
              <w:rPr>
                <w:lang w:val="es-PA"/>
              </w:rPr>
              <w:t>o Escolar</w:t>
            </w:r>
          </w:p>
        </w:tc>
      </w:tr>
      <w:tr w:rsidR="00AE49BD" w14:paraId="1B43D855" w14:textId="77777777">
        <w:trPr>
          <w:trHeight w:val="920"/>
        </w:trPr>
        <w:tc>
          <w:tcPr>
            <w:tcW w:w="4001" w:type="dxa"/>
            <w:tcBorders>
              <w:top w:val="single" w:sz="4" w:space="0" w:color="000000"/>
              <w:bottom w:val="single" w:sz="4" w:space="0" w:color="000000"/>
            </w:tcBorders>
          </w:tcPr>
          <w:p w14:paraId="00000030" w14:textId="10D96037" w:rsidR="00AE49BD" w:rsidRPr="000A1AAC" w:rsidRDefault="00170929">
            <w:pPr>
              <w:rPr>
                <w:lang w:val="es-PA"/>
              </w:rPr>
            </w:pPr>
            <w:r w:rsidRPr="000A1AAC">
              <w:rPr>
                <w:lang w:val="es-PA"/>
              </w:rPr>
              <w:t>Director del Edificio</w:t>
            </w:r>
            <w:r w:rsidR="00E35DFE" w:rsidRPr="000A1AAC">
              <w:rPr>
                <w:lang w:val="es-PA"/>
              </w:rPr>
              <w:t xml:space="preserve">                             </w:t>
            </w:r>
            <w:r w:rsidRPr="000A1AAC">
              <w:rPr>
                <w:lang w:val="es-PA"/>
              </w:rPr>
              <w:t>Fecha</w:t>
            </w:r>
          </w:p>
          <w:p w14:paraId="00000031" w14:textId="77777777" w:rsidR="00AE49BD" w:rsidRPr="000A1AAC" w:rsidRDefault="00AE49BD">
            <w:pPr>
              <w:rPr>
                <w:lang w:val="es-PA"/>
              </w:rPr>
            </w:pPr>
          </w:p>
        </w:tc>
        <w:tc>
          <w:tcPr>
            <w:tcW w:w="776" w:type="dxa"/>
          </w:tcPr>
          <w:p w14:paraId="00000032" w14:textId="77777777" w:rsidR="00AE49BD" w:rsidRPr="000A1AAC" w:rsidRDefault="00AE49BD">
            <w:pPr>
              <w:rPr>
                <w:lang w:val="es-PA"/>
              </w:rPr>
            </w:pPr>
          </w:p>
        </w:tc>
        <w:tc>
          <w:tcPr>
            <w:tcW w:w="3951" w:type="dxa"/>
            <w:tcBorders>
              <w:top w:val="single" w:sz="4" w:space="0" w:color="000000"/>
              <w:bottom w:val="single" w:sz="4" w:space="0" w:color="000000"/>
            </w:tcBorders>
          </w:tcPr>
          <w:p w14:paraId="00000033" w14:textId="1F6CDC2A" w:rsidR="00AE49BD" w:rsidRPr="000A1AAC" w:rsidRDefault="00170929">
            <w:pPr>
              <w:rPr>
                <w:lang w:val="es-PA"/>
              </w:rPr>
            </w:pPr>
            <w:r w:rsidRPr="000A1AAC">
              <w:rPr>
                <w:lang w:val="es-PA"/>
              </w:rPr>
              <w:t xml:space="preserve">Edificio de la </w:t>
            </w:r>
            <w:r w:rsidR="000A1AAC" w:rsidRPr="000A1AAC">
              <w:rPr>
                <w:lang w:val="es-PA"/>
              </w:rPr>
              <w:t>Escuela</w:t>
            </w:r>
          </w:p>
        </w:tc>
      </w:tr>
      <w:tr w:rsidR="00AE49BD" w14:paraId="14CEE9B5" w14:textId="77777777" w:rsidTr="00170929">
        <w:trPr>
          <w:trHeight w:val="340"/>
        </w:trPr>
        <w:tc>
          <w:tcPr>
            <w:tcW w:w="4001" w:type="dxa"/>
            <w:tcBorders>
              <w:top w:val="single" w:sz="4" w:space="0" w:color="000000"/>
              <w:bottom w:val="single" w:sz="4" w:space="0" w:color="000000"/>
            </w:tcBorders>
          </w:tcPr>
          <w:p w14:paraId="00000034" w14:textId="6BC150B0" w:rsidR="00AE49BD" w:rsidRPr="000A1AAC" w:rsidRDefault="00E35DFE">
            <w:pPr>
              <w:rPr>
                <w:lang w:val="es-PA"/>
              </w:rPr>
            </w:pPr>
            <w:r w:rsidRPr="000A1AAC">
              <w:rPr>
                <w:lang w:val="es-PA"/>
              </w:rPr>
              <w:t xml:space="preserve"> </w:t>
            </w:r>
            <w:r w:rsidR="00170929" w:rsidRPr="000A1AAC">
              <w:rPr>
                <w:lang w:val="es-PA"/>
              </w:rPr>
              <w:t xml:space="preserve">Administrador de </w:t>
            </w:r>
            <w:r w:rsidR="00170929" w:rsidRPr="000A1AAC">
              <w:rPr>
                <w:lang w:val="es-PA"/>
              </w:rPr>
              <w:t xml:space="preserve">la </w:t>
            </w:r>
            <w:r w:rsidR="00170929" w:rsidRPr="000A1AAC">
              <w:rPr>
                <w:lang w:val="es-PA"/>
              </w:rPr>
              <w:t>Agencia Comunitaria</w:t>
            </w:r>
            <w:r w:rsidRPr="000A1AAC">
              <w:rPr>
                <w:lang w:val="es-PA"/>
              </w:rPr>
              <w:t xml:space="preserve">   </w:t>
            </w:r>
            <w:r w:rsidR="00170929" w:rsidRPr="000A1AAC">
              <w:rPr>
                <w:lang w:val="es-PA"/>
              </w:rPr>
              <w:t>Fecha</w:t>
            </w:r>
          </w:p>
        </w:tc>
        <w:tc>
          <w:tcPr>
            <w:tcW w:w="776" w:type="dxa"/>
            <w:tcBorders>
              <w:left w:val="nil"/>
            </w:tcBorders>
          </w:tcPr>
          <w:p w14:paraId="00000035" w14:textId="77777777" w:rsidR="00AE49BD" w:rsidRPr="000A1AAC" w:rsidRDefault="00AE49BD">
            <w:pPr>
              <w:rPr>
                <w:lang w:val="es-PA"/>
              </w:rPr>
            </w:pPr>
          </w:p>
        </w:tc>
        <w:tc>
          <w:tcPr>
            <w:tcW w:w="3951" w:type="dxa"/>
            <w:tcBorders>
              <w:top w:val="single" w:sz="4" w:space="0" w:color="000000"/>
              <w:bottom w:val="single" w:sz="4" w:space="0" w:color="000000"/>
            </w:tcBorders>
          </w:tcPr>
          <w:p w14:paraId="00000036" w14:textId="52E4A19E" w:rsidR="00AE49BD" w:rsidRPr="000A1AAC" w:rsidRDefault="00E35DFE">
            <w:pPr>
              <w:rPr>
                <w:lang w:val="es-PA"/>
              </w:rPr>
            </w:pPr>
            <w:r w:rsidRPr="000A1AAC">
              <w:rPr>
                <w:lang w:val="es-PA"/>
              </w:rPr>
              <w:t>Age</w:t>
            </w:r>
            <w:r w:rsidR="00170929" w:rsidRPr="000A1AAC">
              <w:rPr>
                <w:lang w:val="es-PA"/>
              </w:rPr>
              <w:t>ncia</w:t>
            </w:r>
            <w:r w:rsidRPr="000A1AAC">
              <w:rPr>
                <w:lang w:val="es-PA"/>
              </w:rPr>
              <w:t>/Organiza</w:t>
            </w:r>
            <w:r w:rsidR="00170929" w:rsidRPr="000A1AAC">
              <w:rPr>
                <w:lang w:val="es-PA"/>
              </w:rPr>
              <w:t>ción</w:t>
            </w:r>
          </w:p>
        </w:tc>
      </w:tr>
      <w:tr w:rsidR="00170929" w14:paraId="19A9A64F" w14:textId="77777777">
        <w:trPr>
          <w:trHeight w:val="340"/>
        </w:trPr>
        <w:tc>
          <w:tcPr>
            <w:tcW w:w="4001" w:type="dxa"/>
            <w:tcBorders>
              <w:top w:val="single" w:sz="4" w:space="0" w:color="000000"/>
            </w:tcBorders>
          </w:tcPr>
          <w:p w14:paraId="20FF0CDD" w14:textId="77777777" w:rsidR="00170929" w:rsidRDefault="00170929"/>
        </w:tc>
        <w:tc>
          <w:tcPr>
            <w:tcW w:w="776" w:type="dxa"/>
            <w:tcBorders>
              <w:left w:val="nil"/>
            </w:tcBorders>
          </w:tcPr>
          <w:p w14:paraId="739D4FDA" w14:textId="77777777" w:rsidR="00170929" w:rsidRDefault="00170929"/>
        </w:tc>
        <w:tc>
          <w:tcPr>
            <w:tcW w:w="3951" w:type="dxa"/>
            <w:tcBorders>
              <w:top w:val="single" w:sz="4" w:space="0" w:color="000000"/>
            </w:tcBorders>
          </w:tcPr>
          <w:p w14:paraId="750D48AA" w14:textId="77777777" w:rsidR="00170929" w:rsidRDefault="00170929"/>
        </w:tc>
      </w:tr>
    </w:tbl>
    <w:p w14:paraId="00000037" w14:textId="77777777" w:rsidR="00AE49BD" w:rsidRDefault="00AE49BD">
      <w:pPr>
        <w:rPr>
          <w:rFonts w:ascii="Times New Roman" w:eastAsia="Times New Roman" w:hAnsi="Times New Roman" w:cs="Times New Roman"/>
        </w:rPr>
      </w:pPr>
    </w:p>
    <w:p w14:paraId="00000038" w14:textId="77777777" w:rsidR="00AE49BD" w:rsidRDefault="00AE49BD">
      <w:pPr>
        <w:pBdr>
          <w:top w:val="nil"/>
          <w:left w:val="nil"/>
          <w:bottom w:val="nil"/>
          <w:right w:val="nil"/>
          <w:between w:val="nil"/>
        </w:pBdr>
        <w:rPr>
          <w:rFonts w:ascii="Times New Roman" w:eastAsia="Times New Roman" w:hAnsi="Times New Roman" w:cs="Times New Roman"/>
          <w:color w:val="000000"/>
        </w:rPr>
      </w:pPr>
    </w:p>
    <w:p w14:paraId="00000039" w14:textId="77777777" w:rsidR="00AE49BD" w:rsidRDefault="00AE49BD">
      <w:pPr>
        <w:rPr>
          <w:rFonts w:ascii="Times New Roman" w:eastAsia="Times New Roman" w:hAnsi="Times New Roman" w:cs="Times New Roman"/>
        </w:rPr>
      </w:pPr>
    </w:p>
    <w:sectPr w:rsidR="00AE49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99A7" w14:textId="77777777" w:rsidR="00D83F5C" w:rsidRDefault="00D83F5C">
      <w:r>
        <w:separator/>
      </w:r>
    </w:p>
  </w:endnote>
  <w:endnote w:type="continuationSeparator" w:id="0">
    <w:p w14:paraId="34B0F95A" w14:textId="77777777" w:rsidR="00D83F5C" w:rsidRDefault="00D8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LMKL+Arial,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AE49BD" w:rsidRDefault="00AE49B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0C4966A7" w:rsidR="00AE49BD" w:rsidRPr="00B1128B" w:rsidRDefault="00E35DFE">
    <w:pPr>
      <w:rPr>
        <w:rFonts w:ascii="Times New Roman" w:eastAsia="Times New Roman" w:hAnsi="Times New Roman" w:cs="Times New Roman"/>
        <w:sz w:val="18"/>
        <w:szCs w:val="18"/>
        <w:lang w:val="es-PA"/>
      </w:rPr>
    </w:pPr>
    <w:bookmarkStart w:id="0" w:name="_heading=h.gjdgxs" w:colFirst="0" w:colLast="0"/>
    <w:bookmarkEnd w:id="0"/>
    <w:r>
      <w:rPr>
        <w:rFonts w:ascii="Times New Roman" w:eastAsia="Times New Roman" w:hAnsi="Times New Roman" w:cs="Times New Roman"/>
        <w:sz w:val="17"/>
        <w:szCs w:val="17"/>
      </w:rPr>
      <w:t xml:space="preserve">© Terri A. </w:t>
    </w:r>
    <w:proofErr w:type="spellStart"/>
    <w:r>
      <w:rPr>
        <w:rFonts w:ascii="Times New Roman" w:eastAsia="Times New Roman" w:hAnsi="Times New Roman" w:cs="Times New Roman"/>
        <w:sz w:val="17"/>
        <w:szCs w:val="17"/>
      </w:rPr>
      <w:t>Erbacher</w:t>
    </w:r>
    <w:proofErr w:type="spellEnd"/>
    <w:r>
      <w:rPr>
        <w:rFonts w:ascii="Times New Roman" w:eastAsia="Times New Roman" w:hAnsi="Times New Roman" w:cs="Times New Roman"/>
        <w:sz w:val="17"/>
        <w:szCs w:val="17"/>
      </w:rPr>
      <w:t xml:space="preserve">, Jonathan B. Singer &amp; Scott Poland. </w:t>
    </w:r>
    <w:r>
      <w:rPr>
        <w:rFonts w:ascii="Times New Roman" w:eastAsia="Times New Roman" w:hAnsi="Times New Roman" w:cs="Times New Roman"/>
        <w:i/>
        <w:sz w:val="17"/>
        <w:szCs w:val="17"/>
      </w:rPr>
      <w:t>Suicide in Schools: A Practitioner's Guide to Multi-level Prevention, Assessment, Intervention, and Postvention, 2</w:t>
    </w:r>
    <w:r>
      <w:rPr>
        <w:rFonts w:ascii="Times New Roman" w:eastAsia="Times New Roman" w:hAnsi="Times New Roman" w:cs="Times New Roman"/>
        <w:i/>
        <w:sz w:val="17"/>
        <w:szCs w:val="17"/>
        <w:vertAlign w:val="superscript"/>
      </w:rPr>
      <w:t>nd</w:t>
    </w:r>
    <w:r>
      <w:rPr>
        <w:rFonts w:ascii="Times New Roman" w:eastAsia="Times New Roman" w:hAnsi="Times New Roman" w:cs="Times New Roman"/>
        <w:i/>
        <w:sz w:val="17"/>
        <w:szCs w:val="17"/>
      </w:rPr>
      <w:t xml:space="preserve"> Ed. </w:t>
    </w:r>
    <w:r>
      <w:rPr>
        <w:rFonts w:ascii="Times New Roman" w:eastAsia="Times New Roman" w:hAnsi="Times New Roman" w:cs="Times New Roman"/>
        <w:sz w:val="17"/>
        <w:szCs w:val="17"/>
      </w:rPr>
      <w:t>Routledge, 202</w:t>
    </w:r>
    <w:r w:rsidR="0024278D">
      <w:rPr>
        <w:rFonts w:ascii="Times New Roman" w:eastAsia="Times New Roman" w:hAnsi="Times New Roman" w:cs="Times New Roman"/>
        <w:sz w:val="17"/>
        <w:szCs w:val="17"/>
      </w:rPr>
      <w:t>3</w:t>
    </w:r>
    <w:r>
      <w:rPr>
        <w:rFonts w:ascii="Times New Roman" w:eastAsia="Times New Roman" w:hAnsi="Times New Roman" w:cs="Times New Roman"/>
        <w:sz w:val="17"/>
        <w:szCs w:val="17"/>
      </w:rPr>
      <w:t xml:space="preserve">. </w:t>
    </w:r>
    <w:r w:rsidR="00B1128B" w:rsidRPr="00B1128B">
      <w:rPr>
        <w:rFonts w:ascii="Times New Roman" w:eastAsia="Times New Roman" w:hAnsi="Times New Roman" w:cs="Times New Roman"/>
        <w:sz w:val="17"/>
        <w:szCs w:val="17"/>
        <w:lang w:val="es-PA"/>
      </w:rPr>
      <w:t>Traducido por: Vali Maduro de Gateño Se le otorga permiso para reproducir a quienes compren este libro.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AE49BD" w:rsidRDefault="00AE49B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1241" w14:textId="77777777" w:rsidR="00D83F5C" w:rsidRDefault="00D83F5C">
      <w:r>
        <w:separator/>
      </w:r>
    </w:p>
  </w:footnote>
  <w:footnote w:type="continuationSeparator" w:id="0">
    <w:p w14:paraId="14A37977" w14:textId="77777777" w:rsidR="00D83F5C" w:rsidRDefault="00D8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AE49BD" w:rsidRDefault="00AE49B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AE49BD" w:rsidRDefault="00AE49B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AE49BD" w:rsidRDefault="00AE49BD">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MjMxMzcxNTQwNjFQ0lEKTi0uzszPAykwrAUA1WuFfSwAAAA="/>
  </w:docVars>
  <w:rsids>
    <w:rsidRoot w:val="00AE49BD"/>
    <w:rsid w:val="00004FFE"/>
    <w:rsid w:val="00025732"/>
    <w:rsid w:val="000A1AAC"/>
    <w:rsid w:val="00170929"/>
    <w:rsid w:val="001F28B1"/>
    <w:rsid w:val="0024028D"/>
    <w:rsid w:val="0024278D"/>
    <w:rsid w:val="00832088"/>
    <w:rsid w:val="00AE49BD"/>
    <w:rsid w:val="00B1128B"/>
    <w:rsid w:val="00D83F5C"/>
    <w:rsid w:val="00E35DFE"/>
    <w:rsid w:val="00EA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9944"/>
  <w15:docId w15:val="{BA1C713A-06B0-49ED-AA65-91A41387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8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1">
    <w:name w:val="c1"/>
    <w:basedOn w:val="Normal"/>
    <w:rsid w:val="009B4864"/>
    <w:pPr>
      <w:widowControl w:val="0"/>
      <w:spacing w:line="240" w:lineRule="atLeast"/>
      <w:jc w:val="center"/>
    </w:pPr>
    <w:rPr>
      <w:rFonts w:ascii="Times New Roman" w:eastAsia="Times New Roman" w:hAnsi="Times New Roman" w:cs="Times New Roman"/>
      <w:snapToGrid w:val="0"/>
      <w:szCs w:val="20"/>
    </w:rPr>
  </w:style>
  <w:style w:type="paragraph" w:customStyle="1" w:styleId="Default">
    <w:name w:val="Default"/>
    <w:rsid w:val="009B4864"/>
    <w:pPr>
      <w:autoSpaceDE w:val="0"/>
      <w:autoSpaceDN w:val="0"/>
      <w:adjustRightInd w:val="0"/>
    </w:pPr>
    <w:rPr>
      <w:rFonts w:ascii="COLMKL+Arial,Bold" w:eastAsia="Times New Roman" w:hAnsi="COLMKL+Arial,Bold" w:cs="COLMKL+Arial,Bold"/>
      <w:color w:val="000000"/>
    </w:rPr>
  </w:style>
  <w:style w:type="paragraph" w:customStyle="1" w:styleId="p23">
    <w:name w:val="p23"/>
    <w:basedOn w:val="Normal"/>
    <w:rsid w:val="009B4864"/>
    <w:pPr>
      <w:widowControl w:val="0"/>
      <w:tabs>
        <w:tab w:val="left" w:pos="1380"/>
      </w:tabs>
      <w:spacing w:line="200" w:lineRule="atLeast"/>
    </w:pPr>
    <w:rPr>
      <w:rFonts w:ascii="Times New Roman" w:eastAsia="Times New Roman" w:hAnsi="Times New Roman" w:cs="Times New Roman"/>
      <w:snapToGrid w:val="0"/>
      <w:szCs w:val="20"/>
    </w:rPr>
  </w:style>
  <w:style w:type="paragraph" w:styleId="ListParagraph">
    <w:name w:val="List Paragraph"/>
    <w:basedOn w:val="Normal"/>
    <w:uiPriority w:val="34"/>
    <w:qFormat/>
    <w:rsid w:val="009B4864"/>
    <w:pPr>
      <w:ind w:left="720"/>
      <w:contextualSpacing/>
    </w:pPr>
    <w:rPr>
      <w:rFonts w:ascii="Times New Roman" w:eastAsia="Times New Roman" w:hAnsi="Times New Roman" w:cs="Times New Roman"/>
    </w:rPr>
  </w:style>
  <w:style w:type="table" w:styleId="TableGrid">
    <w:name w:val="Table Grid"/>
    <w:basedOn w:val="TableNormal"/>
    <w:uiPriority w:val="59"/>
    <w:rsid w:val="009B48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B9D"/>
    <w:pPr>
      <w:tabs>
        <w:tab w:val="center" w:pos="4320"/>
        <w:tab w:val="right" w:pos="8640"/>
      </w:tabs>
    </w:pPr>
  </w:style>
  <w:style w:type="character" w:customStyle="1" w:styleId="HeaderChar">
    <w:name w:val="Header Char"/>
    <w:basedOn w:val="DefaultParagraphFont"/>
    <w:link w:val="Header"/>
    <w:uiPriority w:val="99"/>
    <w:rsid w:val="00E77B9D"/>
  </w:style>
  <w:style w:type="paragraph" w:styleId="Footer">
    <w:name w:val="footer"/>
    <w:basedOn w:val="Normal"/>
    <w:link w:val="FooterChar"/>
    <w:uiPriority w:val="99"/>
    <w:unhideWhenUsed/>
    <w:rsid w:val="00E77B9D"/>
    <w:pPr>
      <w:tabs>
        <w:tab w:val="center" w:pos="4320"/>
        <w:tab w:val="right" w:pos="8640"/>
      </w:tabs>
    </w:pPr>
  </w:style>
  <w:style w:type="character" w:customStyle="1" w:styleId="FooterChar">
    <w:name w:val="Footer Char"/>
    <w:basedOn w:val="DefaultParagraphFont"/>
    <w:link w:val="Footer"/>
    <w:uiPriority w:val="99"/>
    <w:rsid w:val="00E77B9D"/>
  </w:style>
  <w:style w:type="character" w:styleId="Strong">
    <w:name w:val="Strong"/>
    <w:basedOn w:val="DefaultParagraphFont"/>
    <w:uiPriority w:val="22"/>
    <w:qFormat/>
    <w:rsid w:val="00E77B9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25732"/>
    <w:rPr>
      <w:b/>
      <w:bCs/>
    </w:rPr>
  </w:style>
  <w:style w:type="character" w:customStyle="1" w:styleId="CommentSubjectChar">
    <w:name w:val="Comment Subject Char"/>
    <w:basedOn w:val="CommentTextChar"/>
    <w:link w:val="CommentSubject"/>
    <w:uiPriority w:val="99"/>
    <w:semiHidden/>
    <w:rsid w:val="00025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JyfnQwL6p/Qgt/o1rmEt5cSpw==">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Erbacher, Ph.D.</dc:creator>
  <cp:lastModifiedBy>Vali Maduro</cp:lastModifiedBy>
  <cp:revision>6</cp:revision>
  <dcterms:created xsi:type="dcterms:W3CDTF">2023-01-07T15:04:00Z</dcterms:created>
  <dcterms:modified xsi:type="dcterms:W3CDTF">2023-01-07T15:25:00Z</dcterms:modified>
</cp:coreProperties>
</file>