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21BB" w14:textId="208213E1" w:rsidR="00AA794E" w:rsidRPr="005417B1" w:rsidRDefault="00B55AB8" w:rsidP="00DA2153">
      <w:pPr>
        <w:shd w:val="clear" w:color="auto" w:fill="5B3E0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461FC" w:rsidRPr="00DA2153">
        <w:rPr>
          <w:rFonts w:ascii="Times New Roman" w:hAnsi="Times New Roman" w:cs="Times New Roman"/>
          <w:color w:val="FFFFFF" w:themeColor="background1"/>
          <w:sz w:val="36"/>
          <w:szCs w:val="36"/>
        </w:rPr>
        <w:t>ADMINISTRATIVE FEES</w:t>
      </w:r>
      <w:r w:rsidR="00AF527D" w:rsidRPr="00DA2153"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 SCHEDULE</w:t>
      </w:r>
    </w:p>
    <w:p w14:paraId="46F579EB" w14:textId="77777777" w:rsidR="006E6896" w:rsidRPr="005417B1" w:rsidRDefault="006E6896" w:rsidP="00171B33">
      <w:pPr>
        <w:jc w:val="center"/>
        <w:rPr>
          <w:rFonts w:ascii="Times New Roman" w:hAnsi="Times New Roman" w:cs="Times New Roman"/>
        </w:rPr>
      </w:pPr>
    </w:p>
    <w:p w14:paraId="56CFD32C" w14:textId="3BE13883" w:rsidR="006225C3" w:rsidRDefault="00CD0287" w:rsidP="003C6251">
      <w:pPr>
        <w:rPr>
          <w:rFonts w:ascii="Times New Roman" w:hAnsi="Times New Roman" w:cs="Times New Roman"/>
        </w:rPr>
      </w:pPr>
      <w:r w:rsidRPr="005417B1">
        <w:rPr>
          <w:rFonts w:ascii="Times New Roman" w:hAnsi="Times New Roman" w:cs="Times New Roman"/>
        </w:rPr>
        <w:t>These fees help us pay for the operation and management of the funds.</w:t>
      </w:r>
      <w:r w:rsidR="00B479E2" w:rsidRPr="005417B1">
        <w:rPr>
          <w:rFonts w:ascii="Times New Roman" w:hAnsi="Times New Roman" w:cs="Times New Roman"/>
        </w:rPr>
        <w:t xml:space="preserve"> The funds</w:t>
      </w:r>
      <w:r w:rsidR="00D10C97">
        <w:rPr>
          <w:rFonts w:ascii="Times New Roman" w:hAnsi="Times New Roman" w:cs="Times New Roman"/>
        </w:rPr>
        <w:t xml:space="preserve"> from administrative fees</w:t>
      </w:r>
      <w:r w:rsidR="00B479E2" w:rsidRPr="005417B1">
        <w:rPr>
          <w:rFonts w:ascii="Times New Roman" w:hAnsi="Times New Roman" w:cs="Times New Roman"/>
        </w:rPr>
        <w:t xml:space="preserve"> are used to support </w:t>
      </w:r>
      <w:r w:rsidR="005A4493" w:rsidRPr="005417B1">
        <w:rPr>
          <w:rFonts w:ascii="Times New Roman" w:hAnsi="Times New Roman" w:cs="Times New Roman"/>
        </w:rPr>
        <w:t xml:space="preserve">our mission to improve the </w:t>
      </w:r>
      <w:r w:rsidR="00ED5904">
        <w:rPr>
          <w:rFonts w:ascii="Times New Roman" w:hAnsi="Times New Roman" w:cs="Times New Roman"/>
        </w:rPr>
        <w:t xml:space="preserve">quality of </w:t>
      </w:r>
      <w:r w:rsidR="005A4493" w:rsidRPr="005417B1">
        <w:rPr>
          <w:rFonts w:ascii="Times New Roman" w:hAnsi="Times New Roman" w:cs="Times New Roman"/>
        </w:rPr>
        <w:t xml:space="preserve">living </w:t>
      </w:r>
      <w:r w:rsidR="00ED5904">
        <w:rPr>
          <w:rFonts w:ascii="Times New Roman" w:hAnsi="Times New Roman" w:cs="Times New Roman"/>
        </w:rPr>
        <w:t xml:space="preserve">in </w:t>
      </w:r>
      <w:r w:rsidR="005A4493" w:rsidRPr="005417B1">
        <w:rPr>
          <w:rFonts w:ascii="Times New Roman" w:hAnsi="Times New Roman" w:cs="Times New Roman"/>
        </w:rPr>
        <w:t>Allen</w:t>
      </w:r>
      <w:r w:rsidR="006225C3">
        <w:rPr>
          <w:rFonts w:ascii="Times New Roman" w:hAnsi="Times New Roman" w:cs="Times New Roman"/>
        </w:rPr>
        <w:t>, Anderson, and Woodson</w:t>
      </w:r>
      <w:r w:rsidR="005A4493" w:rsidRPr="005417B1">
        <w:rPr>
          <w:rFonts w:ascii="Times New Roman" w:hAnsi="Times New Roman" w:cs="Times New Roman"/>
        </w:rPr>
        <w:t xml:space="preserve"> counties. </w:t>
      </w:r>
      <w:r w:rsidR="00613934" w:rsidRPr="005417B1">
        <w:rPr>
          <w:rFonts w:ascii="Times New Roman" w:hAnsi="Times New Roman" w:cs="Times New Roman"/>
        </w:rPr>
        <w:t xml:space="preserve">No </w:t>
      </w:r>
      <w:r w:rsidR="00273733">
        <w:rPr>
          <w:rFonts w:ascii="Times New Roman" w:hAnsi="Times New Roman" w:cs="Times New Roman"/>
        </w:rPr>
        <w:t xml:space="preserve">endowment </w:t>
      </w:r>
      <w:r w:rsidR="00613934" w:rsidRPr="005417B1">
        <w:rPr>
          <w:rFonts w:ascii="Times New Roman" w:hAnsi="Times New Roman" w:cs="Times New Roman"/>
        </w:rPr>
        <w:t xml:space="preserve">accounts under $10,000 will be accepted unless approved by </w:t>
      </w:r>
      <w:proofErr w:type="gramStart"/>
      <w:r w:rsidR="00613934" w:rsidRPr="005417B1">
        <w:rPr>
          <w:rFonts w:ascii="Times New Roman" w:hAnsi="Times New Roman" w:cs="Times New Roman"/>
        </w:rPr>
        <w:t>a majority of</w:t>
      </w:r>
      <w:proofErr w:type="gramEnd"/>
      <w:r w:rsidR="00613934" w:rsidRPr="005417B1">
        <w:rPr>
          <w:rFonts w:ascii="Times New Roman" w:hAnsi="Times New Roman" w:cs="Times New Roman"/>
        </w:rPr>
        <w:t xml:space="preserve"> the board.</w:t>
      </w:r>
      <w:r w:rsidR="007D0837" w:rsidRPr="005417B1">
        <w:rPr>
          <w:rFonts w:ascii="Times New Roman" w:hAnsi="Times New Roman" w:cs="Times New Roman"/>
        </w:rPr>
        <w:t xml:space="preserve"> Fees are taken straight from the account balance </w:t>
      </w:r>
      <w:r w:rsidR="0005575B">
        <w:rPr>
          <w:rFonts w:ascii="Times New Roman" w:hAnsi="Times New Roman" w:cs="Times New Roman"/>
        </w:rPr>
        <w:t>of the fund</w:t>
      </w:r>
      <w:r w:rsidR="006225C3">
        <w:rPr>
          <w:rFonts w:ascii="Times New Roman" w:hAnsi="Times New Roman" w:cs="Times New Roman"/>
        </w:rPr>
        <w:t>.</w:t>
      </w:r>
    </w:p>
    <w:p w14:paraId="1B594F55" w14:textId="77777777" w:rsidR="003C6251" w:rsidRDefault="003C6251" w:rsidP="003C6251">
      <w:pPr>
        <w:rPr>
          <w:rFonts w:ascii="Times New Roman" w:hAnsi="Times New Roman" w:cs="Times New Roman"/>
        </w:rPr>
      </w:pPr>
    </w:p>
    <w:p w14:paraId="32816E85" w14:textId="7B18A81E" w:rsidR="00215FBF" w:rsidRPr="00880945" w:rsidRDefault="003C6251" w:rsidP="001B046F">
      <w:pPr>
        <w:rPr>
          <w:color w:val="000000" w:themeColor="text1"/>
        </w:rPr>
      </w:pPr>
      <w:r w:rsidRPr="00880945">
        <w:rPr>
          <w:color w:val="000000" w:themeColor="text1"/>
        </w:rPr>
        <w:t xml:space="preserve">ENDOWED </w:t>
      </w:r>
      <w:r w:rsidR="001B046F">
        <w:rPr>
          <w:color w:val="000000" w:themeColor="text1"/>
        </w:rPr>
        <w:t xml:space="preserve">&amp; EXPENDABLE </w:t>
      </w:r>
      <w:r w:rsidRPr="00880945">
        <w:rPr>
          <w:color w:val="000000" w:themeColor="text1"/>
        </w:rPr>
        <w:t>FUNDS</w:t>
      </w:r>
    </w:p>
    <w:p w14:paraId="147B3F73" w14:textId="77777777" w:rsidR="003C6251" w:rsidRPr="003C6251" w:rsidRDefault="003C6251" w:rsidP="001B046F">
      <w:pPr>
        <w:rPr>
          <w:rFonts w:ascii="Times New Roman" w:hAnsi="Times New Roman" w:cs="Times New Roman"/>
        </w:rPr>
      </w:pPr>
    </w:p>
    <w:p w14:paraId="1A4653C8" w14:textId="565F76A1" w:rsidR="00CD0287" w:rsidRDefault="00035513" w:rsidP="001B046F">
      <w:pPr>
        <w:rPr>
          <w:rFonts w:ascii="Times New Roman" w:hAnsi="Times New Roman" w:cs="Times New Roman"/>
        </w:rPr>
      </w:pPr>
      <w:r w:rsidRPr="005417B1">
        <w:rPr>
          <w:rFonts w:ascii="Times New Roman" w:hAnsi="Times New Roman" w:cs="Times New Roman"/>
        </w:rPr>
        <w:t xml:space="preserve">This administrative fee schedule applies to all </w:t>
      </w:r>
      <w:r w:rsidR="006225C3">
        <w:rPr>
          <w:rFonts w:ascii="Times New Roman" w:hAnsi="Times New Roman" w:cs="Times New Roman"/>
        </w:rPr>
        <w:t xml:space="preserve">endowed </w:t>
      </w:r>
      <w:r w:rsidR="001B046F">
        <w:rPr>
          <w:rFonts w:ascii="Times New Roman" w:hAnsi="Times New Roman" w:cs="Times New Roman"/>
        </w:rPr>
        <w:t xml:space="preserve">and expendable </w:t>
      </w:r>
      <w:r w:rsidRPr="005417B1">
        <w:rPr>
          <w:rFonts w:ascii="Times New Roman" w:hAnsi="Times New Roman" w:cs="Times New Roman"/>
        </w:rPr>
        <w:t>funds at Your Community Foundation</w:t>
      </w:r>
      <w:r w:rsidR="00F447F7">
        <w:rPr>
          <w:rFonts w:ascii="Times New Roman" w:hAnsi="Times New Roman" w:cs="Times New Roman"/>
        </w:rPr>
        <w:t>,</w:t>
      </w:r>
      <w:r w:rsidR="00F156B3">
        <w:rPr>
          <w:rFonts w:ascii="Times New Roman" w:hAnsi="Times New Roman" w:cs="Times New Roman"/>
        </w:rPr>
        <w:t xml:space="preserve"> including the following</w:t>
      </w:r>
      <w:r w:rsidR="006225C3">
        <w:rPr>
          <w:rFonts w:ascii="Times New Roman" w:hAnsi="Times New Roman" w:cs="Times New Roman"/>
        </w:rPr>
        <w:t>:</w:t>
      </w:r>
    </w:p>
    <w:p w14:paraId="3AC7CB59" w14:textId="77777777" w:rsidR="00F156B3" w:rsidRDefault="00F156B3" w:rsidP="001B046F">
      <w:pPr>
        <w:rPr>
          <w:rFonts w:ascii="Times New Roman" w:hAnsi="Times New Roman" w:cs="Times New Roman"/>
        </w:rPr>
      </w:pPr>
    </w:p>
    <w:p w14:paraId="726BC88D" w14:textId="41B3B44D" w:rsidR="00F156B3" w:rsidRDefault="00347321" w:rsidP="00F447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Field of Interest</w:t>
      </w:r>
      <w:r w:rsidR="00646364">
        <w:rPr>
          <w:rFonts w:ascii="Times New Roman" w:hAnsi="Times New Roman" w:cs="Times New Roman"/>
        </w:rPr>
        <w:t xml:space="preserve"> Funds</w:t>
      </w:r>
    </w:p>
    <w:p w14:paraId="1FC94CC2" w14:textId="37DB3F73" w:rsidR="00347321" w:rsidRDefault="00347321" w:rsidP="00F447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Unrestricted </w:t>
      </w:r>
      <w:r w:rsidR="00646364">
        <w:rPr>
          <w:rFonts w:ascii="Times New Roman" w:hAnsi="Times New Roman" w:cs="Times New Roman"/>
        </w:rPr>
        <w:t>Funds</w:t>
      </w:r>
    </w:p>
    <w:p w14:paraId="4B562954" w14:textId="7643ABD0" w:rsidR="00347321" w:rsidRPr="00347321" w:rsidRDefault="00347321" w:rsidP="00F447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Donor Advised</w:t>
      </w:r>
      <w:r w:rsidR="00646364">
        <w:rPr>
          <w:rFonts w:ascii="Times New Roman" w:hAnsi="Times New Roman" w:cs="Times New Roman"/>
        </w:rPr>
        <w:t xml:space="preserve"> Funds</w:t>
      </w:r>
    </w:p>
    <w:p w14:paraId="4D93F724" w14:textId="1CF7F162" w:rsidR="00347321" w:rsidRDefault="00646364" w:rsidP="00F447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Scholarship Funds</w:t>
      </w:r>
    </w:p>
    <w:p w14:paraId="10926637" w14:textId="287F7DA5" w:rsidR="006225C3" w:rsidRPr="00F156B3" w:rsidRDefault="006225C3" w:rsidP="00F447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Designated Funds</w:t>
      </w:r>
    </w:p>
    <w:p w14:paraId="3AE21FFE" w14:textId="77777777" w:rsidR="00035513" w:rsidRPr="005417B1" w:rsidRDefault="00035513" w:rsidP="00F447F7">
      <w:pPr>
        <w:jc w:val="both"/>
        <w:rPr>
          <w:rFonts w:ascii="Times New Roman" w:hAnsi="Times New Roman" w:cs="Times New Roman"/>
        </w:rPr>
      </w:pPr>
    </w:p>
    <w:p w14:paraId="126560AC" w14:textId="1BC188C3" w:rsidR="00F156B3" w:rsidRDefault="006225C3" w:rsidP="00F447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Fees will be taken out of each endowment fund biannually </w:t>
      </w:r>
      <w:r w:rsidR="006D24C3">
        <w:rPr>
          <w:rFonts w:ascii="Times New Roman" w:hAnsi="Times New Roman" w:cs="Times New Roman"/>
        </w:rPr>
        <w:t>based on the balance of each account on the dates of</w:t>
      </w:r>
      <w:r>
        <w:rPr>
          <w:rFonts w:ascii="Times New Roman" w:hAnsi="Times New Roman" w:cs="Times New Roman"/>
        </w:rPr>
        <w:t xml:space="preserve"> J</w:t>
      </w:r>
      <w:r w:rsidR="006D24C3">
        <w:rPr>
          <w:rFonts w:ascii="Times New Roman" w:hAnsi="Times New Roman" w:cs="Times New Roman"/>
        </w:rPr>
        <w:t>une</w:t>
      </w:r>
      <w:r>
        <w:rPr>
          <w:rFonts w:ascii="Times New Roman" w:hAnsi="Times New Roman" w:cs="Times New Roman"/>
        </w:rPr>
        <w:t xml:space="preserve"> </w:t>
      </w:r>
      <w:r w:rsidR="006D24C3">
        <w:rPr>
          <w:rFonts w:ascii="Times New Roman" w:hAnsi="Times New Roman" w:cs="Times New Roman"/>
        </w:rPr>
        <w:t>30</w:t>
      </w:r>
      <w:r w:rsidR="006D24C3" w:rsidRPr="006D24C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</w:t>
      </w:r>
      <w:r w:rsidR="006D24C3">
        <w:rPr>
          <w:rFonts w:ascii="Times New Roman" w:hAnsi="Times New Roman" w:cs="Times New Roman"/>
        </w:rPr>
        <w:t>December 31</w:t>
      </w:r>
      <w:r w:rsidR="006D24C3" w:rsidRPr="006D24C3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.</w:t>
      </w:r>
    </w:p>
    <w:p w14:paraId="6489EBC8" w14:textId="77777777" w:rsidR="006225C3" w:rsidRDefault="006225C3" w:rsidP="00F447F7">
      <w:pPr>
        <w:jc w:val="both"/>
        <w:rPr>
          <w:rFonts w:ascii="Times New Roman" w:hAnsi="Times New Roman" w:cs="Times New Roman"/>
        </w:rPr>
      </w:pPr>
    </w:p>
    <w:p w14:paraId="6ABDB121" w14:textId="5EAE02DE" w:rsidR="0097523A" w:rsidRPr="005417B1" w:rsidRDefault="0097523A" w:rsidP="00F447F7">
      <w:pPr>
        <w:jc w:val="both"/>
        <w:rPr>
          <w:rFonts w:ascii="Times New Roman" w:hAnsi="Times New Roman" w:cs="Times New Roman"/>
        </w:rPr>
      </w:pPr>
      <w:r w:rsidRPr="005417B1">
        <w:rPr>
          <w:rFonts w:ascii="Times New Roman" w:hAnsi="Times New Roman" w:cs="Times New Roman"/>
        </w:rPr>
        <w:t>Annual fees for funds established will be assessed as follows:</w:t>
      </w:r>
    </w:p>
    <w:p w14:paraId="7AF2F8A0" w14:textId="77777777" w:rsidR="00613934" w:rsidRPr="005417B1" w:rsidRDefault="00613934" w:rsidP="00F447F7">
      <w:pPr>
        <w:jc w:val="both"/>
        <w:rPr>
          <w:rFonts w:ascii="Times New Roman" w:hAnsi="Times New Roman" w:cs="Times New Roman"/>
        </w:rPr>
      </w:pPr>
    </w:p>
    <w:p w14:paraId="18615F65" w14:textId="77777777" w:rsidR="00F71B63" w:rsidRPr="005417B1" w:rsidRDefault="00F71B63" w:rsidP="00F447F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7"/>
        <w:gridCol w:w="2469"/>
        <w:gridCol w:w="2469"/>
      </w:tblGrid>
      <w:tr w:rsidR="00DA2153" w:rsidRPr="006A7FE2" w14:paraId="5DE59745" w14:textId="77777777" w:rsidTr="00DA2153">
        <w:trPr>
          <w:trHeight w:val="297"/>
        </w:trPr>
        <w:tc>
          <w:tcPr>
            <w:tcW w:w="2887" w:type="dxa"/>
            <w:shd w:val="clear" w:color="auto" w:fill="5B3E00"/>
          </w:tcPr>
          <w:p w14:paraId="1686B4E4" w14:textId="77777777" w:rsidR="00DA2153" w:rsidRPr="006A7FE2" w:rsidRDefault="00DA2153" w:rsidP="006E036D">
            <w:pPr>
              <w:tabs>
                <w:tab w:val="left" w:pos="2040"/>
              </w:tabs>
              <w:rPr>
                <w:b/>
                <w:bCs/>
                <w:color w:val="FFFFFF" w:themeColor="background1"/>
              </w:rPr>
            </w:pPr>
            <w:r w:rsidRPr="006A7FE2">
              <w:rPr>
                <w:b/>
                <w:bCs/>
                <w:color w:val="FFFFFF" w:themeColor="background1"/>
              </w:rPr>
              <w:t>Fund Assets</w:t>
            </w:r>
            <w:r w:rsidRPr="006A7FE2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2469" w:type="dxa"/>
            <w:shd w:val="clear" w:color="auto" w:fill="5B3E00"/>
          </w:tcPr>
          <w:p w14:paraId="48D65B8E" w14:textId="77777777" w:rsidR="00DA2153" w:rsidRPr="006A7FE2" w:rsidRDefault="00DA2153" w:rsidP="006E036D">
            <w:pPr>
              <w:jc w:val="center"/>
              <w:rPr>
                <w:b/>
                <w:bCs/>
                <w:color w:val="FFFFFF" w:themeColor="background1"/>
              </w:rPr>
            </w:pPr>
            <w:r w:rsidRPr="006A7FE2">
              <w:rPr>
                <w:b/>
                <w:bCs/>
                <w:color w:val="FFFFFF" w:themeColor="background1"/>
              </w:rPr>
              <w:t>Annual Fee</w:t>
            </w:r>
          </w:p>
        </w:tc>
        <w:tc>
          <w:tcPr>
            <w:tcW w:w="2469" w:type="dxa"/>
            <w:shd w:val="clear" w:color="auto" w:fill="5B3E00"/>
          </w:tcPr>
          <w:p w14:paraId="6283306C" w14:textId="77777777" w:rsidR="00DA2153" w:rsidRPr="006A7FE2" w:rsidRDefault="00DA2153" w:rsidP="006E036D">
            <w:pPr>
              <w:jc w:val="center"/>
              <w:rPr>
                <w:b/>
                <w:bCs/>
                <w:color w:val="FFFFFF" w:themeColor="background1"/>
              </w:rPr>
            </w:pPr>
            <w:r w:rsidRPr="006A7FE2">
              <w:rPr>
                <w:b/>
                <w:bCs/>
                <w:color w:val="FFFFFF" w:themeColor="background1"/>
              </w:rPr>
              <w:t>Semi-Annual Fee</w:t>
            </w:r>
          </w:p>
        </w:tc>
      </w:tr>
      <w:tr w:rsidR="00DA2153" w:rsidRPr="006A7FE2" w14:paraId="7F75D5E9" w14:textId="77777777" w:rsidTr="006E036D">
        <w:trPr>
          <w:trHeight w:val="320"/>
        </w:trPr>
        <w:tc>
          <w:tcPr>
            <w:tcW w:w="2887" w:type="dxa"/>
          </w:tcPr>
          <w:p w14:paraId="4BE90B75" w14:textId="77777777" w:rsidR="00DA2153" w:rsidRPr="006A7FE2" w:rsidRDefault="00DA2153" w:rsidP="006E036D">
            <w:r w:rsidRPr="006A7FE2">
              <w:t>Under $15,000</w:t>
            </w:r>
          </w:p>
        </w:tc>
        <w:tc>
          <w:tcPr>
            <w:tcW w:w="2469" w:type="dxa"/>
          </w:tcPr>
          <w:p w14:paraId="466955BB" w14:textId="77777777" w:rsidR="00DA2153" w:rsidRPr="006A7FE2" w:rsidRDefault="00DA2153" w:rsidP="006E036D">
            <w:pPr>
              <w:jc w:val="center"/>
            </w:pPr>
            <w:r w:rsidRPr="006A7FE2">
              <w:t>2.5%</w:t>
            </w:r>
          </w:p>
        </w:tc>
        <w:tc>
          <w:tcPr>
            <w:tcW w:w="2469" w:type="dxa"/>
          </w:tcPr>
          <w:p w14:paraId="520AB2AF" w14:textId="77777777" w:rsidR="00DA2153" w:rsidRPr="006A7FE2" w:rsidRDefault="00DA2153" w:rsidP="006E036D">
            <w:pPr>
              <w:jc w:val="center"/>
            </w:pPr>
            <w:r w:rsidRPr="006A7FE2">
              <w:t>1.25%</w:t>
            </w:r>
          </w:p>
        </w:tc>
      </w:tr>
      <w:tr w:rsidR="00DA2153" w:rsidRPr="006A7FE2" w14:paraId="46A31BCA" w14:textId="77777777" w:rsidTr="006E036D">
        <w:trPr>
          <w:trHeight w:val="297"/>
        </w:trPr>
        <w:tc>
          <w:tcPr>
            <w:tcW w:w="2887" w:type="dxa"/>
          </w:tcPr>
          <w:p w14:paraId="669C52E3" w14:textId="77777777" w:rsidR="00DA2153" w:rsidRPr="006A7FE2" w:rsidRDefault="00DA2153" w:rsidP="006E036D">
            <w:r w:rsidRPr="006A7FE2">
              <w:t>$15,000-$100,000</w:t>
            </w:r>
          </w:p>
        </w:tc>
        <w:tc>
          <w:tcPr>
            <w:tcW w:w="2469" w:type="dxa"/>
          </w:tcPr>
          <w:p w14:paraId="1624C96D" w14:textId="77777777" w:rsidR="00DA2153" w:rsidRPr="006A7FE2" w:rsidRDefault="00DA2153" w:rsidP="006E036D">
            <w:pPr>
              <w:jc w:val="center"/>
            </w:pPr>
            <w:r w:rsidRPr="006A7FE2">
              <w:t>2.0%</w:t>
            </w:r>
          </w:p>
        </w:tc>
        <w:tc>
          <w:tcPr>
            <w:tcW w:w="2469" w:type="dxa"/>
          </w:tcPr>
          <w:p w14:paraId="1C5010D9" w14:textId="77777777" w:rsidR="00DA2153" w:rsidRPr="006A7FE2" w:rsidRDefault="00DA2153" w:rsidP="006E036D">
            <w:pPr>
              <w:jc w:val="center"/>
            </w:pPr>
            <w:r w:rsidRPr="006A7FE2">
              <w:t>1.00%</w:t>
            </w:r>
          </w:p>
        </w:tc>
      </w:tr>
      <w:tr w:rsidR="00DA2153" w:rsidRPr="006A7FE2" w14:paraId="38837C01" w14:textId="77777777" w:rsidTr="006E036D">
        <w:trPr>
          <w:trHeight w:val="297"/>
        </w:trPr>
        <w:tc>
          <w:tcPr>
            <w:tcW w:w="2887" w:type="dxa"/>
          </w:tcPr>
          <w:p w14:paraId="7A6DEEBE" w14:textId="77777777" w:rsidR="00DA2153" w:rsidRPr="006A7FE2" w:rsidRDefault="00DA2153" w:rsidP="006E036D">
            <w:r w:rsidRPr="006A7FE2">
              <w:t>$100,000-$500,000</w:t>
            </w:r>
          </w:p>
        </w:tc>
        <w:tc>
          <w:tcPr>
            <w:tcW w:w="2469" w:type="dxa"/>
          </w:tcPr>
          <w:p w14:paraId="666CF179" w14:textId="77777777" w:rsidR="00DA2153" w:rsidRPr="006A7FE2" w:rsidRDefault="00DA2153" w:rsidP="006E036D">
            <w:pPr>
              <w:jc w:val="center"/>
            </w:pPr>
            <w:r w:rsidRPr="006A7FE2">
              <w:t>1.5%</w:t>
            </w:r>
          </w:p>
        </w:tc>
        <w:tc>
          <w:tcPr>
            <w:tcW w:w="2469" w:type="dxa"/>
          </w:tcPr>
          <w:p w14:paraId="7C7891EF" w14:textId="77777777" w:rsidR="00DA2153" w:rsidRPr="006A7FE2" w:rsidRDefault="00DA2153" w:rsidP="006E036D">
            <w:pPr>
              <w:jc w:val="center"/>
            </w:pPr>
            <w:r w:rsidRPr="006A7FE2">
              <w:t>0.75%</w:t>
            </w:r>
          </w:p>
        </w:tc>
      </w:tr>
      <w:tr w:rsidR="00DA2153" w:rsidRPr="006A7FE2" w14:paraId="64CC4C73" w14:textId="77777777" w:rsidTr="006E036D">
        <w:trPr>
          <w:trHeight w:val="297"/>
        </w:trPr>
        <w:tc>
          <w:tcPr>
            <w:tcW w:w="2887" w:type="dxa"/>
          </w:tcPr>
          <w:p w14:paraId="273907B5" w14:textId="77777777" w:rsidR="00DA2153" w:rsidRPr="006A7FE2" w:rsidRDefault="00DA2153" w:rsidP="006E036D">
            <w:r w:rsidRPr="006A7FE2">
              <w:t>$500,000-$1,000,000</w:t>
            </w:r>
          </w:p>
        </w:tc>
        <w:tc>
          <w:tcPr>
            <w:tcW w:w="2469" w:type="dxa"/>
          </w:tcPr>
          <w:p w14:paraId="51E98052" w14:textId="77777777" w:rsidR="00DA2153" w:rsidRPr="006A7FE2" w:rsidRDefault="00DA2153" w:rsidP="006E036D">
            <w:pPr>
              <w:jc w:val="center"/>
            </w:pPr>
            <w:r w:rsidRPr="006A7FE2">
              <w:t>1.0%</w:t>
            </w:r>
          </w:p>
        </w:tc>
        <w:tc>
          <w:tcPr>
            <w:tcW w:w="2469" w:type="dxa"/>
          </w:tcPr>
          <w:p w14:paraId="05ECB444" w14:textId="77777777" w:rsidR="00DA2153" w:rsidRPr="006A7FE2" w:rsidRDefault="00DA2153" w:rsidP="006E036D">
            <w:pPr>
              <w:jc w:val="center"/>
            </w:pPr>
            <w:r w:rsidRPr="006A7FE2">
              <w:t>0.50%</w:t>
            </w:r>
          </w:p>
        </w:tc>
      </w:tr>
      <w:tr w:rsidR="00DA2153" w:rsidRPr="006A7FE2" w14:paraId="02B5B24A" w14:textId="77777777" w:rsidTr="006E036D">
        <w:trPr>
          <w:trHeight w:val="297"/>
        </w:trPr>
        <w:tc>
          <w:tcPr>
            <w:tcW w:w="2887" w:type="dxa"/>
          </w:tcPr>
          <w:p w14:paraId="0C9DB704" w14:textId="77777777" w:rsidR="00DA2153" w:rsidRPr="006A7FE2" w:rsidRDefault="00DA2153" w:rsidP="006E036D">
            <w:r w:rsidRPr="006A7FE2">
              <w:t>Over $1,000,000</w:t>
            </w:r>
          </w:p>
        </w:tc>
        <w:tc>
          <w:tcPr>
            <w:tcW w:w="2469" w:type="dxa"/>
          </w:tcPr>
          <w:p w14:paraId="1982C2C3" w14:textId="77777777" w:rsidR="00DA2153" w:rsidRPr="006A7FE2" w:rsidRDefault="00DA2153" w:rsidP="006E036D">
            <w:pPr>
              <w:jc w:val="center"/>
            </w:pPr>
            <w:r w:rsidRPr="006A7FE2">
              <w:t>0.7%</w:t>
            </w:r>
          </w:p>
        </w:tc>
        <w:tc>
          <w:tcPr>
            <w:tcW w:w="2469" w:type="dxa"/>
          </w:tcPr>
          <w:p w14:paraId="4876700E" w14:textId="77777777" w:rsidR="00DA2153" w:rsidRPr="006A7FE2" w:rsidRDefault="00DA2153" w:rsidP="006E036D">
            <w:pPr>
              <w:jc w:val="center"/>
            </w:pPr>
            <w:r w:rsidRPr="006A7FE2">
              <w:t>0.35%</w:t>
            </w:r>
          </w:p>
        </w:tc>
      </w:tr>
    </w:tbl>
    <w:p w14:paraId="74446529" w14:textId="77777777" w:rsidR="00430645" w:rsidRDefault="00430645" w:rsidP="00F447F7">
      <w:pPr>
        <w:jc w:val="both"/>
        <w:rPr>
          <w:rFonts w:ascii="Times New Roman" w:hAnsi="Times New Roman" w:cs="Times New Roman"/>
        </w:rPr>
      </w:pPr>
    </w:p>
    <w:p w14:paraId="22592173" w14:textId="77777777" w:rsidR="00D10C97" w:rsidRPr="00880945" w:rsidRDefault="003C6251" w:rsidP="003C6251">
      <w:pPr>
        <w:pStyle w:val="NormalWeb"/>
        <w:rPr>
          <w:color w:val="000000" w:themeColor="text1"/>
        </w:rPr>
      </w:pPr>
      <w:r w:rsidRPr="00880945">
        <w:rPr>
          <w:color w:val="000000" w:themeColor="text1"/>
        </w:rPr>
        <w:t>PASS-THRU FUNDS</w:t>
      </w:r>
    </w:p>
    <w:p w14:paraId="42B1F38F" w14:textId="4F111B24" w:rsidR="006E31C4" w:rsidRPr="007776CB" w:rsidRDefault="00957935" w:rsidP="00D10C97">
      <w:pPr>
        <w:rPr>
          <w:rFonts w:ascii="Times New Roman" w:hAnsi="Times New Roman" w:cs="Times New Roman"/>
        </w:rPr>
      </w:pPr>
      <w:r w:rsidRPr="00957935">
        <w:rPr>
          <w:rFonts w:ascii="Times New Roman" w:hAnsi="Times New Roman" w:cs="Times New Roman"/>
          <w:color w:val="000000"/>
        </w:rPr>
        <w:t xml:space="preserve">Pass-thru funds do not have the same fees as the endowed funds. Instead, </w:t>
      </w:r>
      <w:r w:rsidR="006D24C3">
        <w:rPr>
          <w:rFonts w:ascii="Times New Roman" w:hAnsi="Times New Roman" w:cs="Times New Roman"/>
          <w:color w:val="000000"/>
        </w:rPr>
        <w:t xml:space="preserve">a </w:t>
      </w:r>
      <w:r w:rsidRPr="00957935">
        <w:rPr>
          <w:rFonts w:ascii="Times New Roman" w:hAnsi="Times New Roman" w:cs="Times New Roman"/>
          <w:color w:val="000000"/>
        </w:rPr>
        <w:t>one-time fee of 1%, no matter the value of the fund's assets</w:t>
      </w:r>
      <w:r w:rsidR="006D24C3">
        <w:rPr>
          <w:rFonts w:ascii="Times New Roman" w:hAnsi="Times New Roman" w:cs="Times New Roman"/>
          <w:color w:val="000000"/>
        </w:rPr>
        <w:t xml:space="preserve"> will be charged to the fund.</w:t>
      </w:r>
    </w:p>
    <w:sectPr w:rsidR="006E31C4" w:rsidRPr="007776CB" w:rsidSect="001A30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97DD8" w14:textId="77777777" w:rsidR="00AC0C89" w:rsidRDefault="00AC0C89" w:rsidP="002D2EFE">
      <w:r>
        <w:separator/>
      </w:r>
    </w:p>
  </w:endnote>
  <w:endnote w:type="continuationSeparator" w:id="0">
    <w:p w14:paraId="34E810A0" w14:textId="77777777" w:rsidR="00AC0C89" w:rsidRDefault="00AC0C89" w:rsidP="002D2EFE">
      <w:r>
        <w:continuationSeparator/>
      </w:r>
    </w:p>
  </w:endnote>
  <w:endnote w:type="continuationNotice" w:id="1">
    <w:p w14:paraId="3917B860" w14:textId="77777777" w:rsidR="00AC0C89" w:rsidRDefault="00AC0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1C6CC" w14:textId="33AD5935" w:rsidR="00B40EFA" w:rsidRPr="00B40EFA" w:rsidRDefault="00B40EFA" w:rsidP="00B40EFA">
    <w:pPr>
      <w:autoSpaceDE w:val="0"/>
      <w:autoSpaceDN w:val="0"/>
      <w:adjustRightInd w:val="0"/>
      <w:rPr>
        <w:rFonts w:ascii="Times New Roman" w:hAnsi="Times New Roman" w:cs="Times New Roman"/>
        <w:kern w:val="0"/>
        <w:sz w:val="20"/>
        <w:szCs w:val="20"/>
      </w:rPr>
    </w:pPr>
  </w:p>
  <w:p w14:paraId="44547F30" w14:textId="2D6A700C" w:rsidR="00B40EFA" w:rsidRPr="00B40EFA" w:rsidRDefault="00B40EFA" w:rsidP="00B40EFA">
    <w:pPr>
      <w:autoSpaceDE w:val="0"/>
      <w:autoSpaceDN w:val="0"/>
      <w:adjustRightInd w:val="0"/>
      <w:jc w:val="center"/>
      <w:rPr>
        <w:rFonts w:ascii="Times New Roman" w:hAnsi="Times New Roman" w:cs="Times New Roman"/>
        <w:kern w:val="0"/>
        <w:sz w:val="20"/>
        <w:szCs w:val="20"/>
      </w:rPr>
    </w:pPr>
    <w:r w:rsidRPr="00B40EFA">
      <w:rPr>
        <w:rFonts w:ascii="Times New Roman" w:hAnsi="Times New Roman" w:cs="Times New Roman"/>
        <w:kern w:val="0"/>
        <w:sz w:val="20"/>
        <w:szCs w:val="20"/>
      </w:rPr>
      <w:t>Physical address: 919 N State, Iola, KS 66749 | 620-</w:t>
    </w:r>
    <w:r w:rsidR="00493433">
      <w:rPr>
        <w:rFonts w:ascii="Times New Roman" w:hAnsi="Times New Roman" w:cs="Times New Roman"/>
        <w:kern w:val="0"/>
        <w:sz w:val="20"/>
        <w:szCs w:val="20"/>
      </w:rPr>
      <w:t>418-6982</w:t>
    </w:r>
  </w:p>
  <w:p w14:paraId="5BBB72F5" w14:textId="4F4D75A8" w:rsidR="00B40EFA" w:rsidRPr="00B40EFA" w:rsidRDefault="00B40EFA" w:rsidP="00B40EFA">
    <w:pPr>
      <w:jc w:val="center"/>
      <w:rPr>
        <w:rFonts w:ascii="Times New Roman" w:hAnsi="Times New Roman" w:cs="Times New Roman"/>
        <w:sz w:val="20"/>
        <w:szCs w:val="20"/>
      </w:rPr>
    </w:pPr>
    <w:r w:rsidRPr="00B40EFA">
      <w:rPr>
        <w:rFonts w:ascii="Times New Roman" w:hAnsi="Times New Roman" w:cs="Times New Roman"/>
        <w:kern w:val="0"/>
        <w:sz w:val="20"/>
        <w:szCs w:val="20"/>
      </w:rPr>
      <w:t xml:space="preserve">Mailing address: PO Box </w:t>
    </w:r>
    <w:r w:rsidR="00907DE7">
      <w:rPr>
        <w:rFonts w:ascii="Times New Roman" w:hAnsi="Times New Roman" w:cs="Times New Roman"/>
        <w:kern w:val="0"/>
        <w:sz w:val="20"/>
        <w:szCs w:val="20"/>
      </w:rPr>
      <w:t>4</w:t>
    </w:r>
    <w:r w:rsidRPr="00B40EFA">
      <w:rPr>
        <w:rFonts w:ascii="Times New Roman" w:hAnsi="Times New Roman" w:cs="Times New Roman"/>
        <w:kern w:val="0"/>
        <w:sz w:val="20"/>
        <w:szCs w:val="20"/>
      </w:rPr>
      <w:t>4, Iola, KS 66749 | givingmakesadifference.com</w:t>
    </w:r>
  </w:p>
  <w:p w14:paraId="0E2CA743" w14:textId="77777777" w:rsidR="00B40EFA" w:rsidRDefault="00B4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5D21" w14:textId="77777777" w:rsidR="00AC0C89" w:rsidRDefault="00AC0C89" w:rsidP="002D2EFE">
      <w:r>
        <w:separator/>
      </w:r>
    </w:p>
  </w:footnote>
  <w:footnote w:type="continuationSeparator" w:id="0">
    <w:p w14:paraId="4F095D9F" w14:textId="77777777" w:rsidR="00AC0C89" w:rsidRDefault="00AC0C89" w:rsidP="002D2EFE">
      <w:r>
        <w:continuationSeparator/>
      </w:r>
    </w:p>
  </w:footnote>
  <w:footnote w:type="continuationNotice" w:id="1">
    <w:p w14:paraId="451C18A0" w14:textId="77777777" w:rsidR="00AC0C89" w:rsidRDefault="00AC0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5556F" w14:textId="343CCB46" w:rsidR="002D2EFE" w:rsidRDefault="00B42530">
    <w:pPr>
      <w:pStyle w:val="Header"/>
    </w:pPr>
    <w:r>
      <w:rPr>
        <w:noProof/>
      </w:rPr>
      <w:drawing>
        <wp:inline distT="0" distB="0" distL="0" distR="0" wp14:anchorId="076EEEFD" wp14:editId="45D306A6">
          <wp:extent cx="1727200" cy="925529"/>
          <wp:effectExtent l="0" t="0" r="0" b="1905"/>
          <wp:docPr id="1903214300" name="Picture 1" descr="A logo for a community found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939552" name="Picture 1" descr="A logo for a community found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77" b="16381"/>
                  <a:stretch/>
                </pic:blipFill>
                <pic:spPr bwMode="auto">
                  <a:xfrm>
                    <a:off x="0" y="0"/>
                    <a:ext cx="1730346" cy="927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B7140"/>
    <w:multiLevelType w:val="hybridMultilevel"/>
    <w:tmpl w:val="9842C640"/>
    <w:lvl w:ilvl="0" w:tplc="80C809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4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DB"/>
    <w:rsid w:val="00035513"/>
    <w:rsid w:val="0005575B"/>
    <w:rsid w:val="00077DD5"/>
    <w:rsid w:val="000843A1"/>
    <w:rsid w:val="0008671F"/>
    <w:rsid w:val="00096A34"/>
    <w:rsid w:val="000D78FF"/>
    <w:rsid w:val="001606AC"/>
    <w:rsid w:val="00171B33"/>
    <w:rsid w:val="001A302B"/>
    <w:rsid w:val="001B046F"/>
    <w:rsid w:val="00215FBF"/>
    <w:rsid w:val="00230554"/>
    <w:rsid w:val="00234282"/>
    <w:rsid w:val="00256D00"/>
    <w:rsid w:val="00273733"/>
    <w:rsid w:val="002B0381"/>
    <w:rsid w:val="002C461C"/>
    <w:rsid w:val="002D2EFE"/>
    <w:rsid w:val="003413DC"/>
    <w:rsid w:val="00347321"/>
    <w:rsid w:val="003A2264"/>
    <w:rsid w:val="003C6251"/>
    <w:rsid w:val="004046AB"/>
    <w:rsid w:val="00422987"/>
    <w:rsid w:val="00430645"/>
    <w:rsid w:val="00433C8C"/>
    <w:rsid w:val="00453EC3"/>
    <w:rsid w:val="00493433"/>
    <w:rsid w:val="004D5622"/>
    <w:rsid w:val="005030C1"/>
    <w:rsid w:val="005417B1"/>
    <w:rsid w:val="00552FDF"/>
    <w:rsid w:val="00582E67"/>
    <w:rsid w:val="005A4493"/>
    <w:rsid w:val="005E370A"/>
    <w:rsid w:val="00613934"/>
    <w:rsid w:val="006225C3"/>
    <w:rsid w:val="00646364"/>
    <w:rsid w:val="00660A94"/>
    <w:rsid w:val="00686E70"/>
    <w:rsid w:val="006D24C3"/>
    <w:rsid w:val="006E31C4"/>
    <w:rsid w:val="006E6896"/>
    <w:rsid w:val="007325CB"/>
    <w:rsid w:val="007776CB"/>
    <w:rsid w:val="0079409D"/>
    <w:rsid w:val="007B55DA"/>
    <w:rsid w:val="007D0837"/>
    <w:rsid w:val="007D4675"/>
    <w:rsid w:val="00803315"/>
    <w:rsid w:val="00880945"/>
    <w:rsid w:val="00880E5A"/>
    <w:rsid w:val="008E0B78"/>
    <w:rsid w:val="00907DE7"/>
    <w:rsid w:val="00945684"/>
    <w:rsid w:val="00957935"/>
    <w:rsid w:val="0097523A"/>
    <w:rsid w:val="009F6111"/>
    <w:rsid w:val="00A052CD"/>
    <w:rsid w:val="00A27BFA"/>
    <w:rsid w:val="00AA794E"/>
    <w:rsid w:val="00AB7C14"/>
    <w:rsid w:val="00AC0C89"/>
    <w:rsid w:val="00AF527D"/>
    <w:rsid w:val="00B360D8"/>
    <w:rsid w:val="00B40EFA"/>
    <w:rsid w:val="00B42530"/>
    <w:rsid w:val="00B461FC"/>
    <w:rsid w:val="00B479E2"/>
    <w:rsid w:val="00B55AB8"/>
    <w:rsid w:val="00BC609E"/>
    <w:rsid w:val="00BF2D81"/>
    <w:rsid w:val="00C86001"/>
    <w:rsid w:val="00C945B3"/>
    <w:rsid w:val="00CA15EF"/>
    <w:rsid w:val="00CD0287"/>
    <w:rsid w:val="00CD32C9"/>
    <w:rsid w:val="00CE53DB"/>
    <w:rsid w:val="00CE64EC"/>
    <w:rsid w:val="00CF5502"/>
    <w:rsid w:val="00D0110F"/>
    <w:rsid w:val="00D10C97"/>
    <w:rsid w:val="00DA2153"/>
    <w:rsid w:val="00DF5A61"/>
    <w:rsid w:val="00E90E84"/>
    <w:rsid w:val="00EA46DB"/>
    <w:rsid w:val="00EA6185"/>
    <w:rsid w:val="00ED5904"/>
    <w:rsid w:val="00EE6F2A"/>
    <w:rsid w:val="00F156B3"/>
    <w:rsid w:val="00F447F7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522AC"/>
  <w15:chartTrackingRefBased/>
  <w15:docId w15:val="{18C6AD4F-B943-884E-BCE4-483DDD2E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3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3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3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3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3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3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3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3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1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EFE"/>
  </w:style>
  <w:style w:type="paragraph" w:styleId="Footer">
    <w:name w:val="footer"/>
    <w:basedOn w:val="Normal"/>
    <w:link w:val="FooterChar"/>
    <w:uiPriority w:val="99"/>
    <w:unhideWhenUsed/>
    <w:rsid w:val="002D2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EFE"/>
  </w:style>
  <w:style w:type="paragraph" w:styleId="NormalWeb">
    <w:name w:val="Normal (Web)"/>
    <w:basedOn w:val="Normal"/>
    <w:uiPriority w:val="99"/>
    <w:unhideWhenUsed/>
    <w:rsid w:val="00215F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Elaina Stiffler</dc:creator>
  <cp:keywords/>
  <dc:description/>
  <cp:lastModifiedBy>Your Community Foundation</cp:lastModifiedBy>
  <cp:revision>82</cp:revision>
  <cp:lastPrinted>2024-04-25T22:02:00Z</cp:lastPrinted>
  <dcterms:created xsi:type="dcterms:W3CDTF">2024-04-24T19:30:00Z</dcterms:created>
  <dcterms:modified xsi:type="dcterms:W3CDTF">2024-08-13T16:19:00Z</dcterms:modified>
</cp:coreProperties>
</file>