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Roboto" w:cs="Roboto" w:eastAsia="Roboto" w:hAnsi="Roboto"/>
          <w:b w:val="1"/>
          <w:color w:val="001a39"/>
          <w:sz w:val="27"/>
          <w:szCs w:val="27"/>
        </w:rPr>
      </w:pPr>
      <w:r w:rsidDel="00000000" w:rsidR="00000000" w:rsidRPr="00000000">
        <w:rPr>
          <w:rFonts w:ascii="Roboto" w:cs="Roboto" w:eastAsia="Roboto" w:hAnsi="Roboto"/>
          <w:b w:val="1"/>
          <w:color w:val="001a39"/>
          <w:sz w:val="27"/>
          <w:szCs w:val="27"/>
          <w:rtl w:val="0"/>
        </w:rPr>
        <w:t xml:space="preserve">gas </w:t>
      </w:r>
      <w:r w:rsidDel="00000000" w:rsidR="00000000" w:rsidRPr="00000000">
        <w:rPr>
          <w:rFonts w:ascii="Roboto" w:cs="Roboto" w:eastAsia="Roboto" w:hAnsi="Roboto"/>
          <w:b w:val="1"/>
          <w:color w:val="001a39"/>
          <w:sz w:val="27"/>
          <w:szCs w:val="27"/>
          <w:rtl w:val="0"/>
        </w:rPr>
        <w:t xml:space="preserve">NFPA 96</w:t>
      </w:r>
    </w:p>
    <w:p w:rsidR="00000000" w:rsidDel="00000000" w:rsidP="00000000" w:rsidRDefault="00000000" w:rsidRPr="00000000" w14:paraId="00000002">
      <w:pPr>
        <w:spacing w:after="0" w:line="240" w:lineRule="auto"/>
        <w:rPr>
          <w:rFonts w:ascii="Roboto" w:cs="Roboto" w:eastAsia="Roboto" w:hAnsi="Roboto"/>
          <w:b w:val="1"/>
          <w:color w:val="001a39"/>
          <w:sz w:val="27"/>
          <w:szCs w:val="27"/>
        </w:rPr>
      </w:pPr>
      <w:r w:rsidDel="00000000" w:rsidR="00000000" w:rsidRPr="00000000">
        <w:rPr>
          <w:rtl w:val="0"/>
        </w:rPr>
      </w:r>
    </w:p>
    <w:p w:rsidR="00000000" w:rsidDel="00000000" w:rsidP="00000000" w:rsidRDefault="00000000" w:rsidRPr="00000000" w14:paraId="00000003">
      <w:pPr>
        <w:spacing w:after="0" w:line="240" w:lineRule="auto"/>
        <w:rPr>
          <w:rFonts w:ascii="Roboto" w:cs="Roboto" w:eastAsia="Roboto" w:hAnsi="Roboto"/>
          <w:b w:val="1"/>
          <w:color w:val="001a39"/>
          <w:sz w:val="27"/>
          <w:szCs w:val="27"/>
        </w:rPr>
      </w:pPr>
      <w:r w:rsidDel="00000000" w:rsidR="00000000" w:rsidRPr="00000000">
        <w:rPr>
          <w:rFonts w:ascii="Roboto" w:cs="Roboto" w:eastAsia="Roboto" w:hAnsi="Roboto"/>
          <w:b w:val="1"/>
          <w:color w:val="001a39"/>
          <w:sz w:val="27"/>
          <w:szCs w:val="27"/>
          <w:rtl w:val="0"/>
        </w:rPr>
        <w:t xml:space="preserve">17.8.10.1.7 </w:t>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1a39"/>
          <w:sz w:val="27"/>
          <w:szCs w:val="27"/>
          <w:rtl w:val="0"/>
        </w:rPr>
        <w:t xml:space="preserve">Gas piping shall be installed to enter the vehicle through the floor directly beneath or adjacent to the appliance served. [</w:t>
      </w:r>
      <w:r w:rsidDel="00000000" w:rsidR="00000000" w:rsidRPr="00000000">
        <w:rPr>
          <w:rFonts w:ascii="Roboto" w:cs="Roboto" w:eastAsia="Roboto" w:hAnsi="Roboto"/>
          <w:b w:val="1"/>
          <w:color w:val="001a39"/>
          <w:sz w:val="27"/>
          <w:szCs w:val="27"/>
          <w:rtl w:val="0"/>
        </w:rPr>
        <w:t xml:space="preserve">58:</w:t>
      </w:r>
      <w:r w:rsidDel="00000000" w:rsidR="00000000" w:rsidRPr="00000000">
        <w:rPr>
          <w:rFonts w:ascii="Roboto" w:cs="Roboto" w:eastAsia="Roboto" w:hAnsi="Roboto"/>
          <w:color w:val="001a39"/>
          <w:sz w:val="27"/>
          <w:szCs w:val="27"/>
          <w:rtl w:val="0"/>
        </w:rPr>
        <w:t xml:space="preserve">6.27.5.1(l)]</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b w:val="1"/>
          <w:sz w:val="24"/>
          <w:szCs w:val="24"/>
        </w:rPr>
      </w:pPr>
      <w:r w:rsidDel="00000000" w:rsidR="00000000" w:rsidRPr="00000000">
        <w:rPr>
          <w:rFonts w:ascii="Roboto" w:cs="Roboto" w:eastAsia="Roboto" w:hAnsi="Roboto"/>
          <w:b w:val="1"/>
          <w:color w:val="001a39"/>
          <w:sz w:val="27"/>
          <w:szCs w:val="27"/>
          <w:rtl w:val="0"/>
        </w:rPr>
        <w:t xml:space="preserve">17.8.10.1.8 </w:t>
      </w: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1a39"/>
          <w:sz w:val="27"/>
          <w:szCs w:val="27"/>
          <w:rtl w:val="0"/>
        </w:rPr>
        <w:t xml:space="preserve">If a branch line is installed, the tee connection shall be located in the main gas line under the floor and outside the vehicle. [</w:t>
      </w:r>
      <w:r w:rsidDel="00000000" w:rsidR="00000000" w:rsidRPr="00000000">
        <w:rPr>
          <w:rFonts w:ascii="Roboto" w:cs="Roboto" w:eastAsia="Roboto" w:hAnsi="Roboto"/>
          <w:b w:val="1"/>
          <w:color w:val="001a39"/>
          <w:sz w:val="27"/>
          <w:szCs w:val="27"/>
          <w:rtl w:val="0"/>
        </w:rPr>
        <w:t xml:space="preserve">58:</w:t>
      </w:r>
      <w:r w:rsidDel="00000000" w:rsidR="00000000" w:rsidRPr="00000000">
        <w:rPr>
          <w:rFonts w:ascii="Roboto" w:cs="Roboto" w:eastAsia="Roboto" w:hAnsi="Roboto"/>
          <w:color w:val="001a39"/>
          <w:sz w:val="27"/>
          <w:szCs w:val="27"/>
          <w:rtl w:val="0"/>
        </w:rPr>
        <w:t xml:space="preserve">6.27.5.1(J)]</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0" w:line="240" w:lineRule="auto"/>
        <w:rPr>
          <w:rFonts w:ascii="Roboto" w:cs="Roboto" w:eastAsia="Roboto" w:hAnsi="Roboto"/>
          <w:b w:val="1"/>
          <w:color w:val="001a39"/>
          <w:sz w:val="27"/>
          <w:szCs w:val="27"/>
        </w:rPr>
      </w:pPr>
      <w:r w:rsidDel="00000000" w:rsidR="00000000" w:rsidRPr="00000000">
        <w:rPr>
          <w:rFonts w:ascii="Roboto" w:cs="Roboto" w:eastAsia="Roboto" w:hAnsi="Roboto"/>
          <w:b w:val="1"/>
          <w:color w:val="001a39"/>
          <w:sz w:val="27"/>
          <w:szCs w:val="27"/>
          <w:rtl w:val="0"/>
        </w:rPr>
        <w:t xml:space="preserve">17.8.10.1.15 </w:t>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1a39"/>
          <w:sz w:val="27"/>
          <w:szCs w:val="27"/>
          <w:rtl w:val="0"/>
        </w:rPr>
        <w:t xml:space="preserve">Pipe or tubing shall not be run inside walls, floors, partitions, ceilings, or concealed construction space. [</w:t>
      </w:r>
      <w:r w:rsidDel="00000000" w:rsidR="00000000" w:rsidRPr="00000000">
        <w:rPr>
          <w:rFonts w:ascii="Roboto" w:cs="Roboto" w:eastAsia="Roboto" w:hAnsi="Roboto"/>
          <w:b w:val="1"/>
          <w:color w:val="001a39"/>
          <w:sz w:val="27"/>
          <w:szCs w:val="27"/>
          <w:rtl w:val="0"/>
        </w:rPr>
        <w:t xml:space="preserve">58:</w:t>
      </w:r>
      <w:r w:rsidDel="00000000" w:rsidR="00000000" w:rsidRPr="00000000">
        <w:rPr>
          <w:rFonts w:ascii="Roboto" w:cs="Roboto" w:eastAsia="Roboto" w:hAnsi="Roboto"/>
          <w:color w:val="001a39"/>
          <w:sz w:val="27"/>
          <w:szCs w:val="27"/>
          <w:rtl w:val="0"/>
        </w:rPr>
        <w:t xml:space="preserve">16.6.7.6]</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rFonts w:ascii="Roboto" w:cs="Roboto" w:eastAsia="Roboto" w:hAnsi="Roboto"/>
          <w:color w:val="001a39"/>
          <w:shd w:fill="fff1d9" w:val="clear"/>
        </w:rPr>
      </w:pPr>
      <w:r w:rsidDel="00000000" w:rsidR="00000000" w:rsidRPr="00000000">
        <w:rPr>
          <w:b w:val="1"/>
          <w:rtl w:val="0"/>
        </w:rPr>
        <w:t xml:space="preserve">NFPA 58</w:t>
      </w:r>
      <w:r w:rsidDel="00000000" w:rsidR="00000000" w:rsidRPr="00000000">
        <w:rPr>
          <w:rtl w:val="0"/>
        </w:rPr>
        <w:br w:type="textWrapping"/>
      </w:r>
      <w:r w:rsidDel="00000000" w:rsidR="00000000" w:rsidRPr="00000000">
        <w:rPr>
          <w:rFonts w:ascii="Roboto" w:cs="Roboto" w:eastAsia="Roboto" w:hAnsi="Roboto"/>
          <w:color w:val="001a39"/>
          <w:shd w:fill="fff1d9" w:val="clear"/>
          <w:rtl w:val="0"/>
        </w:rPr>
        <w:t xml:space="preserve">After a container is permanently installed on a vehicle, container markings shall be readable either directly or with a portable lamp and mirror. [</w:t>
      </w:r>
      <w:r w:rsidDel="00000000" w:rsidR="00000000" w:rsidRPr="00000000">
        <w:rPr>
          <w:rFonts w:ascii="Roboto" w:cs="Roboto" w:eastAsia="Roboto" w:hAnsi="Roboto"/>
          <w:b w:val="1"/>
          <w:color w:val="001a39"/>
          <w:shd w:fill="fff1d9" w:val="clear"/>
          <w:rtl w:val="0"/>
        </w:rPr>
        <w:t xml:space="preserve">58:</w:t>
      </w:r>
      <w:r w:rsidDel="00000000" w:rsidR="00000000" w:rsidRPr="00000000">
        <w:rPr>
          <w:rFonts w:ascii="Roboto" w:cs="Roboto" w:eastAsia="Roboto" w:hAnsi="Roboto"/>
          <w:color w:val="001a39"/>
          <w:shd w:fill="fff1d9" w:val="clear"/>
          <w:rtl w:val="0"/>
        </w:rPr>
        <w:t xml:space="preserve">16.3.7]</w:t>
      </w:r>
    </w:p>
    <w:p w:rsidR="00000000" w:rsidDel="00000000" w:rsidP="00000000" w:rsidRDefault="00000000" w:rsidRPr="00000000" w14:paraId="0000000C">
      <w:pPr>
        <w:rPr>
          <w:rFonts w:ascii="Roboto" w:cs="Roboto" w:eastAsia="Roboto" w:hAnsi="Roboto"/>
          <w:color w:val="001a39"/>
          <w:shd w:fill="fff1d9" w:val="clear"/>
        </w:rPr>
      </w:pPr>
      <w:r w:rsidDel="00000000" w:rsidR="00000000" w:rsidRPr="00000000">
        <w:rPr>
          <w:rtl w:val="0"/>
        </w:rPr>
      </w:r>
    </w:p>
    <w:p w:rsidR="00000000" w:rsidDel="00000000" w:rsidP="00000000" w:rsidRDefault="00000000" w:rsidRPr="00000000" w14:paraId="0000000D">
      <w:pPr>
        <w:spacing w:after="0" w:line="240" w:lineRule="auto"/>
        <w:rPr>
          <w:rFonts w:ascii="Roboto" w:cs="Roboto" w:eastAsia="Roboto" w:hAnsi="Roboto"/>
          <w:b w:val="1"/>
          <w:color w:val="000000"/>
          <w:sz w:val="27"/>
          <w:szCs w:val="27"/>
        </w:rPr>
      </w:pPr>
      <w:r w:rsidDel="00000000" w:rsidR="00000000" w:rsidRPr="00000000">
        <w:rPr>
          <w:rFonts w:ascii="Roboto" w:cs="Roboto" w:eastAsia="Roboto" w:hAnsi="Roboto"/>
          <w:b w:val="1"/>
          <w:color w:val="000000"/>
          <w:sz w:val="27"/>
          <w:szCs w:val="27"/>
          <w:rtl w:val="0"/>
        </w:rPr>
        <w:t xml:space="preserve">319.8.4 Protection of system piping.</w:t>
      </w:r>
    </w:p>
    <w:p w:rsidR="00000000" w:rsidDel="00000000" w:rsidP="00000000" w:rsidRDefault="00000000" w:rsidRPr="00000000" w14:paraId="0000000E">
      <w:pPr>
        <w:spacing w:after="120" w:line="240" w:lineRule="auto"/>
        <w:jc w:val="both"/>
        <w:rPr>
          <w:rFonts w:ascii="Roboto" w:cs="Roboto" w:eastAsia="Roboto" w:hAnsi="Roboto"/>
          <w:color w:val="424242"/>
          <w:sz w:val="24"/>
          <w:szCs w:val="24"/>
        </w:rPr>
      </w:pPr>
      <w:r w:rsidDel="00000000" w:rsidR="00000000" w:rsidRPr="00000000">
        <w:rPr>
          <w:rFonts w:ascii="Roboto" w:cs="Roboto" w:eastAsia="Roboto" w:hAnsi="Roboto"/>
          <w:color w:val="424242"/>
          <w:sz w:val="24"/>
          <w:szCs w:val="24"/>
          <w:rtl w:val="0"/>
        </w:rPr>
        <w:t xml:space="preserve">LP-gas system piping, including valves and fittings, shall be adequately protected to prevent tampering, impact damage, and damage from vibration.</w:t>
      </w:r>
    </w:p>
    <w:p w:rsidR="00000000" w:rsidDel="00000000" w:rsidP="00000000" w:rsidRDefault="00000000" w:rsidRPr="00000000" w14:paraId="0000000F">
      <w:pPr>
        <w:spacing w:after="0" w:line="240" w:lineRule="auto"/>
        <w:jc w:val="both"/>
        <w:rPr>
          <w:rFonts w:ascii="Roboto" w:cs="Roboto" w:eastAsia="Roboto" w:hAnsi="Roboto"/>
          <w:color w:val="424242"/>
          <w:sz w:val="24"/>
          <w:szCs w:val="24"/>
        </w:rPr>
      </w:pPr>
      <w:sdt>
        <w:sdtPr>
          <w:tag w:val="goog_rdk_0"/>
        </w:sdtPr>
        <w:sdtContent>
          <w:r w:rsidDel="00000000" w:rsidR="00000000" w:rsidRPr="00000000">
            <w:rPr>
              <w:rFonts w:ascii="Arial Unicode MS" w:cs="Arial Unicode MS" w:eastAsia="Arial Unicode MS" w:hAnsi="Arial Unicode MS"/>
              <w:color w:val="424242"/>
              <w:sz w:val="24"/>
              <w:szCs w:val="24"/>
              <w:rtl w:val="0"/>
            </w:rPr>
            <w:t xml:space="preserve">❖</w:t>
          </w:r>
        </w:sdtContent>
      </w:sdt>
      <w:r w:rsidDel="00000000" w:rsidR="00000000" w:rsidRPr="00000000">
        <w:rPr>
          <w:rFonts w:ascii="Roboto" w:cs="Roboto" w:eastAsia="Roboto" w:hAnsi="Roboto"/>
          <w:color w:val="424242"/>
          <w:sz w:val="24"/>
          <w:szCs w:val="24"/>
          <w:rtl w:val="0"/>
        </w:rPr>
        <w:t xml:space="preserve"> Similar to </w:t>
      </w:r>
      <w:hyperlink r:id="rId7">
        <w:r w:rsidDel="00000000" w:rsidR="00000000" w:rsidRPr="00000000">
          <w:rPr>
            <w:rFonts w:ascii="Roboto" w:cs="Roboto" w:eastAsia="Roboto" w:hAnsi="Roboto"/>
            <w:color w:val="0000ff"/>
            <w:sz w:val="24"/>
            <w:szCs w:val="24"/>
            <w:u w:val="single"/>
            <w:rtl w:val="0"/>
          </w:rPr>
          <w:t xml:space="preserve">Sections 6109.8</w:t>
        </w:r>
      </w:hyperlink>
      <w:r w:rsidDel="00000000" w:rsidR="00000000" w:rsidRPr="00000000">
        <w:rPr>
          <w:rFonts w:ascii="Roboto" w:cs="Roboto" w:eastAsia="Roboto" w:hAnsi="Roboto"/>
          <w:color w:val="424242"/>
          <w:sz w:val="24"/>
          <w:szCs w:val="24"/>
          <w:rtl w:val="0"/>
        </w:rPr>
        <w:t xml:space="preserve"> and </w:t>
      </w:r>
      <w:hyperlink r:id="rId8">
        <w:r w:rsidDel="00000000" w:rsidR="00000000" w:rsidRPr="00000000">
          <w:rPr>
            <w:rFonts w:ascii="Roboto" w:cs="Roboto" w:eastAsia="Roboto" w:hAnsi="Roboto"/>
            <w:color w:val="0000ff"/>
            <w:sz w:val="24"/>
            <w:szCs w:val="24"/>
            <w:u w:val="single"/>
            <w:rtl w:val="0"/>
          </w:rPr>
          <w:t xml:space="preserve">6109.13</w:t>
        </w:r>
      </w:hyperlink>
      <w:r w:rsidDel="00000000" w:rsidR="00000000" w:rsidRPr="00000000">
        <w:rPr>
          <w:rFonts w:ascii="Roboto" w:cs="Roboto" w:eastAsia="Roboto" w:hAnsi="Roboto"/>
          <w:color w:val="424242"/>
          <w:sz w:val="24"/>
          <w:szCs w:val="24"/>
          <w:rtl w:val="0"/>
        </w:rPr>
        <w:t xml:space="preserve">, this section requires that LP-gas system piping, valves and fittings be protected as stated. Valve assemblies must be protected from physical impact. Cylinders having propane capacities up to 60 pounds (27 kg) will usually have collars that extend above the height of the valves. Larger cylinders will have screw-on caps or domes that serve the same function.</w:t>
      </w:r>
    </w:p>
    <w:p w:rsidR="00000000" w:rsidDel="00000000" w:rsidP="00000000" w:rsidRDefault="00000000" w:rsidRPr="00000000" w14:paraId="00000010">
      <w:pPr>
        <w:spacing w:after="120" w:line="240" w:lineRule="auto"/>
        <w:ind w:firstLine="375"/>
        <w:jc w:val="both"/>
        <w:rPr>
          <w:rFonts w:ascii="Roboto" w:cs="Roboto" w:eastAsia="Roboto" w:hAnsi="Roboto"/>
          <w:color w:val="424242"/>
          <w:sz w:val="24"/>
          <w:szCs w:val="24"/>
        </w:rPr>
      </w:pPr>
      <w:r w:rsidDel="00000000" w:rsidR="00000000" w:rsidRPr="00000000">
        <w:rPr>
          <w:rFonts w:ascii="Roboto" w:cs="Roboto" w:eastAsia="Roboto" w:hAnsi="Roboto"/>
          <w:color w:val="424242"/>
          <w:sz w:val="24"/>
          <w:szCs w:val="24"/>
          <w:rtl w:val="0"/>
        </w:rPr>
        <w:t xml:space="preserve">Within the vehicles, tampering with LP-gas containers may be a problem. For that reason, locked metal cabinets can be used to provide not only tamper protection but also protection from impact. This section also adds the specific requirement that system piping be protected from the vibration that occurs due to vehicle motion and road conditions. This is to ensure that the level of hazard is not increased in this specific use beyond what the code allows for a fixed container location.</w:t>
      </w:r>
    </w:p>
    <w:p w:rsidR="00000000" w:rsidDel="00000000" w:rsidP="00000000" w:rsidRDefault="00000000" w:rsidRPr="00000000" w14:paraId="00000011">
      <w:pPr>
        <w:spacing w:after="0" w:line="240" w:lineRule="auto"/>
        <w:rPr>
          <w:rFonts w:ascii="Roboto" w:cs="Roboto" w:eastAsia="Roboto" w:hAnsi="Roboto"/>
          <w:b w:val="1"/>
          <w:color w:val="000000"/>
          <w:sz w:val="27"/>
          <w:szCs w:val="27"/>
        </w:rPr>
      </w:pPr>
      <w:r w:rsidDel="00000000" w:rsidR="00000000" w:rsidRPr="00000000">
        <w:rPr>
          <w:rFonts w:ascii="Roboto" w:cs="Roboto" w:eastAsia="Roboto" w:hAnsi="Roboto"/>
          <w:b w:val="1"/>
          <w:color w:val="000000"/>
          <w:sz w:val="27"/>
          <w:szCs w:val="27"/>
          <w:rtl w:val="0"/>
        </w:rPr>
        <w:t xml:space="preserve">319.9.1.2 Protection of container.</w:t>
      </w:r>
    </w:p>
    <w:p w:rsidR="00000000" w:rsidDel="00000000" w:rsidP="00000000" w:rsidRDefault="00000000" w:rsidRPr="00000000" w14:paraId="00000012">
      <w:pPr>
        <w:spacing w:after="120" w:line="240" w:lineRule="auto"/>
        <w:jc w:val="both"/>
        <w:rPr>
          <w:rFonts w:ascii="Roboto" w:cs="Roboto" w:eastAsia="Roboto" w:hAnsi="Roboto"/>
          <w:color w:val="424242"/>
          <w:sz w:val="24"/>
          <w:szCs w:val="24"/>
        </w:rPr>
      </w:pPr>
      <w:r w:rsidDel="00000000" w:rsidR="00000000" w:rsidRPr="00000000">
        <w:rPr>
          <w:rFonts w:ascii="Roboto" w:cs="Roboto" w:eastAsia="Roboto" w:hAnsi="Roboto"/>
          <w:color w:val="424242"/>
          <w:sz w:val="24"/>
          <w:szCs w:val="24"/>
          <w:rtl w:val="0"/>
        </w:rPr>
        <w:t xml:space="preserve">CNG containers shall be securely mounted and restrained to prevent movement. Containers shall not be installed in locations subject to a direct vehicle impact.</w:t>
      </w:r>
    </w:p>
    <w:p w:rsidR="00000000" w:rsidDel="00000000" w:rsidP="00000000" w:rsidRDefault="00000000" w:rsidRPr="00000000" w14:paraId="00000013">
      <w:pPr>
        <w:spacing w:after="120" w:line="240" w:lineRule="auto"/>
        <w:jc w:val="both"/>
        <w:rPr>
          <w:rFonts w:ascii="Roboto" w:cs="Roboto" w:eastAsia="Roboto" w:hAnsi="Roboto"/>
          <w:color w:val="424242"/>
          <w:sz w:val="24"/>
          <w:szCs w:val="24"/>
        </w:rPr>
      </w:pPr>
      <w:sdt>
        <w:sdtPr>
          <w:tag w:val="goog_rdk_1"/>
        </w:sdtPr>
        <w:sdtContent>
          <w:r w:rsidDel="00000000" w:rsidR="00000000" w:rsidRPr="00000000">
            <w:rPr>
              <w:rFonts w:ascii="Arial Unicode MS" w:cs="Arial Unicode MS" w:eastAsia="Arial Unicode MS" w:hAnsi="Arial Unicode MS"/>
              <w:color w:val="424242"/>
              <w:sz w:val="24"/>
              <w:szCs w:val="24"/>
              <w:rtl w:val="0"/>
            </w:rPr>
            <w:t xml:space="preserve">❖</w:t>
          </w:r>
        </w:sdtContent>
      </w:sdt>
      <w:r w:rsidDel="00000000" w:rsidR="00000000" w:rsidRPr="00000000">
        <w:rPr>
          <w:rFonts w:ascii="Roboto" w:cs="Roboto" w:eastAsia="Roboto" w:hAnsi="Roboto"/>
          <w:color w:val="424242"/>
          <w:sz w:val="24"/>
          <w:szCs w:val="24"/>
          <w:rtl w:val="0"/>
        </w:rPr>
        <w:t xml:space="preserve"> This section adds the specific requirement that CNG containers be protected from the vibration that occurs due to vehicle motion and road conditions. This is to ensure that the level of hazard in this use is not increased beyond what the code allows for a fixed container location. In addition, it is not allowed to locate containers within areas of the vehicles that can sustain damage from collisions.</w:t>
      </w:r>
    </w:p>
    <w:p w:rsidR="00000000" w:rsidDel="00000000" w:rsidP="00000000" w:rsidRDefault="00000000" w:rsidRPr="00000000" w14:paraId="00000014">
      <w:pPr>
        <w:rPr>
          <w:b w:val="1"/>
          <w:sz w:val="32"/>
          <w:szCs w:val="32"/>
        </w:rPr>
      </w:pPr>
      <w:r w:rsidDel="00000000" w:rsidR="00000000" w:rsidRPr="00000000">
        <w:rPr>
          <w:b w:val="1"/>
          <w:sz w:val="32"/>
          <w:szCs w:val="32"/>
          <w:rtl w:val="0"/>
        </w:rPr>
        <w:t xml:space="preserve">NFPA 58</w:t>
      </w:r>
    </w:p>
    <w:p w:rsidR="00000000" w:rsidDel="00000000" w:rsidP="00000000" w:rsidRDefault="00000000" w:rsidRPr="00000000" w14:paraId="00000015">
      <w:pPr>
        <w:spacing w:after="0" w:line="240" w:lineRule="auto"/>
        <w:rPr>
          <w:rFonts w:ascii="Roboto" w:cs="Roboto" w:eastAsia="Roboto" w:hAnsi="Roboto"/>
          <w:b w:val="1"/>
          <w:color w:val="001a39"/>
          <w:sz w:val="27"/>
          <w:szCs w:val="27"/>
        </w:rPr>
      </w:pPr>
      <w:r w:rsidDel="00000000" w:rsidR="00000000" w:rsidRPr="00000000">
        <w:rPr>
          <w:rFonts w:ascii="Roboto" w:cs="Roboto" w:eastAsia="Roboto" w:hAnsi="Roboto"/>
          <w:b w:val="1"/>
          <w:color w:val="001a39"/>
          <w:sz w:val="27"/>
          <w:szCs w:val="27"/>
          <w:rtl w:val="0"/>
        </w:rPr>
        <w:t xml:space="preserve">16.6.8.4 </w:t>
      </w:r>
    </w:p>
    <w:p w:rsidR="00000000" w:rsidDel="00000000" w:rsidP="00000000" w:rsidRDefault="00000000" w:rsidRPr="00000000" w14:paraId="00000016">
      <w:pPr>
        <w:spacing w:after="0" w:lineRule="auto"/>
        <w:rPr>
          <w:rFonts w:ascii="Roboto" w:cs="Roboto" w:eastAsia="Roboto" w:hAnsi="Roboto"/>
          <w:color w:val="001a39"/>
          <w:sz w:val="27"/>
          <w:szCs w:val="27"/>
        </w:rPr>
      </w:pPr>
      <w:r w:rsidDel="00000000" w:rsidR="00000000" w:rsidRPr="00000000">
        <w:rPr>
          <w:rFonts w:ascii="Roboto" w:cs="Roboto" w:eastAsia="Roboto" w:hAnsi="Roboto"/>
          <w:color w:val="001a39"/>
          <w:sz w:val="27"/>
          <w:szCs w:val="27"/>
          <w:rtl w:val="0"/>
        </w:rPr>
        <w:t xml:space="preserve">Hose shall not be installed in the vehicle.</w:t>
      </w:r>
    </w:p>
    <w:p w:rsidR="00000000" w:rsidDel="00000000" w:rsidP="00000000" w:rsidRDefault="00000000" w:rsidRPr="00000000" w14:paraId="0000001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Roboto" w:cs="Roboto" w:eastAsia="Roboto" w:hAnsi="Roboto"/>
          <w:b w:val="1"/>
          <w:color w:val="001a39"/>
          <w:sz w:val="27"/>
          <w:szCs w:val="27"/>
        </w:rPr>
      </w:pPr>
      <w:r w:rsidDel="00000000" w:rsidR="00000000" w:rsidRPr="00000000">
        <w:rPr>
          <w:rFonts w:ascii="Roboto" w:cs="Roboto" w:eastAsia="Roboto" w:hAnsi="Roboto"/>
          <w:b w:val="1"/>
          <w:color w:val="001a39"/>
          <w:sz w:val="27"/>
          <w:szCs w:val="27"/>
          <w:rtl w:val="0"/>
        </w:rPr>
        <w:t xml:space="preserve">16.6.9.5 </w:t>
      </w:r>
    </w:p>
    <w:p w:rsidR="00000000" w:rsidDel="00000000" w:rsidP="00000000" w:rsidRDefault="00000000" w:rsidRPr="00000000" w14:paraId="00000019">
      <w:pPr>
        <w:spacing w:after="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1a39"/>
          <w:sz w:val="27"/>
          <w:szCs w:val="27"/>
          <w:rtl w:val="0"/>
        </w:rPr>
        <w:t xml:space="preserve">Piping installed outside or underneath a motorized vehicle shall be either of the following:</w:t>
      </w:r>
      <w:r w:rsidDel="00000000" w:rsidR="00000000" w:rsidRPr="00000000">
        <w:rPr>
          <w:rtl w:val="0"/>
        </w:rPr>
      </w:r>
    </w:p>
    <w:p w:rsidR="00000000" w:rsidDel="00000000" w:rsidP="00000000" w:rsidRDefault="00000000" w:rsidRPr="00000000" w14:paraId="0000001A">
      <w:pPr>
        <w:numPr>
          <w:ilvl w:val="0"/>
          <w:numId w:val="1"/>
        </w:numPr>
        <w:spacing w:after="280" w:before="280" w:lineRule="auto"/>
        <w:ind w:left="720" w:hanging="360"/>
        <w:rPr>
          <w:rFonts w:ascii="Roboto" w:cs="Roboto" w:eastAsia="Roboto" w:hAnsi="Roboto"/>
          <w:color w:val="001a39"/>
          <w:sz w:val="27"/>
          <w:szCs w:val="27"/>
        </w:rPr>
      </w:pPr>
      <w:r w:rsidDel="00000000" w:rsidR="00000000" w:rsidRPr="00000000">
        <w:rPr>
          <w:rFonts w:ascii="Roboto" w:cs="Roboto" w:eastAsia="Roboto" w:hAnsi="Roboto"/>
          <w:color w:val="001a39"/>
          <w:sz w:val="27"/>
          <w:szCs w:val="27"/>
          <w:rtl w:val="0"/>
        </w:rPr>
        <w:t xml:space="preserve">(1)</w:t>
      </w:r>
    </w:p>
    <w:p w:rsidR="00000000" w:rsidDel="00000000" w:rsidP="00000000" w:rsidRDefault="00000000" w:rsidRPr="00000000" w14:paraId="0000001B">
      <w:pPr>
        <w:spacing w:after="0" w:lineRule="auto"/>
        <w:ind w:left="720" w:firstLine="0"/>
        <w:rPr>
          <w:rFonts w:ascii="Roboto" w:cs="Roboto" w:eastAsia="Roboto" w:hAnsi="Roboto"/>
          <w:color w:val="001a39"/>
          <w:sz w:val="27"/>
          <w:szCs w:val="27"/>
        </w:rPr>
      </w:pPr>
      <w:r w:rsidDel="00000000" w:rsidR="00000000" w:rsidRPr="00000000">
        <w:rPr>
          <w:rFonts w:ascii="Roboto" w:cs="Roboto" w:eastAsia="Roboto" w:hAnsi="Roboto"/>
          <w:color w:val="001a39"/>
          <w:sz w:val="27"/>
          <w:szCs w:val="27"/>
          <w:rtl w:val="0"/>
        </w:rPr>
        <w:t xml:space="preserve">Schedule 80 pipe</w:t>
      </w:r>
    </w:p>
    <w:p w:rsidR="00000000" w:rsidDel="00000000" w:rsidP="00000000" w:rsidRDefault="00000000" w:rsidRPr="00000000" w14:paraId="0000001C">
      <w:pPr>
        <w:numPr>
          <w:ilvl w:val="0"/>
          <w:numId w:val="1"/>
        </w:numPr>
        <w:spacing w:after="280" w:before="280" w:lineRule="auto"/>
        <w:ind w:left="720" w:hanging="360"/>
        <w:rPr>
          <w:rFonts w:ascii="Roboto" w:cs="Roboto" w:eastAsia="Roboto" w:hAnsi="Roboto"/>
          <w:color w:val="001a39"/>
          <w:sz w:val="27"/>
          <w:szCs w:val="27"/>
        </w:rPr>
      </w:pPr>
      <w:r w:rsidDel="00000000" w:rsidR="00000000" w:rsidRPr="00000000">
        <w:rPr>
          <w:rFonts w:ascii="Roboto" w:cs="Roboto" w:eastAsia="Roboto" w:hAnsi="Roboto"/>
          <w:color w:val="001a39"/>
          <w:sz w:val="27"/>
          <w:szCs w:val="27"/>
          <w:rtl w:val="0"/>
        </w:rPr>
        <w:t xml:space="preserve">(2)</w:t>
      </w:r>
    </w:p>
    <w:p w:rsidR="00000000" w:rsidDel="00000000" w:rsidP="00000000" w:rsidRDefault="00000000" w:rsidRPr="00000000" w14:paraId="0000001D">
      <w:pPr>
        <w:spacing w:after="0" w:lineRule="auto"/>
        <w:ind w:left="720" w:firstLine="0"/>
        <w:rPr>
          <w:rFonts w:ascii="Roboto" w:cs="Roboto" w:eastAsia="Roboto" w:hAnsi="Roboto"/>
          <w:color w:val="001a39"/>
          <w:sz w:val="27"/>
          <w:szCs w:val="27"/>
        </w:rPr>
      </w:pPr>
      <w:r w:rsidDel="00000000" w:rsidR="00000000" w:rsidRPr="00000000">
        <w:rPr>
          <w:rFonts w:ascii="Roboto" w:cs="Roboto" w:eastAsia="Roboto" w:hAnsi="Roboto"/>
          <w:color w:val="001a39"/>
          <w:sz w:val="27"/>
          <w:szCs w:val="27"/>
          <w:rtl w:val="0"/>
        </w:rPr>
        <w:t xml:space="preserve">Tubing installed inside a protective conduit or a listed encasement system</w:t>
      </w:r>
    </w:p>
    <w:p w:rsidR="00000000" w:rsidDel="00000000" w:rsidP="00000000" w:rsidRDefault="00000000" w:rsidRPr="00000000" w14:paraId="0000001E">
      <w:pPr>
        <w:spacing w:after="0" w:lineRule="auto"/>
        <w:ind w:left="720" w:firstLine="0"/>
        <w:rPr>
          <w:rFonts w:ascii="Roboto" w:cs="Roboto" w:eastAsia="Roboto" w:hAnsi="Roboto"/>
          <w:color w:val="001a39"/>
          <w:sz w:val="27"/>
          <w:szCs w:val="27"/>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sz w:val="24"/>
          <w:szCs w:val="24"/>
        </w:rPr>
      </w:pPr>
      <w:r w:rsidDel="00000000" w:rsidR="00000000" w:rsidRPr="00000000">
        <w:rPr>
          <w:rFonts w:ascii="Roboto" w:cs="Roboto" w:eastAsia="Roboto" w:hAnsi="Roboto"/>
          <w:b w:val="1"/>
          <w:color w:val="001a39"/>
          <w:sz w:val="27"/>
          <w:szCs w:val="27"/>
          <w:rtl w:val="0"/>
        </w:rPr>
        <w:t xml:space="preserve">16.6.9.6 </w:t>
      </w: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1a39"/>
          <w:sz w:val="27"/>
          <w:szCs w:val="27"/>
          <w:rtl w:val="0"/>
        </w:rPr>
        <w:t xml:space="preserve">At each point where piping passes through sheet metal or a structural member, a rubber grommet or equivalent protection shall be installed to prevent chafing.</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after="0" w:line="240" w:lineRule="auto"/>
        <w:rPr>
          <w:rFonts w:ascii="Roboto" w:cs="Roboto" w:eastAsia="Roboto" w:hAnsi="Roboto"/>
          <w:b w:val="1"/>
          <w:color w:val="000000"/>
          <w:sz w:val="27"/>
          <w:szCs w:val="27"/>
        </w:rPr>
      </w:pPr>
      <w:r w:rsidDel="00000000" w:rsidR="00000000" w:rsidRPr="00000000">
        <w:rPr>
          <w:rFonts w:ascii="Roboto" w:cs="Roboto" w:eastAsia="Roboto" w:hAnsi="Roboto"/>
          <w:b w:val="1"/>
          <w:color w:val="000000"/>
          <w:sz w:val="27"/>
          <w:szCs w:val="27"/>
          <w:rtl w:val="0"/>
        </w:rPr>
        <w:t xml:space="preserve">319.10.3 Fuel gas systems.</w:t>
      </w:r>
    </w:p>
    <w:p w:rsidR="00000000" w:rsidDel="00000000" w:rsidP="00000000" w:rsidRDefault="00000000" w:rsidRPr="00000000" w14:paraId="00000023">
      <w:pPr>
        <w:spacing w:after="0" w:line="240" w:lineRule="auto"/>
        <w:jc w:val="both"/>
        <w:rPr>
          <w:rFonts w:ascii="Roboto" w:cs="Roboto" w:eastAsia="Roboto" w:hAnsi="Roboto"/>
          <w:color w:val="424242"/>
          <w:sz w:val="24"/>
          <w:szCs w:val="24"/>
        </w:rPr>
      </w:pPr>
      <w:r w:rsidDel="00000000" w:rsidR="00000000" w:rsidRPr="00000000">
        <w:rPr>
          <w:rFonts w:ascii="Roboto" w:cs="Roboto" w:eastAsia="Roboto" w:hAnsi="Roboto"/>
          <w:color w:val="424242"/>
          <w:sz w:val="24"/>
          <w:szCs w:val="24"/>
          <w:highlight w:val="yellow"/>
          <w:rtl w:val="0"/>
        </w:rPr>
        <w:t xml:space="preserve">LP-gas containers installed on the vehicle and fuel-gas piping systems shall be inspected annually by an </w:t>
      </w:r>
      <w:r w:rsidDel="00000000" w:rsidR="00000000" w:rsidRPr="00000000">
        <w:rPr>
          <w:rFonts w:ascii="Roboto" w:cs="Roboto" w:eastAsia="Roboto" w:hAnsi="Roboto"/>
          <w:i w:val="1"/>
          <w:color w:val="424242"/>
          <w:sz w:val="24"/>
          <w:szCs w:val="24"/>
          <w:highlight w:val="yellow"/>
          <w:rtl w:val="0"/>
        </w:rPr>
        <w:t xml:space="preserve">approved</w:t>
      </w:r>
      <w:r w:rsidDel="00000000" w:rsidR="00000000" w:rsidRPr="00000000">
        <w:rPr>
          <w:rFonts w:ascii="Roboto" w:cs="Roboto" w:eastAsia="Roboto" w:hAnsi="Roboto"/>
          <w:color w:val="424242"/>
          <w:sz w:val="24"/>
          <w:szCs w:val="24"/>
          <w:highlight w:val="yellow"/>
          <w:rtl w:val="0"/>
        </w:rPr>
        <w:t xml:space="preserve"> inspection agency</w:t>
      </w:r>
      <w:r w:rsidDel="00000000" w:rsidR="00000000" w:rsidRPr="00000000">
        <w:rPr>
          <w:rFonts w:ascii="Roboto" w:cs="Roboto" w:eastAsia="Roboto" w:hAnsi="Roboto"/>
          <w:color w:val="424242"/>
          <w:sz w:val="24"/>
          <w:szCs w:val="24"/>
          <w:rtl w:val="0"/>
        </w:rPr>
        <w:t xml:space="preserve"> or a company that is registered with the US Department of Transportation to requalify LP-gas cylinders, to ensure that system components are free from damage, suitable for the intended service and not subject to leaking. CNG containers shall be inspected every 3 years in a qualified service facility. CNG containers shall not be used past their expiration date as listed on the manufacturer’s container label. Upon satisfactory inspection, the </w:t>
      </w:r>
      <w:r w:rsidDel="00000000" w:rsidR="00000000" w:rsidRPr="00000000">
        <w:rPr>
          <w:rFonts w:ascii="Roboto" w:cs="Roboto" w:eastAsia="Roboto" w:hAnsi="Roboto"/>
          <w:i w:val="1"/>
          <w:color w:val="424242"/>
          <w:sz w:val="24"/>
          <w:szCs w:val="24"/>
          <w:rtl w:val="0"/>
        </w:rPr>
        <w:t xml:space="preserve">approved</w:t>
      </w:r>
      <w:r w:rsidDel="00000000" w:rsidR="00000000" w:rsidRPr="00000000">
        <w:rPr>
          <w:rFonts w:ascii="Roboto" w:cs="Roboto" w:eastAsia="Roboto" w:hAnsi="Roboto"/>
          <w:color w:val="424242"/>
          <w:sz w:val="24"/>
          <w:szCs w:val="24"/>
          <w:rtl w:val="0"/>
        </w:rPr>
        <w:t xml:space="preserve"> inspection agency shall affix a tag on the fuel gas system or within the vehicle indicating the name of the inspection agency and the date of satisfactory inspection</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Unicode MS"/>
  <w:font w:name="Courier New"/>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Quattrocento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embedRegular w:fontKey="{00000000-0000-0000-0000-000000000000}" r:id="rId11" w:subsetted="0"/>
    <w:embedBold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91AC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91AC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91AC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91AC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91AC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91AC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91AC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91AC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91AC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91AC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91AC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91AC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91AC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91AC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91AC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91AC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91AC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91AC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91AC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91AC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91AC7"/>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91AC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91AC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91AC7"/>
    <w:rPr>
      <w:i w:val="1"/>
      <w:iCs w:val="1"/>
      <w:color w:val="404040" w:themeColor="text1" w:themeTint="0000BF"/>
    </w:rPr>
  </w:style>
  <w:style w:type="paragraph" w:styleId="ListParagraph">
    <w:name w:val="List Paragraph"/>
    <w:basedOn w:val="Normal"/>
    <w:uiPriority w:val="34"/>
    <w:qFormat w:val="1"/>
    <w:rsid w:val="00691AC7"/>
    <w:pPr>
      <w:ind w:left="720"/>
      <w:contextualSpacing w:val="1"/>
    </w:pPr>
  </w:style>
  <w:style w:type="character" w:styleId="IntenseEmphasis">
    <w:name w:val="Intense Emphasis"/>
    <w:basedOn w:val="DefaultParagraphFont"/>
    <w:uiPriority w:val="21"/>
    <w:qFormat w:val="1"/>
    <w:rsid w:val="00691AC7"/>
    <w:rPr>
      <w:i w:val="1"/>
      <w:iCs w:val="1"/>
      <w:color w:val="0f4761" w:themeColor="accent1" w:themeShade="0000BF"/>
    </w:rPr>
  </w:style>
  <w:style w:type="paragraph" w:styleId="IntenseQuote">
    <w:name w:val="Intense Quote"/>
    <w:basedOn w:val="Normal"/>
    <w:next w:val="Normal"/>
    <w:link w:val="IntenseQuoteChar"/>
    <w:uiPriority w:val="30"/>
    <w:qFormat w:val="1"/>
    <w:rsid w:val="00691AC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91AC7"/>
    <w:rPr>
      <w:i w:val="1"/>
      <w:iCs w:val="1"/>
      <w:color w:val="0f4761" w:themeColor="accent1" w:themeShade="0000BF"/>
    </w:rPr>
  </w:style>
  <w:style w:type="character" w:styleId="IntenseReference">
    <w:name w:val="Intense Reference"/>
    <w:basedOn w:val="DefaultParagraphFont"/>
    <w:uiPriority w:val="32"/>
    <w:qFormat w:val="1"/>
    <w:rsid w:val="00691AC7"/>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des.iccsafe.org/lookup/IFCComm2021P1_Pt05_Ch61_Sec6109.8/2504" TargetMode="External"/><Relationship Id="rId8" Type="http://schemas.openxmlformats.org/officeDocument/2006/relationships/hyperlink" Target="https://codes.iccsafe.org/lookup/IFCComm2021P1_Pt05_Ch61_Sec6109.13/250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11" Type="http://schemas.openxmlformats.org/officeDocument/2006/relationships/font" Target="fonts/NotoSansSymbols-regular.ttf"/><Relationship Id="rId10" Type="http://schemas.openxmlformats.org/officeDocument/2006/relationships/font" Target="fonts/QuattrocentoSans-boldItalic.ttf"/><Relationship Id="rId12" Type="http://schemas.openxmlformats.org/officeDocument/2006/relationships/font" Target="fonts/NotoSansSymbols-bold.ttf"/><Relationship Id="rId9" Type="http://schemas.openxmlformats.org/officeDocument/2006/relationships/font" Target="fonts/QuattrocentoSans-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QuattrocentoSans-regular.ttf"/><Relationship Id="rId8" Type="http://schemas.openxmlformats.org/officeDocument/2006/relationships/font" Target="fonts/Quattrocento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LeZ7itwpF9tJpfGZbJRyr0mog==">CgMxLjAaMAoBMBIrCikIB0IlChFRdWF0dHJvY2VudG8gU2FucxIQQXJpYWwgVW5pY29kZSBNUxowCgExEisKKQgHQiUKEVF1YXR0cm9jZW50byBTYW5zEhBBcmlhbCBVbmljb2RlIE1TOAByITF1QjAxMjc5Q3A1QVJaLXFsV2VzRDBGZkpMWlo4b1pEVg==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2024-03-07T15:02:00Z</dcterms:created>
  <dc:creator>Jesse Clifton</dc:creator>
</cp:coreProperties>
</file>