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CB8E" w14:textId="77777777" w:rsidR="0064370E" w:rsidRPr="0064370E" w:rsidRDefault="0064370E" w:rsidP="0064370E">
      <w:pPr>
        <w:spacing w:after="0" w:line="336" w:lineRule="atLeast"/>
        <w:rPr>
          <w:rFonts w:ascii="Roboto" w:eastAsia="Times New Roman" w:hAnsi="Roboto" w:cs="Times New Roman"/>
          <w:color w:val="001A39"/>
          <w:kern w:val="0"/>
          <w:sz w:val="27"/>
          <w:szCs w:val="27"/>
          <w14:ligatures w14:val="none"/>
        </w:rPr>
      </w:pPr>
      <w:r w:rsidRPr="0064370E">
        <w:rPr>
          <w:rFonts w:ascii="Roboto" w:eastAsia="Times New Roman" w:hAnsi="Roboto" w:cs="Times New Roman"/>
          <w:color w:val="001A39"/>
          <w:kern w:val="0"/>
          <w:sz w:val="27"/>
          <w:szCs w:val="27"/>
          <w14:ligatures w14:val="none"/>
        </w:rPr>
        <w:t>17.6 Internal Combustion Engine Power Sources.</w:t>
      </w:r>
    </w:p>
    <w:p w14:paraId="39D0CAFF"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17.6.1 </w:t>
      </w:r>
    </w:p>
    <w:p w14:paraId="1A086C42"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An internal combustion engine shall be permitted to be used to operate an electric power generator.</w:t>
      </w:r>
    </w:p>
    <w:p w14:paraId="502DEEBA"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17.6.2 </w:t>
      </w:r>
    </w:p>
    <w:p w14:paraId="0D2C2BBE"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Generator units that are not vehicle-mounted while in use shall meet the requirement of </w:t>
      </w:r>
      <w:hyperlink r:id="rId5" w:anchor="ID000960001439" w:history="1">
        <w:r w:rsidRPr="0064370E">
          <w:rPr>
            <w:rFonts w:ascii="Roboto" w:eastAsia="Times New Roman" w:hAnsi="Roboto" w:cs="Times New Roman"/>
            <w:b/>
            <w:bCs/>
            <w:color w:val="001A39"/>
            <w:kern w:val="0"/>
            <w:sz w:val="27"/>
            <w:szCs w:val="27"/>
            <w:u w:val="single"/>
            <w14:ligatures w14:val="none"/>
          </w:rPr>
          <w:t>17.6.2.1</w:t>
        </w:r>
      </w:hyperlink>
      <w:r w:rsidRPr="0064370E">
        <w:rPr>
          <w:rFonts w:ascii="Roboto" w:eastAsia="Times New Roman" w:hAnsi="Roboto" w:cs="Times New Roman"/>
          <w:color w:val="001A39"/>
          <w:kern w:val="0"/>
          <w:sz w:val="27"/>
          <w:szCs w:val="27"/>
          <w14:ligatures w14:val="none"/>
        </w:rPr>
        <w:t> through </w:t>
      </w:r>
      <w:hyperlink r:id="rId6" w:anchor="ID000960001441" w:history="1">
        <w:r w:rsidRPr="0064370E">
          <w:rPr>
            <w:rFonts w:ascii="Roboto" w:eastAsia="Times New Roman" w:hAnsi="Roboto" w:cs="Times New Roman"/>
            <w:b/>
            <w:bCs/>
            <w:color w:val="001A39"/>
            <w:kern w:val="0"/>
            <w:sz w:val="27"/>
            <w:szCs w:val="27"/>
            <w:u w:val="single"/>
            <w14:ligatures w14:val="none"/>
          </w:rPr>
          <w:t>17.6.2.3</w:t>
        </w:r>
      </w:hyperlink>
      <w:r w:rsidRPr="0064370E">
        <w:rPr>
          <w:rFonts w:ascii="Roboto" w:eastAsia="Times New Roman" w:hAnsi="Roboto" w:cs="Times New Roman"/>
          <w:color w:val="001A39"/>
          <w:kern w:val="0"/>
          <w:sz w:val="27"/>
          <w:szCs w:val="27"/>
          <w14:ligatures w14:val="none"/>
        </w:rPr>
        <w:t>.</w:t>
      </w:r>
    </w:p>
    <w:p w14:paraId="7296C727"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17.6.2.1 </w:t>
      </w:r>
    </w:p>
    <w:p w14:paraId="1D6306AD"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Internal combustion engine power sources shall be located at least 12 ft (4 m) from mobile or temporary cooking operations.</w:t>
      </w:r>
    </w:p>
    <w:p w14:paraId="7B03D6B6"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17.6.2.2 </w:t>
      </w:r>
    </w:p>
    <w:p w14:paraId="5D510957"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Internal combustion engine power sources shall be isolated from physical contact by the installation of physical guards, fencing, or an enclosure.</w:t>
      </w:r>
    </w:p>
    <w:p w14:paraId="08E026F3"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17.6.2.3 </w:t>
      </w:r>
    </w:p>
    <w:p w14:paraId="1A42F1AD"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Internal combustion engine power sources shall be positioned so that the exhaust complies with the following:</w:t>
      </w:r>
    </w:p>
    <w:p w14:paraId="153E3292" w14:textId="77777777" w:rsidR="0064370E" w:rsidRPr="0064370E" w:rsidRDefault="0064370E" w:rsidP="0064370E">
      <w:pPr>
        <w:numPr>
          <w:ilvl w:val="0"/>
          <w:numId w:val="1"/>
        </w:numPr>
        <w:shd w:val="clear" w:color="auto" w:fill="FFF1D9"/>
        <w:spacing w:beforeAutospacing="1" w:after="0" w:afterAutospacing="1" w:line="288" w:lineRule="atLeast"/>
        <w:rPr>
          <w:rFonts w:ascii="Roboto" w:eastAsia="Times New Roman" w:hAnsi="Roboto" w:cs="Times New Roman"/>
          <w:color w:val="001A39"/>
          <w:kern w:val="0"/>
          <w:sz w:val="27"/>
          <w:szCs w:val="27"/>
          <w14:ligatures w14:val="none"/>
        </w:rPr>
      </w:pPr>
      <w:r w:rsidRPr="0064370E">
        <w:rPr>
          <w:rFonts w:ascii="Roboto" w:eastAsia="Times New Roman" w:hAnsi="Roboto" w:cs="Times New Roman"/>
          <w:color w:val="001A39"/>
          <w:kern w:val="0"/>
          <w:sz w:val="27"/>
          <w:szCs w:val="27"/>
          <w14:ligatures w14:val="none"/>
        </w:rPr>
        <w:t>(1)</w:t>
      </w:r>
    </w:p>
    <w:p w14:paraId="0E26D1C6" w14:textId="77777777" w:rsidR="0064370E" w:rsidRPr="0064370E" w:rsidRDefault="0064370E" w:rsidP="0064370E">
      <w:pPr>
        <w:shd w:val="clear" w:color="auto" w:fill="FFF1D9"/>
        <w:spacing w:after="0" w:line="360" w:lineRule="atLeast"/>
        <w:ind w:left="720"/>
        <w:rPr>
          <w:rFonts w:ascii="Roboto" w:eastAsia="Times New Roman" w:hAnsi="Roboto" w:cs="Times New Roman"/>
          <w:color w:val="001A39"/>
          <w:kern w:val="0"/>
          <w:sz w:val="27"/>
          <w:szCs w:val="27"/>
          <w14:ligatures w14:val="none"/>
        </w:rPr>
      </w:pPr>
      <w:r w:rsidRPr="0064370E">
        <w:rPr>
          <w:rFonts w:ascii="Roboto" w:eastAsia="Times New Roman" w:hAnsi="Roboto" w:cs="Times New Roman"/>
          <w:color w:val="001A39"/>
          <w:kern w:val="0"/>
          <w:sz w:val="27"/>
          <w:szCs w:val="27"/>
          <w14:ligatures w14:val="none"/>
        </w:rPr>
        <w:t>Located at least 12 ft (4 m) from openings, air intakes, and means of egress</w:t>
      </w:r>
    </w:p>
    <w:p w14:paraId="024A5E64" w14:textId="77777777" w:rsidR="0064370E" w:rsidRPr="0064370E" w:rsidRDefault="0064370E" w:rsidP="0064370E">
      <w:pPr>
        <w:numPr>
          <w:ilvl w:val="0"/>
          <w:numId w:val="1"/>
        </w:numPr>
        <w:shd w:val="clear" w:color="auto" w:fill="FFF1D9"/>
        <w:spacing w:beforeAutospacing="1" w:after="0" w:afterAutospacing="1" w:line="288" w:lineRule="atLeast"/>
        <w:rPr>
          <w:rFonts w:ascii="Roboto" w:eastAsia="Times New Roman" w:hAnsi="Roboto" w:cs="Times New Roman"/>
          <w:color w:val="001A39"/>
          <w:kern w:val="0"/>
          <w:sz w:val="27"/>
          <w:szCs w:val="27"/>
          <w14:ligatures w14:val="none"/>
        </w:rPr>
      </w:pPr>
      <w:r w:rsidRPr="0064370E">
        <w:rPr>
          <w:rFonts w:ascii="Roboto" w:eastAsia="Times New Roman" w:hAnsi="Roboto" w:cs="Times New Roman"/>
          <w:color w:val="001A39"/>
          <w:kern w:val="0"/>
          <w:sz w:val="27"/>
          <w:szCs w:val="27"/>
          <w14:ligatures w14:val="none"/>
        </w:rPr>
        <w:t>(2)</w:t>
      </w:r>
    </w:p>
    <w:p w14:paraId="7A13E469" w14:textId="77777777" w:rsidR="0064370E" w:rsidRPr="0064370E" w:rsidRDefault="0064370E" w:rsidP="0064370E">
      <w:pPr>
        <w:shd w:val="clear" w:color="auto" w:fill="FFF1D9"/>
        <w:spacing w:after="0" w:line="360" w:lineRule="atLeast"/>
        <w:ind w:left="720"/>
        <w:rPr>
          <w:rFonts w:ascii="Roboto" w:eastAsia="Times New Roman" w:hAnsi="Roboto" w:cs="Times New Roman"/>
          <w:color w:val="001A39"/>
          <w:kern w:val="0"/>
          <w:sz w:val="27"/>
          <w:szCs w:val="27"/>
          <w14:ligatures w14:val="none"/>
        </w:rPr>
      </w:pPr>
      <w:r w:rsidRPr="0064370E">
        <w:rPr>
          <w:rFonts w:ascii="Roboto" w:eastAsia="Times New Roman" w:hAnsi="Roboto" w:cs="Times New Roman"/>
          <w:color w:val="001A39"/>
          <w:kern w:val="0"/>
          <w:sz w:val="27"/>
          <w:szCs w:val="27"/>
          <w14:ligatures w14:val="none"/>
        </w:rPr>
        <w:t>In a position pointed away from any building</w:t>
      </w:r>
    </w:p>
    <w:p w14:paraId="682E984A" w14:textId="77777777" w:rsidR="0064370E" w:rsidRPr="0064370E" w:rsidRDefault="0064370E" w:rsidP="0064370E">
      <w:pPr>
        <w:numPr>
          <w:ilvl w:val="0"/>
          <w:numId w:val="1"/>
        </w:numPr>
        <w:shd w:val="clear" w:color="auto" w:fill="FFF1D9"/>
        <w:spacing w:beforeAutospacing="1" w:after="0" w:afterAutospacing="1" w:line="288" w:lineRule="atLeast"/>
        <w:rPr>
          <w:rFonts w:ascii="Roboto" w:eastAsia="Times New Roman" w:hAnsi="Roboto" w:cs="Times New Roman"/>
          <w:color w:val="001A39"/>
          <w:kern w:val="0"/>
          <w:sz w:val="27"/>
          <w:szCs w:val="27"/>
          <w14:ligatures w14:val="none"/>
        </w:rPr>
      </w:pPr>
      <w:r w:rsidRPr="0064370E">
        <w:rPr>
          <w:rFonts w:ascii="Roboto" w:eastAsia="Times New Roman" w:hAnsi="Roboto" w:cs="Times New Roman"/>
          <w:color w:val="001A39"/>
          <w:kern w:val="0"/>
          <w:sz w:val="27"/>
          <w:szCs w:val="27"/>
          <w14:ligatures w14:val="none"/>
        </w:rPr>
        <w:t>(3)</w:t>
      </w:r>
    </w:p>
    <w:p w14:paraId="5E95414C" w14:textId="77777777" w:rsidR="0064370E" w:rsidRPr="0064370E" w:rsidRDefault="0064370E" w:rsidP="0064370E">
      <w:pPr>
        <w:shd w:val="clear" w:color="auto" w:fill="FFF1D9"/>
        <w:spacing w:after="0" w:line="360" w:lineRule="atLeast"/>
        <w:ind w:left="720"/>
        <w:rPr>
          <w:rFonts w:ascii="Roboto" w:eastAsia="Times New Roman" w:hAnsi="Roboto" w:cs="Times New Roman"/>
          <w:color w:val="001A39"/>
          <w:kern w:val="0"/>
          <w:sz w:val="27"/>
          <w:szCs w:val="27"/>
          <w14:ligatures w14:val="none"/>
        </w:rPr>
      </w:pPr>
      <w:r w:rsidRPr="0064370E">
        <w:rPr>
          <w:rFonts w:ascii="Roboto" w:eastAsia="Times New Roman" w:hAnsi="Roboto" w:cs="Times New Roman"/>
          <w:color w:val="001A39"/>
          <w:kern w:val="0"/>
          <w:sz w:val="27"/>
          <w:szCs w:val="27"/>
          <w14:ligatures w14:val="none"/>
        </w:rPr>
        <w:t>In a position pointed away from any mobile or temporary cooking operations</w:t>
      </w:r>
    </w:p>
    <w:p w14:paraId="04C97AC2" w14:textId="6E460E94" w:rsidR="0064370E" w:rsidRDefault="0064370E"/>
    <w:p w14:paraId="7EC8DD61" w14:textId="77777777" w:rsidR="004A605C" w:rsidRPr="004A605C" w:rsidRDefault="004A605C" w:rsidP="004A605C">
      <w:pPr>
        <w:spacing w:after="0" w:line="336" w:lineRule="atLeast"/>
        <w:rPr>
          <w:rFonts w:ascii="Roboto" w:eastAsia="Times New Roman" w:hAnsi="Roboto" w:cs="Times New Roman"/>
          <w:color w:val="001A39"/>
          <w:kern w:val="0"/>
          <w:sz w:val="24"/>
          <w:szCs w:val="24"/>
          <w14:ligatures w14:val="none"/>
        </w:rPr>
      </w:pPr>
      <w:r w:rsidRPr="004A605C">
        <w:rPr>
          <w:rFonts w:ascii="Roboto" w:eastAsia="Times New Roman" w:hAnsi="Roboto" w:cs="Times New Roman"/>
          <w:color w:val="001A39"/>
          <w:kern w:val="0"/>
          <w:sz w:val="24"/>
          <w:szCs w:val="24"/>
          <w14:ligatures w14:val="none"/>
        </w:rPr>
        <w:t>17.2 Location of Mobile and Temporary Cooking Operations.</w:t>
      </w:r>
    </w:p>
    <w:p w14:paraId="7AE1CB8B" w14:textId="77777777" w:rsidR="004A605C" w:rsidRPr="004A605C" w:rsidRDefault="004A605C" w:rsidP="004A605C">
      <w:pPr>
        <w:spacing w:after="0" w:line="240" w:lineRule="auto"/>
        <w:rPr>
          <w:rFonts w:ascii="Times New Roman" w:eastAsia="Times New Roman" w:hAnsi="Times New Roman" w:cs="Times New Roman"/>
          <w:b/>
          <w:bCs/>
          <w:kern w:val="0"/>
          <w:sz w:val="24"/>
          <w:szCs w:val="24"/>
          <w14:ligatures w14:val="none"/>
        </w:rPr>
      </w:pPr>
      <w:hyperlink r:id="rId7" w:anchor="ID000960001706" w:history="1">
        <w:r w:rsidRPr="004A605C">
          <w:rPr>
            <w:rFonts w:ascii="Roboto" w:eastAsia="Times New Roman" w:hAnsi="Roboto" w:cs="Times New Roman"/>
            <w:b/>
            <w:bCs/>
            <w:color w:val="007283"/>
            <w:kern w:val="0"/>
            <w:sz w:val="24"/>
            <w:szCs w:val="24"/>
            <w:u w:val="single"/>
            <w14:ligatures w14:val="none"/>
          </w:rPr>
          <w:t>17.2.1*</w:t>
        </w:r>
      </w:hyperlink>
      <w:r w:rsidRPr="004A605C">
        <w:rPr>
          <w:rFonts w:ascii="Roboto" w:eastAsia="Times New Roman" w:hAnsi="Roboto" w:cs="Times New Roman"/>
          <w:b/>
          <w:bCs/>
          <w:color w:val="001A39"/>
          <w:kern w:val="0"/>
          <w:sz w:val="24"/>
          <w:szCs w:val="24"/>
          <w14:ligatures w14:val="none"/>
        </w:rPr>
        <w:t> Relative to Buildings.</w:t>
      </w:r>
    </w:p>
    <w:p w14:paraId="434A96B2" w14:textId="77777777" w:rsidR="004A605C" w:rsidRPr="004A605C" w:rsidRDefault="004A605C" w:rsidP="004A605C">
      <w:pPr>
        <w:spacing w:after="0" w:line="360" w:lineRule="atLeast"/>
        <w:rPr>
          <w:rFonts w:ascii="Times New Roman" w:eastAsia="Times New Roman" w:hAnsi="Times New Roman" w:cs="Times New Roman"/>
          <w:kern w:val="0"/>
          <w:sz w:val="24"/>
          <w:szCs w:val="24"/>
          <w14:ligatures w14:val="none"/>
        </w:rPr>
      </w:pPr>
      <w:r w:rsidRPr="004A605C">
        <w:rPr>
          <w:rFonts w:ascii="Roboto" w:eastAsia="Times New Roman" w:hAnsi="Roboto" w:cs="Times New Roman"/>
          <w:color w:val="001A39"/>
          <w:kern w:val="0"/>
          <w:sz w:val="24"/>
          <w:szCs w:val="24"/>
          <w14:ligatures w14:val="none"/>
        </w:rPr>
        <w:t>Mobile or temporary cooking operations shall be separated from the entrances and other exits of buildings or structures, combustible materials, vehicles</w:t>
      </w:r>
      <w:r w:rsidRPr="004A605C">
        <w:rPr>
          <w:rFonts w:ascii="Roboto" w:eastAsia="Times New Roman" w:hAnsi="Roboto" w:cs="Times New Roman"/>
          <w:color w:val="001A39"/>
          <w:kern w:val="0"/>
          <w:sz w:val="24"/>
          <w:szCs w:val="24"/>
          <w:shd w:val="clear" w:color="auto" w:fill="FFF1D9"/>
          <w14:ligatures w14:val="none"/>
        </w:rPr>
        <w:t>,</w:t>
      </w:r>
      <w:r w:rsidRPr="004A605C">
        <w:rPr>
          <w:rFonts w:ascii="Roboto" w:eastAsia="Times New Roman" w:hAnsi="Roboto" w:cs="Times New Roman"/>
          <w:color w:val="001A39"/>
          <w:kern w:val="0"/>
          <w:sz w:val="24"/>
          <w:szCs w:val="24"/>
          <w14:ligatures w14:val="none"/>
        </w:rPr>
        <w:t> and other cooking operations by a clear space distance of 10 ft (3 m)</w:t>
      </w:r>
      <w:r w:rsidRPr="004A605C">
        <w:rPr>
          <w:rFonts w:ascii="Roboto" w:eastAsia="Times New Roman" w:hAnsi="Roboto" w:cs="Times New Roman"/>
          <w:color w:val="001A39"/>
          <w:kern w:val="0"/>
          <w:sz w:val="24"/>
          <w:szCs w:val="24"/>
          <w:shd w:val="clear" w:color="auto" w:fill="FFF1D9"/>
          <w14:ligatures w14:val="none"/>
        </w:rPr>
        <w:t> or as prescribed by the AHJ</w:t>
      </w:r>
      <w:r w:rsidRPr="004A605C">
        <w:rPr>
          <w:rFonts w:ascii="Roboto" w:eastAsia="Times New Roman" w:hAnsi="Roboto" w:cs="Times New Roman"/>
          <w:color w:val="001A39"/>
          <w:kern w:val="0"/>
          <w:sz w:val="24"/>
          <w:szCs w:val="24"/>
          <w14:ligatures w14:val="none"/>
        </w:rPr>
        <w:t>.</w:t>
      </w:r>
    </w:p>
    <w:p w14:paraId="10AA27F3" w14:textId="77777777" w:rsidR="0064370E" w:rsidRDefault="0064370E">
      <w:r>
        <w:br w:type="page"/>
      </w:r>
    </w:p>
    <w:p w14:paraId="212D952D" w14:textId="77777777" w:rsidR="0064370E" w:rsidRPr="0064370E" w:rsidRDefault="0064370E" w:rsidP="0064370E">
      <w:pPr>
        <w:spacing w:after="0" w:line="336" w:lineRule="atLeast"/>
        <w:rPr>
          <w:rFonts w:ascii="Roboto" w:eastAsia="Times New Roman" w:hAnsi="Roboto" w:cs="Times New Roman"/>
          <w:color w:val="001A39"/>
          <w:kern w:val="0"/>
          <w:sz w:val="27"/>
          <w:szCs w:val="27"/>
          <w14:ligatures w14:val="none"/>
        </w:rPr>
      </w:pPr>
      <w:r w:rsidRPr="0064370E">
        <w:rPr>
          <w:rFonts w:ascii="Roboto" w:eastAsia="Times New Roman" w:hAnsi="Roboto" w:cs="Times New Roman"/>
          <w:color w:val="001A39"/>
          <w:kern w:val="0"/>
          <w:sz w:val="27"/>
          <w:szCs w:val="27"/>
          <w14:ligatures w14:val="none"/>
        </w:rPr>
        <w:lastRenderedPageBreak/>
        <w:t>17.7 Vehicle-Mounted Generators.</w:t>
      </w:r>
    </w:p>
    <w:p w14:paraId="6CC099F0"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17.7.1 </w:t>
      </w:r>
    </w:p>
    <w:p w14:paraId="33DE8E0A"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Vehicle-mounted generators shall meet the requirements of </w:t>
      </w:r>
      <w:hyperlink r:id="rId8" w:anchor="ID000960001444" w:history="1">
        <w:r w:rsidRPr="0064370E">
          <w:rPr>
            <w:rFonts w:ascii="Roboto" w:eastAsia="Times New Roman" w:hAnsi="Roboto" w:cs="Times New Roman"/>
            <w:b/>
            <w:bCs/>
            <w:color w:val="001A39"/>
            <w:kern w:val="0"/>
            <w:sz w:val="27"/>
            <w:szCs w:val="27"/>
            <w:u w:val="single"/>
            <w14:ligatures w14:val="none"/>
          </w:rPr>
          <w:t>17.7.2</w:t>
        </w:r>
      </w:hyperlink>
      <w:r w:rsidRPr="0064370E">
        <w:rPr>
          <w:rFonts w:ascii="Roboto" w:eastAsia="Times New Roman" w:hAnsi="Roboto" w:cs="Times New Roman"/>
          <w:color w:val="001A39"/>
          <w:kern w:val="0"/>
          <w:sz w:val="27"/>
          <w:szCs w:val="27"/>
          <w14:ligatures w14:val="none"/>
        </w:rPr>
        <w:t> through </w:t>
      </w:r>
      <w:hyperlink r:id="rId9" w:anchor="ID000960001449" w:history="1">
        <w:r w:rsidRPr="0064370E">
          <w:rPr>
            <w:rFonts w:ascii="Roboto" w:eastAsia="Times New Roman" w:hAnsi="Roboto" w:cs="Times New Roman"/>
            <w:b/>
            <w:bCs/>
            <w:color w:val="001A39"/>
            <w:kern w:val="0"/>
            <w:sz w:val="27"/>
            <w:szCs w:val="27"/>
            <w:u w:val="single"/>
            <w14:ligatures w14:val="none"/>
          </w:rPr>
          <w:t>17.7.5</w:t>
        </w:r>
      </w:hyperlink>
      <w:r w:rsidRPr="0064370E">
        <w:rPr>
          <w:rFonts w:ascii="Roboto" w:eastAsia="Times New Roman" w:hAnsi="Roboto" w:cs="Times New Roman"/>
          <w:color w:val="001A39"/>
          <w:kern w:val="0"/>
          <w:sz w:val="27"/>
          <w:szCs w:val="27"/>
          <w14:ligatures w14:val="none"/>
        </w:rPr>
        <w:t>.</w:t>
      </w:r>
    </w:p>
    <w:p w14:paraId="7BFBE73A"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17.7.2 </w:t>
      </w:r>
    </w:p>
    <w:p w14:paraId="09E294DC"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Internal combustion engine–driven generator units (subject to the provisions of NFPA 1192) shall be listed and installed in accordance with the manufacturer’s instructions and shall be vapor resistant to the interior of the vehicle. [</w:t>
      </w:r>
      <w:r w:rsidRPr="0064370E">
        <w:rPr>
          <w:rFonts w:ascii="Roboto" w:eastAsia="Times New Roman" w:hAnsi="Roboto" w:cs="Times New Roman"/>
          <w:b/>
          <w:bCs/>
          <w:color w:val="001A39"/>
          <w:kern w:val="0"/>
          <w:sz w:val="27"/>
          <w:szCs w:val="27"/>
          <w14:ligatures w14:val="none"/>
        </w:rPr>
        <w:t>1192:</w:t>
      </w:r>
      <w:r w:rsidRPr="0064370E">
        <w:rPr>
          <w:rFonts w:ascii="Roboto" w:eastAsia="Times New Roman" w:hAnsi="Roboto" w:cs="Times New Roman"/>
          <w:color w:val="001A39"/>
          <w:kern w:val="0"/>
          <w:sz w:val="27"/>
          <w:szCs w:val="27"/>
          <w14:ligatures w14:val="none"/>
        </w:rPr>
        <w:t>6.4.5.1]</w:t>
      </w:r>
    </w:p>
    <w:p w14:paraId="547567E7"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17.7.3 </w:t>
      </w:r>
    </w:p>
    <w:p w14:paraId="371FFAA9"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Where a generator compartment is used to isolate the installed generator from the vehicle’s interior, or a compartment is provided for the future installation of a generator and is intended to isolate the future generator from the vehicle interior, the generator compartment shall be lined with galvanized steel not less than 26 MSG thick. [</w:t>
      </w:r>
      <w:r w:rsidRPr="0064370E">
        <w:rPr>
          <w:rFonts w:ascii="Roboto" w:eastAsia="Times New Roman" w:hAnsi="Roboto" w:cs="Times New Roman"/>
          <w:b/>
          <w:bCs/>
          <w:color w:val="001A39"/>
          <w:kern w:val="0"/>
          <w:sz w:val="27"/>
          <w:szCs w:val="27"/>
          <w14:ligatures w14:val="none"/>
        </w:rPr>
        <w:t>1192:</w:t>
      </w:r>
      <w:r w:rsidRPr="0064370E">
        <w:rPr>
          <w:rFonts w:ascii="Roboto" w:eastAsia="Times New Roman" w:hAnsi="Roboto" w:cs="Times New Roman"/>
          <w:color w:val="001A39"/>
          <w:kern w:val="0"/>
          <w:sz w:val="27"/>
          <w:szCs w:val="27"/>
          <w14:ligatures w14:val="none"/>
        </w:rPr>
        <w:t>6.4.5.2]</w:t>
      </w:r>
    </w:p>
    <w:p w14:paraId="60DFF4E4"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17.7.3.1 </w:t>
      </w:r>
    </w:p>
    <w:p w14:paraId="0AC2C452"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Seams and joints shall be lapped, mechanically secured, and made vapor resistant to the interior of the vehicle. [</w:t>
      </w:r>
      <w:r w:rsidRPr="0064370E">
        <w:rPr>
          <w:rFonts w:ascii="Roboto" w:eastAsia="Times New Roman" w:hAnsi="Roboto" w:cs="Times New Roman"/>
          <w:b/>
          <w:bCs/>
          <w:color w:val="001A39"/>
          <w:kern w:val="0"/>
          <w:sz w:val="27"/>
          <w:szCs w:val="27"/>
          <w14:ligatures w14:val="none"/>
        </w:rPr>
        <w:t>1192:</w:t>
      </w:r>
      <w:r w:rsidRPr="0064370E">
        <w:rPr>
          <w:rFonts w:ascii="Roboto" w:eastAsia="Times New Roman" w:hAnsi="Roboto" w:cs="Times New Roman"/>
          <w:color w:val="001A39"/>
          <w:kern w:val="0"/>
          <w:sz w:val="27"/>
          <w:szCs w:val="27"/>
          <w14:ligatures w14:val="none"/>
        </w:rPr>
        <w:t>6.4.5.2.1]</w:t>
      </w:r>
    </w:p>
    <w:p w14:paraId="6CF22A12"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17.7.3.2 </w:t>
      </w:r>
    </w:p>
    <w:p w14:paraId="2144DBCB"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Alternative materials and methods of construction shall be permitted in accordance with Section </w:t>
      </w:r>
      <w:hyperlink r:id="rId10" w:anchor="ID000960000018" w:history="1">
        <w:r w:rsidRPr="0064370E">
          <w:rPr>
            <w:rFonts w:ascii="Roboto" w:eastAsia="Times New Roman" w:hAnsi="Roboto" w:cs="Times New Roman"/>
            <w:b/>
            <w:bCs/>
            <w:color w:val="001A39"/>
            <w:kern w:val="0"/>
            <w:sz w:val="27"/>
            <w:szCs w:val="27"/>
            <w:u w:val="single"/>
            <w14:ligatures w14:val="none"/>
          </w:rPr>
          <w:t>1.5</w:t>
        </w:r>
      </w:hyperlink>
      <w:r w:rsidRPr="0064370E">
        <w:rPr>
          <w:rFonts w:ascii="Roboto" w:eastAsia="Times New Roman" w:hAnsi="Roboto" w:cs="Times New Roman"/>
          <w:color w:val="001A39"/>
          <w:kern w:val="0"/>
          <w:sz w:val="27"/>
          <w:szCs w:val="27"/>
          <w14:ligatures w14:val="none"/>
        </w:rPr>
        <w:t>. [</w:t>
      </w:r>
      <w:r w:rsidRPr="0064370E">
        <w:rPr>
          <w:rFonts w:ascii="Roboto" w:eastAsia="Times New Roman" w:hAnsi="Roboto" w:cs="Times New Roman"/>
          <w:b/>
          <w:bCs/>
          <w:color w:val="001A39"/>
          <w:kern w:val="0"/>
          <w:sz w:val="27"/>
          <w:szCs w:val="27"/>
          <w14:ligatures w14:val="none"/>
        </w:rPr>
        <w:t>1192:</w:t>
      </w:r>
      <w:r w:rsidRPr="0064370E">
        <w:rPr>
          <w:rFonts w:ascii="Roboto" w:eastAsia="Times New Roman" w:hAnsi="Roboto" w:cs="Times New Roman"/>
          <w:color w:val="001A39"/>
          <w:kern w:val="0"/>
          <w:sz w:val="27"/>
          <w:szCs w:val="27"/>
          <w14:ligatures w14:val="none"/>
        </w:rPr>
        <w:t>6.4.5.2.2]</w:t>
      </w:r>
    </w:p>
    <w:p w14:paraId="69B0B9E9"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17.7.4 </w:t>
      </w:r>
    </w:p>
    <w:p w14:paraId="3BD8FE34"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Liquid fuel lines and exhaust systems shall not penetrate into the area. [</w:t>
      </w:r>
      <w:r w:rsidRPr="0064370E">
        <w:rPr>
          <w:rFonts w:ascii="Roboto" w:eastAsia="Times New Roman" w:hAnsi="Roboto" w:cs="Times New Roman"/>
          <w:b/>
          <w:bCs/>
          <w:color w:val="001A39"/>
          <w:kern w:val="0"/>
          <w:sz w:val="27"/>
          <w:szCs w:val="27"/>
          <w14:ligatures w14:val="none"/>
        </w:rPr>
        <w:t>1192:</w:t>
      </w:r>
      <w:r w:rsidRPr="0064370E">
        <w:rPr>
          <w:rFonts w:ascii="Roboto" w:eastAsia="Times New Roman" w:hAnsi="Roboto" w:cs="Times New Roman"/>
          <w:color w:val="001A39"/>
          <w:kern w:val="0"/>
          <w:sz w:val="27"/>
          <w:szCs w:val="27"/>
          <w14:ligatures w14:val="none"/>
        </w:rPr>
        <w:t>6.4.5.2.3]</w:t>
      </w:r>
    </w:p>
    <w:p w14:paraId="0E9CF393" w14:textId="77777777" w:rsidR="0064370E" w:rsidRPr="0064370E" w:rsidRDefault="0064370E" w:rsidP="0064370E">
      <w:pPr>
        <w:spacing w:after="0" w:line="240" w:lineRule="auto"/>
        <w:rPr>
          <w:rFonts w:ascii="Times New Roman" w:eastAsia="Times New Roman" w:hAnsi="Times New Roman" w:cs="Times New Roman"/>
          <w:b/>
          <w:bCs/>
          <w:kern w:val="0"/>
          <w:sz w:val="24"/>
          <w:szCs w:val="24"/>
          <w14:ligatures w14:val="none"/>
        </w:rPr>
      </w:pPr>
      <w:r w:rsidRPr="0064370E">
        <w:rPr>
          <w:rFonts w:ascii="Roboto" w:eastAsia="Times New Roman" w:hAnsi="Roboto" w:cs="Times New Roman"/>
          <w:b/>
          <w:bCs/>
          <w:color w:val="001A39"/>
          <w:kern w:val="0"/>
          <w:sz w:val="27"/>
          <w:szCs w:val="27"/>
          <w14:ligatures w14:val="none"/>
        </w:rPr>
        <w:t>17.7.5 </w:t>
      </w:r>
    </w:p>
    <w:p w14:paraId="36390A59" w14:textId="77777777" w:rsidR="0064370E" w:rsidRPr="0064370E" w:rsidRDefault="0064370E" w:rsidP="0064370E">
      <w:pPr>
        <w:spacing w:after="0" w:line="360" w:lineRule="atLeast"/>
        <w:rPr>
          <w:rFonts w:ascii="Times New Roman" w:eastAsia="Times New Roman" w:hAnsi="Times New Roman" w:cs="Times New Roman"/>
          <w:kern w:val="0"/>
          <w:sz w:val="24"/>
          <w:szCs w:val="24"/>
          <w14:ligatures w14:val="none"/>
        </w:rPr>
      </w:pPr>
      <w:r w:rsidRPr="0064370E">
        <w:rPr>
          <w:rFonts w:ascii="Roboto" w:eastAsia="Times New Roman" w:hAnsi="Roboto" w:cs="Times New Roman"/>
          <w:color w:val="001A39"/>
          <w:kern w:val="0"/>
          <w:sz w:val="27"/>
          <w:szCs w:val="27"/>
          <w14:ligatures w14:val="none"/>
        </w:rPr>
        <w:t>Holes into the living area shall be sealed. [</w:t>
      </w:r>
      <w:r w:rsidRPr="0064370E">
        <w:rPr>
          <w:rFonts w:ascii="Roboto" w:eastAsia="Times New Roman" w:hAnsi="Roboto" w:cs="Times New Roman"/>
          <w:b/>
          <w:bCs/>
          <w:color w:val="001A39"/>
          <w:kern w:val="0"/>
          <w:sz w:val="27"/>
          <w:szCs w:val="27"/>
          <w14:ligatures w14:val="none"/>
        </w:rPr>
        <w:t>1192:</w:t>
      </w:r>
      <w:r w:rsidRPr="0064370E">
        <w:rPr>
          <w:rFonts w:ascii="Roboto" w:eastAsia="Times New Roman" w:hAnsi="Roboto" w:cs="Times New Roman"/>
          <w:color w:val="001A39"/>
          <w:kern w:val="0"/>
          <w:sz w:val="27"/>
          <w:szCs w:val="27"/>
          <w14:ligatures w14:val="none"/>
        </w:rPr>
        <w:t>6.4.5.2.4]</w:t>
      </w:r>
    </w:p>
    <w:p w14:paraId="16DB1875" w14:textId="77777777" w:rsidR="0075660F" w:rsidRDefault="0075660F"/>
    <w:sectPr w:rsidR="0075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77553"/>
    <w:multiLevelType w:val="multilevel"/>
    <w:tmpl w:val="78FE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29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0E"/>
    <w:rsid w:val="004A605C"/>
    <w:rsid w:val="0064370E"/>
    <w:rsid w:val="0075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E008"/>
  <w15:chartTrackingRefBased/>
  <w15:docId w15:val="{1966A6DB-7C2B-4FDB-A285-2A13FBE0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70E"/>
    <w:rPr>
      <w:rFonts w:eastAsiaTheme="majorEastAsia" w:cstheme="majorBidi"/>
      <w:color w:val="272727" w:themeColor="text1" w:themeTint="D8"/>
    </w:rPr>
  </w:style>
  <w:style w:type="paragraph" w:styleId="Title">
    <w:name w:val="Title"/>
    <w:basedOn w:val="Normal"/>
    <w:next w:val="Normal"/>
    <w:link w:val="TitleChar"/>
    <w:uiPriority w:val="10"/>
    <w:qFormat/>
    <w:rsid w:val="00643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70E"/>
    <w:pPr>
      <w:spacing w:before="160"/>
      <w:jc w:val="center"/>
    </w:pPr>
    <w:rPr>
      <w:i/>
      <w:iCs/>
      <w:color w:val="404040" w:themeColor="text1" w:themeTint="BF"/>
    </w:rPr>
  </w:style>
  <w:style w:type="character" w:customStyle="1" w:styleId="QuoteChar">
    <w:name w:val="Quote Char"/>
    <w:basedOn w:val="DefaultParagraphFont"/>
    <w:link w:val="Quote"/>
    <w:uiPriority w:val="29"/>
    <w:rsid w:val="0064370E"/>
    <w:rPr>
      <w:i/>
      <w:iCs/>
      <w:color w:val="404040" w:themeColor="text1" w:themeTint="BF"/>
    </w:rPr>
  </w:style>
  <w:style w:type="paragraph" w:styleId="ListParagraph">
    <w:name w:val="List Paragraph"/>
    <w:basedOn w:val="Normal"/>
    <w:uiPriority w:val="34"/>
    <w:qFormat/>
    <w:rsid w:val="0064370E"/>
    <w:pPr>
      <w:ind w:left="720"/>
      <w:contextualSpacing/>
    </w:pPr>
  </w:style>
  <w:style w:type="character" w:styleId="IntenseEmphasis">
    <w:name w:val="Intense Emphasis"/>
    <w:basedOn w:val="DefaultParagraphFont"/>
    <w:uiPriority w:val="21"/>
    <w:qFormat/>
    <w:rsid w:val="0064370E"/>
    <w:rPr>
      <w:i/>
      <w:iCs/>
      <w:color w:val="0F4761" w:themeColor="accent1" w:themeShade="BF"/>
    </w:rPr>
  </w:style>
  <w:style w:type="paragraph" w:styleId="IntenseQuote">
    <w:name w:val="Intense Quote"/>
    <w:basedOn w:val="Normal"/>
    <w:next w:val="Normal"/>
    <w:link w:val="IntenseQuoteChar"/>
    <w:uiPriority w:val="30"/>
    <w:qFormat/>
    <w:rsid w:val="00643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70E"/>
    <w:rPr>
      <w:i/>
      <w:iCs/>
      <w:color w:val="0F4761" w:themeColor="accent1" w:themeShade="BF"/>
    </w:rPr>
  </w:style>
  <w:style w:type="character" w:styleId="IntenseReference">
    <w:name w:val="Intense Reference"/>
    <w:basedOn w:val="DefaultParagraphFont"/>
    <w:uiPriority w:val="32"/>
    <w:qFormat/>
    <w:rsid w:val="006437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1376">
      <w:bodyDiv w:val="1"/>
      <w:marLeft w:val="0"/>
      <w:marRight w:val="0"/>
      <w:marTop w:val="0"/>
      <w:marBottom w:val="0"/>
      <w:divBdr>
        <w:top w:val="none" w:sz="0" w:space="0" w:color="auto"/>
        <w:left w:val="none" w:sz="0" w:space="0" w:color="auto"/>
        <w:bottom w:val="none" w:sz="0" w:space="0" w:color="auto"/>
        <w:right w:val="none" w:sz="0" w:space="0" w:color="auto"/>
      </w:divBdr>
      <w:divsChild>
        <w:div w:id="690256301">
          <w:marLeft w:val="0"/>
          <w:marRight w:val="0"/>
          <w:marTop w:val="0"/>
          <w:marBottom w:val="0"/>
          <w:divBdr>
            <w:top w:val="none" w:sz="0" w:space="0" w:color="auto"/>
            <w:left w:val="none" w:sz="0" w:space="0" w:color="auto"/>
            <w:bottom w:val="none" w:sz="0" w:space="0" w:color="auto"/>
            <w:right w:val="none" w:sz="0" w:space="0" w:color="auto"/>
          </w:divBdr>
        </w:div>
        <w:div w:id="1629772817">
          <w:marLeft w:val="0"/>
          <w:marRight w:val="0"/>
          <w:marTop w:val="0"/>
          <w:marBottom w:val="0"/>
          <w:divBdr>
            <w:top w:val="none" w:sz="0" w:space="0" w:color="auto"/>
            <w:left w:val="none" w:sz="0" w:space="0" w:color="auto"/>
            <w:bottom w:val="none" w:sz="0" w:space="0" w:color="auto"/>
            <w:right w:val="none" w:sz="0" w:space="0" w:color="auto"/>
          </w:divBdr>
          <w:divsChild>
            <w:div w:id="35786322">
              <w:marLeft w:val="0"/>
              <w:marRight w:val="0"/>
              <w:marTop w:val="0"/>
              <w:marBottom w:val="0"/>
              <w:divBdr>
                <w:top w:val="none" w:sz="0" w:space="0" w:color="auto"/>
                <w:left w:val="none" w:sz="0" w:space="0" w:color="auto"/>
                <w:bottom w:val="none" w:sz="0" w:space="0" w:color="auto"/>
                <w:right w:val="none" w:sz="0" w:space="0" w:color="auto"/>
              </w:divBdr>
              <w:divsChild>
                <w:div w:id="4420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9454">
      <w:bodyDiv w:val="1"/>
      <w:marLeft w:val="0"/>
      <w:marRight w:val="0"/>
      <w:marTop w:val="0"/>
      <w:marBottom w:val="0"/>
      <w:divBdr>
        <w:top w:val="none" w:sz="0" w:space="0" w:color="auto"/>
        <w:left w:val="none" w:sz="0" w:space="0" w:color="auto"/>
        <w:bottom w:val="none" w:sz="0" w:space="0" w:color="auto"/>
        <w:right w:val="none" w:sz="0" w:space="0" w:color="auto"/>
      </w:divBdr>
      <w:divsChild>
        <w:div w:id="1447770409">
          <w:marLeft w:val="0"/>
          <w:marRight w:val="0"/>
          <w:marTop w:val="0"/>
          <w:marBottom w:val="0"/>
          <w:divBdr>
            <w:top w:val="none" w:sz="0" w:space="0" w:color="auto"/>
            <w:left w:val="none" w:sz="0" w:space="0" w:color="auto"/>
            <w:bottom w:val="none" w:sz="0" w:space="0" w:color="auto"/>
            <w:right w:val="none" w:sz="0" w:space="0" w:color="auto"/>
          </w:divBdr>
        </w:div>
        <w:div w:id="1922180275">
          <w:marLeft w:val="0"/>
          <w:marRight w:val="0"/>
          <w:marTop w:val="0"/>
          <w:marBottom w:val="0"/>
          <w:divBdr>
            <w:top w:val="none" w:sz="0" w:space="0" w:color="auto"/>
            <w:left w:val="none" w:sz="0" w:space="0" w:color="auto"/>
            <w:bottom w:val="none" w:sz="0" w:space="0" w:color="auto"/>
            <w:right w:val="none" w:sz="0" w:space="0" w:color="auto"/>
          </w:divBdr>
          <w:divsChild>
            <w:div w:id="1654336424">
              <w:marLeft w:val="0"/>
              <w:marRight w:val="0"/>
              <w:marTop w:val="0"/>
              <w:marBottom w:val="0"/>
              <w:divBdr>
                <w:top w:val="none" w:sz="0" w:space="0" w:color="auto"/>
                <w:left w:val="none" w:sz="0" w:space="0" w:color="auto"/>
                <w:bottom w:val="none" w:sz="0" w:space="0" w:color="auto"/>
                <w:right w:val="none" w:sz="0" w:space="0" w:color="auto"/>
              </w:divBdr>
              <w:divsChild>
                <w:div w:id="16440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037">
          <w:marLeft w:val="0"/>
          <w:marRight w:val="0"/>
          <w:marTop w:val="0"/>
          <w:marBottom w:val="0"/>
          <w:divBdr>
            <w:top w:val="none" w:sz="0" w:space="0" w:color="auto"/>
            <w:left w:val="none" w:sz="0" w:space="0" w:color="auto"/>
            <w:bottom w:val="none" w:sz="0" w:space="0" w:color="auto"/>
            <w:right w:val="none" w:sz="0" w:space="0" w:color="auto"/>
          </w:divBdr>
          <w:divsChild>
            <w:div w:id="1907372946">
              <w:marLeft w:val="0"/>
              <w:marRight w:val="0"/>
              <w:marTop w:val="0"/>
              <w:marBottom w:val="0"/>
              <w:divBdr>
                <w:top w:val="none" w:sz="0" w:space="0" w:color="auto"/>
                <w:left w:val="none" w:sz="0" w:space="0" w:color="auto"/>
                <w:bottom w:val="none" w:sz="0" w:space="0" w:color="auto"/>
                <w:right w:val="none" w:sz="0" w:space="0" w:color="auto"/>
              </w:divBdr>
              <w:divsChild>
                <w:div w:id="2078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1472">
          <w:marLeft w:val="0"/>
          <w:marRight w:val="0"/>
          <w:marTop w:val="0"/>
          <w:marBottom w:val="0"/>
          <w:divBdr>
            <w:top w:val="none" w:sz="0" w:space="0" w:color="auto"/>
            <w:left w:val="none" w:sz="0" w:space="0" w:color="auto"/>
            <w:bottom w:val="none" w:sz="0" w:space="0" w:color="auto"/>
            <w:right w:val="none" w:sz="0" w:space="0" w:color="auto"/>
          </w:divBdr>
          <w:divsChild>
            <w:div w:id="187525768">
              <w:marLeft w:val="0"/>
              <w:marRight w:val="0"/>
              <w:marTop w:val="0"/>
              <w:marBottom w:val="0"/>
              <w:divBdr>
                <w:top w:val="none" w:sz="0" w:space="0" w:color="auto"/>
                <w:left w:val="none" w:sz="0" w:space="0" w:color="auto"/>
                <w:bottom w:val="none" w:sz="0" w:space="0" w:color="auto"/>
                <w:right w:val="none" w:sz="0" w:space="0" w:color="auto"/>
              </w:divBdr>
              <w:divsChild>
                <w:div w:id="12029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675">
          <w:marLeft w:val="0"/>
          <w:marRight w:val="0"/>
          <w:marTop w:val="0"/>
          <w:marBottom w:val="0"/>
          <w:divBdr>
            <w:top w:val="none" w:sz="0" w:space="0" w:color="auto"/>
            <w:left w:val="none" w:sz="0" w:space="0" w:color="auto"/>
            <w:bottom w:val="none" w:sz="0" w:space="0" w:color="auto"/>
            <w:right w:val="none" w:sz="0" w:space="0" w:color="auto"/>
          </w:divBdr>
          <w:divsChild>
            <w:div w:id="365448292">
              <w:marLeft w:val="0"/>
              <w:marRight w:val="0"/>
              <w:marTop w:val="0"/>
              <w:marBottom w:val="0"/>
              <w:divBdr>
                <w:top w:val="none" w:sz="0" w:space="0" w:color="auto"/>
                <w:left w:val="none" w:sz="0" w:space="0" w:color="auto"/>
                <w:bottom w:val="none" w:sz="0" w:space="0" w:color="auto"/>
                <w:right w:val="none" w:sz="0" w:space="0" w:color="auto"/>
              </w:divBdr>
              <w:divsChild>
                <w:div w:id="16641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5310">
          <w:marLeft w:val="0"/>
          <w:marRight w:val="0"/>
          <w:marTop w:val="0"/>
          <w:marBottom w:val="0"/>
          <w:divBdr>
            <w:top w:val="none" w:sz="0" w:space="0" w:color="auto"/>
            <w:left w:val="none" w:sz="0" w:space="0" w:color="auto"/>
            <w:bottom w:val="none" w:sz="0" w:space="0" w:color="auto"/>
            <w:right w:val="none" w:sz="0" w:space="0" w:color="auto"/>
          </w:divBdr>
          <w:divsChild>
            <w:div w:id="15010816">
              <w:marLeft w:val="0"/>
              <w:marRight w:val="0"/>
              <w:marTop w:val="0"/>
              <w:marBottom w:val="0"/>
              <w:divBdr>
                <w:top w:val="none" w:sz="0" w:space="0" w:color="auto"/>
                <w:left w:val="none" w:sz="0" w:space="0" w:color="auto"/>
                <w:bottom w:val="none" w:sz="0" w:space="0" w:color="auto"/>
                <w:right w:val="none" w:sz="0" w:space="0" w:color="auto"/>
              </w:divBdr>
              <w:divsChild>
                <w:div w:id="1682391164">
                  <w:marLeft w:val="0"/>
                  <w:marRight w:val="0"/>
                  <w:marTop w:val="0"/>
                  <w:marBottom w:val="0"/>
                  <w:divBdr>
                    <w:top w:val="none" w:sz="0" w:space="0" w:color="auto"/>
                    <w:left w:val="none" w:sz="0" w:space="0" w:color="auto"/>
                    <w:bottom w:val="none" w:sz="0" w:space="0" w:color="auto"/>
                    <w:right w:val="none" w:sz="0" w:space="0" w:color="auto"/>
                  </w:divBdr>
                  <w:divsChild>
                    <w:div w:id="1625119852">
                      <w:marLeft w:val="0"/>
                      <w:marRight w:val="0"/>
                      <w:marTop w:val="0"/>
                      <w:marBottom w:val="0"/>
                      <w:divBdr>
                        <w:top w:val="none" w:sz="0" w:space="0" w:color="auto"/>
                        <w:left w:val="none" w:sz="0" w:space="0" w:color="auto"/>
                        <w:bottom w:val="none" w:sz="0" w:space="0" w:color="auto"/>
                        <w:right w:val="none" w:sz="0" w:space="0" w:color="auto"/>
                      </w:divBdr>
                    </w:div>
                    <w:div w:id="963921019">
                      <w:marLeft w:val="0"/>
                      <w:marRight w:val="0"/>
                      <w:marTop w:val="0"/>
                      <w:marBottom w:val="0"/>
                      <w:divBdr>
                        <w:top w:val="none" w:sz="0" w:space="0" w:color="auto"/>
                        <w:left w:val="none" w:sz="0" w:space="0" w:color="auto"/>
                        <w:bottom w:val="none" w:sz="0" w:space="0" w:color="auto"/>
                        <w:right w:val="none" w:sz="0" w:space="0" w:color="auto"/>
                      </w:divBdr>
                    </w:div>
                    <w:div w:id="9603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7202">
      <w:bodyDiv w:val="1"/>
      <w:marLeft w:val="0"/>
      <w:marRight w:val="0"/>
      <w:marTop w:val="0"/>
      <w:marBottom w:val="0"/>
      <w:divBdr>
        <w:top w:val="none" w:sz="0" w:space="0" w:color="auto"/>
        <w:left w:val="none" w:sz="0" w:space="0" w:color="auto"/>
        <w:bottom w:val="none" w:sz="0" w:space="0" w:color="auto"/>
        <w:right w:val="none" w:sz="0" w:space="0" w:color="auto"/>
      </w:divBdr>
      <w:divsChild>
        <w:div w:id="1892305920">
          <w:marLeft w:val="0"/>
          <w:marRight w:val="0"/>
          <w:marTop w:val="0"/>
          <w:marBottom w:val="0"/>
          <w:divBdr>
            <w:top w:val="none" w:sz="0" w:space="0" w:color="auto"/>
            <w:left w:val="none" w:sz="0" w:space="0" w:color="auto"/>
            <w:bottom w:val="none" w:sz="0" w:space="0" w:color="auto"/>
            <w:right w:val="none" w:sz="0" w:space="0" w:color="auto"/>
          </w:divBdr>
        </w:div>
        <w:div w:id="1237738466">
          <w:marLeft w:val="0"/>
          <w:marRight w:val="0"/>
          <w:marTop w:val="0"/>
          <w:marBottom w:val="0"/>
          <w:divBdr>
            <w:top w:val="none" w:sz="0" w:space="0" w:color="auto"/>
            <w:left w:val="none" w:sz="0" w:space="0" w:color="auto"/>
            <w:bottom w:val="none" w:sz="0" w:space="0" w:color="auto"/>
            <w:right w:val="none" w:sz="0" w:space="0" w:color="auto"/>
          </w:divBdr>
          <w:divsChild>
            <w:div w:id="630945185">
              <w:marLeft w:val="0"/>
              <w:marRight w:val="0"/>
              <w:marTop w:val="0"/>
              <w:marBottom w:val="0"/>
              <w:divBdr>
                <w:top w:val="none" w:sz="0" w:space="0" w:color="auto"/>
                <w:left w:val="none" w:sz="0" w:space="0" w:color="auto"/>
                <w:bottom w:val="none" w:sz="0" w:space="0" w:color="auto"/>
                <w:right w:val="none" w:sz="0" w:space="0" w:color="auto"/>
              </w:divBdr>
              <w:divsChild>
                <w:div w:id="10853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324">
          <w:marLeft w:val="0"/>
          <w:marRight w:val="0"/>
          <w:marTop w:val="0"/>
          <w:marBottom w:val="0"/>
          <w:divBdr>
            <w:top w:val="none" w:sz="0" w:space="0" w:color="auto"/>
            <w:left w:val="none" w:sz="0" w:space="0" w:color="auto"/>
            <w:bottom w:val="none" w:sz="0" w:space="0" w:color="auto"/>
            <w:right w:val="none" w:sz="0" w:space="0" w:color="auto"/>
          </w:divBdr>
          <w:divsChild>
            <w:div w:id="31659052">
              <w:marLeft w:val="0"/>
              <w:marRight w:val="0"/>
              <w:marTop w:val="0"/>
              <w:marBottom w:val="0"/>
              <w:divBdr>
                <w:top w:val="none" w:sz="0" w:space="0" w:color="auto"/>
                <w:left w:val="none" w:sz="0" w:space="0" w:color="auto"/>
                <w:bottom w:val="none" w:sz="0" w:space="0" w:color="auto"/>
                <w:right w:val="none" w:sz="0" w:space="0" w:color="auto"/>
              </w:divBdr>
              <w:divsChild>
                <w:div w:id="17951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9895">
          <w:marLeft w:val="0"/>
          <w:marRight w:val="0"/>
          <w:marTop w:val="0"/>
          <w:marBottom w:val="0"/>
          <w:divBdr>
            <w:top w:val="none" w:sz="0" w:space="0" w:color="auto"/>
            <w:left w:val="none" w:sz="0" w:space="0" w:color="auto"/>
            <w:bottom w:val="none" w:sz="0" w:space="0" w:color="auto"/>
            <w:right w:val="none" w:sz="0" w:space="0" w:color="auto"/>
          </w:divBdr>
          <w:divsChild>
            <w:div w:id="110439139">
              <w:marLeft w:val="0"/>
              <w:marRight w:val="0"/>
              <w:marTop w:val="0"/>
              <w:marBottom w:val="0"/>
              <w:divBdr>
                <w:top w:val="none" w:sz="0" w:space="0" w:color="auto"/>
                <w:left w:val="none" w:sz="0" w:space="0" w:color="auto"/>
                <w:bottom w:val="none" w:sz="0" w:space="0" w:color="auto"/>
                <w:right w:val="none" w:sz="0" w:space="0" w:color="auto"/>
              </w:divBdr>
              <w:divsChild>
                <w:div w:id="18122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536">
          <w:marLeft w:val="0"/>
          <w:marRight w:val="0"/>
          <w:marTop w:val="0"/>
          <w:marBottom w:val="0"/>
          <w:divBdr>
            <w:top w:val="none" w:sz="0" w:space="0" w:color="auto"/>
            <w:left w:val="none" w:sz="0" w:space="0" w:color="auto"/>
            <w:bottom w:val="none" w:sz="0" w:space="0" w:color="auto"/>
            <w:right w:val="none" w:sz="0" w:space="0" w:color="auto"/>
          </w:divBdr>
          <w:divsChild>
            <w:div w:id="727530874">
              <w:marLeft w:val="0"/>
              <w:marRight w:val="0"/>
              <w:marTop w:val="0"/>
              <w:marBottom w:val="0"/>
              <w:divBdr>
                <w:top w:val="none" w:sz="0" w:space="0" w:color="auto"/>
                <w:left w:val="none" w:sz="0" w:space="0" w:color="auto"/>
                <w:bottom w:val="none" w:sz="0" w:space="0" w:color="auto"/>
                <w:right w:val="none" w:sz="0" w:space="0" w:color="auto"/>
              </w:divBdr>
              <w:divsChild>
                <w:div w:id="127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5613">
          <w:marLeft w:val="0"/>
          <w:marRight w:val="0"/>
          <w:marTop w:val="0"/>
          <w:marBottom w:val="0"/>
          <w:divBdr>
            <w:top w:val="none" w:sz="0" w:space="0" w:color="auto"/>
            <w:left w:val="none" w:sz="0" w:space="0" w:color="auto"/>
            <w:bottom w:val="none" w:sz="0" w:space="0" w:color="auto"/>
            <w:right w:val="none" w:sz="0" w:space="0" w:color="auto"/>
          </w:divBdr>
          <w:divsChild>
            <w:div w:id="1467701240">
              <w:marLeft w:val="0"/>
              <w:marRight w:val="0"/>
              <w:marTop w:val="0"/>
              <w:marBottom w:val="0"/>
              <w:divBdr>
                <w:top w:val="none" w:sz="0" w:space="0" w:color="auto"/>
                <w:left w:val="none" w:sz="0" w:space="0" w:color="auto"/>
                <w:bottom w:val="none" w:sz="0" w:space="0" w:color="auto"/>
                <w:right w:val="none" w:sz="0" w:space="0" w:color="auto"/>
              </w:divBdr>
              <w:divsChild>
                <w:div w:id="14309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9127">
          <w:marLeft w:val="0"/>
          <w:marRight w:val="0"/>
          <w:marTop w:val="0"/>
          <w:marBottom w:val="0"/>
          <w:divBdr>
            <w:top w:val="none" w:sz="0" w:space="0" w:color="auto"/>
            <w:left w:val="none" w:sz="0" w:space="0" w:color="auto"/>
            <w:bottom w:val="none" w:sz="0" w:space="0" w:color="auto"/>
            <w:right w:val="none" w:sz="0" w:space="0" w:color="auto"/>
          </w:divBdr>
          <w:divsChild>
            <w:div w:id="409079235">
              <w:marLeft w:val="0"/>
              <w:marRight w:val="0"/>
              <w:marTop w:val="0"/>
              <w:marBottom w:val="0"/>
              <w:divBdr>
                <w:top w:val="none" w:sz="0" w:space="0" w:color="auto"/>
                <w:left w:val="none" w:sz="0" w:space="0" w:color="auto"/>
                <w:bottom w:val="none" w:sz="0" w:space="0" w:color="auto"/>
                <w:right w:val="none" w:sz="0" w:space="0" w:color="auto"/>
              </w:divBdr>
              <w:divsChild>
                <w:div w:id="19014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4789">
          <w:marLeft w:val="0"/>
          <w:marRight w:val="0"/>
          <w:marTop w:val="0"/>
          <w:marBottom w:val="0"/>
          <w:divBdr>
            <w:top w:val="none" w:sz="0" w:space="0" w:color="auto"/>
            <w:left w:val="none" w:sz="0" w:space="0" w:color="auto"/>
            <w:bottom w:val="none" w:sz="0" w:space="0" w:color="auto"/>
            <w:right w:val="none" w:sz="0" w:space="0" w:color="auto"/>
          </w:divBdr>
          <w:divsChild>
            <w:div w:id="303699065">
              <w:marLeft w:val="0"/>
              <w:marRight w:val="0"/>
              <w:marTop w:val="0"/>
              <w:marBottom w:val="0"/>
              <w:divBdr>
                <w:top w:val="none" w:sz="0" w:space="0" w:color="auto"/>
                <w:left w:val="none" w:sz="0" w:space="0" w:color="auto"/>
                <w:bottom w:val="none" w:sz="0" w:space="0" w:color="auto"/>
                <w:right w:val="none" w:sz="0" w:space="0" w:color="auto"/>
              </w:divBdr>
              <w:divsChild>
                <w:div w:id="535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nfpa.org/publications/96/2024/chapters/17" TargetMode="External"/><Relationship Id="rId3" Type="http://schemas.openxmlformats.org/officeDocument/2006/relationships/settings" Target="settings.xml"/><Relationship Id="rId7" Type="http://schemas.openxmlformats.org/officeDocument/2006/relationships/hyperlink" Target="https://link.nfpa.org/publications/96/2024/annexes/A/groups/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nfpa.org/publications/96/2024/chapters/17" TargetMode="External"/><Relationship Id="rId11" Type="http://schemas.openxmlformats.org/officeDocument/2006/relationships/fontTable" Target="fontTable.xml"/><Relationship Id="rId5" Type="http://schemas.openxmlformats.org/officeDocument/2006/relationships/hyperlink" Target="https://link.nfpa.org/publications/96/2024/chapters/17" TargetMode="External"/><Relationship Id="rId10" Type="http://schemas.openxmlformats.org/officeDocument/2006/relationships/hyperlink" Target="https://link.nfpa.org/publications/96/2024/chapters/1" TargetMode="External"/><Relationship Id="rId4" Type="http://schemas.openxmlformats.org/officeDocument/2006/relationships/webSettings" Target="webSettings.xml"/><Relationship Id="rId9" Type="http://schemas.openxmlformats.org/officeDocument/2006/relationships/hyperlink" Target="https://link.nfpa.org/publications/96/2024/chapters/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Clifton</dc:creator>
  <cp:keywords/>
  <dc:description/>
  <cp:lastModifiedBy>Jesse Clifton</cp:lastModifiedBy>
  <cp:revision>2</cp:revision>
  <cp:lastPrinted>2024-03-07T14:54:00Z</cp:lastPrinted>
  <dcterms:created xsi:type="dcterms:W3CDTF">2024-03-07T14:53:00Z</dcterms:created>
  <dcterms:modified xsi:type="dcterms:W3CDTF">2024-03-07T15:07:00Z</dcterms:modified>
</cp:coreProperties>
</file>