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Roboto" w:cs="Roboto" w:eastAsia="Roboto" w:hAnsi="Roboto"/>
          <w:b w:val="1"/>
          <w:color w:val="000000"/>
          <w:sz w:val="27"/>
          <w:szCs w:val="27"/>
        </w:rPr>
      </w:pPr>
      <w:r w:rsidDel="00000000" w:rsidR="00000000" w:rsidRPr="00000000">
        <w:rPr>
          <w:rFonts w:ascii="Roboto" w:cs="Roboto" w:eastAsia="Roboto" w:hAnsi="Roboto"/>
          <w:b w:val="1"/>
          <w:color w:val="000000"/>
          <w:sz w:val="27"/>
          <w:szCs w:val="27"/>
          <w:rtl w:val="0"/>
        </w:rPr>
        <w:t xml:space="preserve">319.5 Appliance connection to fuel supply piping.</w:t>
      </w:r>
    </w:p>
    <w:p w:rsidR="00000000" w:rsidDel="00000000" w:rsidP="00000000" w:rsidRDefault="00000000" w:rsidRPr="00000000" w14:paraId="00000002">
      <w:pPr>
        <w:spacing w:after="0" w:line="240" w:lineRule="auto"/>
        <w:jc w:val="both"/>
        <w:rPr>
          <w:rFonts w:ascii="Roboto" w:cs="Roboto" w:eastAsia="Roboto" w:hAnsi="Roboto"/>
          <w:color w:val="424242"/>
          <w:sz w:val="24"/>
          <w:szCs w:val="24"/>
        </w:rPr>
      </w:pPr>
      <w:r w:rsidDel="00000000" w:rsidR="00000000" w:rsidRPr="00000000">
        <w:rPr>
          <w:rFonts w:ascii="Roboto" w:cs="Roboto" w:eastAsia="Roboto" w:hAnsi="Roboto"/>
          <w:color w:val="424242"/>
          <w:sz w:val="24"/>
          <w:szCs w:val="24"/>
          <w:rtl w:val="0"/>
        </w:rPr>
        <w:t xml:space="preserve">Gas cooking appliances shall be secured in place and connected to fuel-supply piping with an appliance connector complying with </w:t>
      </w:r>
      <w:hyperlink r:id="rId7">
        <w:r w:rsidDel="00000000" w:rsidR="00000000" w:rsidRPr="00000000">
          <w:rPr>
            <w:rFonts w:ascii="Roboto" w:cs="Roboto" w:eastAsia="Roboto" w:hAnsi="Roboto"/>
            <w:color w:val="0000ff"/>
            <w:sz w:val="24"/>
            <w:szCs w:val="24"/>
            <w:u w:val="single"/>
            <w:rtl w:val="0"/>
          </w:rPr>
          <w:t xml:space="preserve">ANSI Z21.69/CSA 6.16</w:t>
        </w:r>
      </w:hyperlink>
      <w:r w:rsidDel="00000000" w:rsidR="00000000" w:rsidRPr="00000000">
        <w:rPr>
          <w:rFonts w:ascii="Roboto" w:cs="Roboto" w:eastAsia="Roboto" w:hAnsi="Roboto"/>
          <w:color w:val="424242"/>
          <w:sz w:val="24"/>
          <w:szCs w:val="24"/>
          <w:rtl w:val="0"/>
        </w:rPr>
        <w:t xml:space="preserve">. The connector installation shall be configured in accordance with the manufacturer’s installation instructions. Movement of appliances shall be limited by restraining devices installed in accordance with the connector and appliance manufacturer’s instructions.</w:t>
      </w:r>
    </w:p>
    <w:p w:rsidR="00000000" w:rsidDel="00000000" w:rsidP="00000000" w:rsidRDefault="00000000" w:rsidRPr="00000000" w14:paraId="00000003">
      <w:pPr>
        <w:spacing w:after="0" w:line="240" w:lineRule="auto"/>
        <w:jc w:val="both"/>
        <w:rPr>
          <w:rFonts w:ascii="Roboto" w:cs="Roboto" w:eastAsia="Roboto" w:hAnsi="Roboto"/>
          <w:color w:val="424242"/>
          <w:sz w:val="24"/>
          <w:szCs w:val="24"/>
        </w:rPr>
      </w:pPr>
      <w:sdt>
        <w:sdtPr>
          <w:tag w:val="goog_rdk_0"/>
        </w:sdtPr>
        <w:sdtContent>
          <w:r w:rsidDel="00000000" w:rsidR="00000000" w:rsidRPr="00000000">
            <w:rPr>
              <w:rFonts w:ascii="Arial Unicode MS" w:cs="Arial Unicode MS" w:eastAsia="Arial Unicode MS" w:hAnsi="Arial Unicode MS"/>
              <w:color w:val="424242"/>
              <w:sz w:val="24"/>
              <w:szCs w:val="24"/>
              <w:rtl w:val="0"/>
            </w:rPr>
            <w:t xml:space="preserve">❖</w:t>
          </w:r>
        </w:sdtContent>
      </w:sdt>
      <w:r w:rsidDel="00000000" w:rsidR="00000000" w:rsidRPr="00000000">
        <w:rPr>
          <w:rFonts w:ascii="Roboto" w:cs="Roboto" w:eastAsia="Roboto" w:hAnsi="Roboto"/>
          <w:color w:val="424242"/>
          <w:sz w:val="24"/>
          <w:szCs w:val="24"/>
          <w:rtl w:val="0"/>
        </w:rPr>
        <w:t xml:space="preserve"> Similar to the requirements of </w:t>
      </w:r>
      <w:hyperlink r:id="rId8">
        <w:r w:rsidDel="00000000" w:rsidR="00000000" w:rsidRPr="00000000">
          <w:rPr>
            <w:rFonts w:ascii="Roboto" w:cs="Roboto" w:eastAsia="Roboto" w:hAnsi="Roboto"/>
            <w:color w:val="0000ff"/>
            <w:sz w:val="24"/>
            <w:szCs w:val="24"/>
            <w:u w:val="single"/>
            <w:rtl w:val="0"/>
          </w:rPr>
          <w:t xml:space="preserve">Section 606.4</w:t>
        </w:r>
      </w:hyperlink>
      <w:r w:rsidDel="00000000" w:rsidR="00000000" w:rsidRPr="00000000">
        <w:rPr>
          <w:rFonts w:ascii="Roboto" w:cs="Roboto" w:eastAsia="Roboto" w:hAnsi="Roboto"/>
          <w:color w:val="424242"/>
          <w:sz w:val="24"/>
          <w:szCs w:val="24"/>
          <w:rtl w:val="0"/>
        </w:rPr>
        <w:t xml:space="preserve">, this section is intended to prohibit the practice of replacing listed flexible piping with residential flexible piping and using any connections that do not conform to the referenced standards. Residential flexible piping is more easily damaged when cooking equipment is moved for cleaning, and specifically in this case, movement due to vehicle motion, thus causing a fire/life safety problem with gas leaks and fires. In addition, it also limits the distance that the appliances can be moved for cleaning, further protecting the connection.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Fonts w:ascii="Roboto" w:cs="Roboto" w:eastAsia="Roboto" w:hAnsi="Roboto"/>
          <w:b w:val="1"/>
          <w:i w:val="0"/>
          <w:color w:val="5f6368"/>
          <w:sz w:val="28"/>
          <w:szCs w:val="28"/>
          <w:highlight w:val="white"/>
          <w:rtl w:val="0"/>
        </w:rPr>
        <w:t xml:space="preserve">ANSI Z21</w:t>
      </w:r>
      <w:r w:rsidDel="00000000" w:rsidR="00000000" w:rsidRPr="00000000">
        <w:rPr>
          <w:rFonts w:ascii="Roboto" w:cs="Roboto" w:eastAsia="Roboto" w:hAnsi="Roboto"/>
          <w:b w:val="1"/>
          <w:color w:val="4d5156"/>
          <w:sz w:val="28"/>
          <w:szCs w:val="28"/>
          <w:highlight w:val="white"/>
          <w:rtl w:val="0"/>
        </w:rPr>
        <w:t xml:space="preserve">.</w:t>
      </w:r>
      <w:r w:rsidDel="00000000" w:rsidR="00000000" w:rsidRPr="00000000">
        <w:rPr>
          <w:rFonts w:ascii="Roboto" w:cs="Roboto" w:eastAsia="Roboto" w:hAnsi="Roboto"/>
          <w:b w:val="1"/>
          <w:i w:val="0"/>
          <w:color w:val="5f6368"/>
          <w:sz w:val="28"/>
          <w:szCs w:val="28"/>
          <w:highlight w:val="white"/>
          <w:rtl w:val="0"/>
        </w:rPr>
        <w:t xml:space="preserve">69</w:t>
      </w:r>
      <w:r w:rsidDel="00000000" w:rsidR="00000000" w:rsidRPr="00000000">
        <w:rPr>
          <w:rFonts w:ascii="Roboto" w:cs="Roboto" w:eastAsia="Roboto" w:hAnsi="Roboto"/>
          <w:b w:val="1"/>
          <w:color w:val="4d5156"/>
          <w:sz w:val="28"/>
          <w:szCs w:val="28"/>
          <w:highlight w:val="white"/>
          <w:rtl w:val="0"/>
        </w:rPr>
        <w:t xml:space="preserve">/</w:t>
      </w:r>
      <w:r w:rsidDel="00000000" w:rsidR="00000000" w:rsidRPr="00000000">
        <w:rPr>
          <w:rFonts w:ascii="Roboto" w:cs="Roboto" w:eastAsia="Roboto" w:hAnsi="Roboto"/>
          <w:b w:val="1"/>
          <w:i w:val="0"/>
          <w:color w:val="5f6368"/>
          <w:sz w:val="28"/>
          <w:szCs w:val="28"/>
          <w:highlight w:val="white"/>
          <w:rtl w:val="0"/>
        </w:rPr>
        <w:t xml:space="preserve">CSA 6.16</w:t>
      </w:r>
      <w:r w:rsidDel="00000000" w:rsidR="00000000" w:rsidRPr="00000000">
        <w:rPr>
          <w:rFonts w:ascii="Roboto" w:cs="Roboto" w:eastAsia="Roboto" w:hAnsi="Roboto"/>
          <w:b w:val="1"/>
          <w:color w:val="4d5156"/>
          <w:sz w:val="28"/>
          <w:szCs w:val="28"/>
          <w:highlight w:val="white"/>
          <w:rtl w:val="0"/>
        </w:rPr>
        <w:t xml:space="preserve"> - Connectors for moveable gas appliances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These are a couple of contractors that can install the proper connections. I believe any commercial gas fitter will be familiar with the required connections. </w:t>
      </w:r>
    </w:p>
    <w:p w:rsidR="00000000" w:rsidDel="00000000" w:rsidP="00000000" w:rsidRDefault="00000000" w:rsidRPr="00000000" w14:paraId="00000009">
      <w:pPr>
        <w:rPr/>
      </w:pPr>
      <w:r w:rsidDel="00000000" w:rsidR="00000000" w:rsidRPr="00000000">
        <w:rPr>
          <w:rtl w:val="0"/>
        </w:rPr>
        <w:t xml:space="preserve">Trinity Contractors. David Mickle 205-655-5099 (Trussville) </w:t>
      </w:r>
    </w:p>
    <w:p w:rsidR="00000000" w:rsidDel="00000000" w:rsidP="00000000" w:rsidRDefault="00000000" w:rsidRPr="00000000" w14:paraId="0000000A">
      <w:pPr>
        <w:rPr/>
      </w:pPr>
      <w:r w:rsidDel="00000000" w:rsidR="00000000" w:rsidRPr="00000000">
        <w:rPr>
          <w:rtl w:val="0"/>
        </w:rPr>
        <w:t xml:space="preserve">Gas Pro. John Greenaway 205-720-9772 (Hoover) </w:t>
      </w:r>
    </w:p>
    <w:p w:rsidR="00000000" w:rsidDel="00000000" w:rsidP="00000000" w:rsidRDefault="00000000" w:rsidRPr="00000000" w14:paraId="0000000B">
      <w:pPr>
        <w:rPr/>
      </w:pPr>
      <w:r w:rsidDel="00000000" w:rsidR="00000000" w:rsidRPr="00000000">
        <w:rPr>
          <w:rtl w:val="0"/>
        </w:rPr>
        <w:t xml:space="preserve">Southeastern Plumbing and Mechanical Contractors 205-207-1200(Pelham)</w:t>
      </w:r>
    </w:p>
    <w:p w:rsidR="00000000" w:rsidDel="00000000" w:rsidP="00000000" w:rsidRDefault="00000000" w:rsidRPr="00000000" w14:paraId="0000000C">
      <w:pPr>
        <w:rPr/>
      </w:pPr>
      <w:r w:rsidDel="00000000" w:rsidR="00000000" w:rsidRPr="00000000">
        <w:rPr>
          <w:rtl w:val="0"/>
        </w:rPr>
        <w:t xml:space="preserve">I also attached a list of Master Gas Fitters that Thomas Henderson provided of those licensed in fultondale.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drawing>
          <wp:inline distB="0" distT="0" distL="0" distR="0">
            <wp:extent cx="5052702" cy="6502722"/>
            <wp:effectExtent b="0" l="0" r="0" t="0"/>
            <wp:docPr descr="Image preview" id="2" name="image1.jpg"/>
            <a:graphic>
              <a:graphicData uri="http://schemas.openxmlformats.org/drawingml/2006/picture">
                <pic:pic>
                  <pic:nvPicPr>
                    <pic:cNvPr descr="Image preview" id="0" name="image1.jpg"/>
                    <pic:cNvPicPr preferRelativeResize="0"/>
                  </pic:nvPicPr>
                  <pic:blipFill>
                    <a:blip r:embed="rId9"/>
                    <a:srcRect b="0" l="0" r="0" t="0"/>
                    <a:stretch>
                      <a:fillRect/>
                    </a:stretch>
                  </pic:blipFill>
                  <pic:spPr>
                    <a:xfrm rot="16200000">
                      <a:off x="0" y="0"/>
                      <a:ext cx="5052702" cy="6502722"/>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sid w:val="00E9075D"/>
    <w:rPr>
      <w:i w:val="1"/>
      <w:iCs w:val="1"/>
    </w:rPr>
  </w:style>
  <w:style w:type="paragraph" w:styleId="Header">
    <w:name w:val="header"/>
    <w:basedOn w:val="Normal"/>
    <w:link w:val="HeaderChar"/>
    <w:uiPriority w:val="99"/>
    <w:unhideWhenUsed w:val="1"/>
    <w:rsid w:val="00E00E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0E43"/>
  </w:style>
  <w:style w:type="paragraph" w:styleId="Footer">
    <w:name w:val="footer"/>
    <w:basedOn w:val="Normal"/>
    <w:link w:val="FooterChar"/>
    <w:uiPriority w:val="99"/>
    <w:unhideWhenUsed w:val="1"/>
    <w:rsid w:val="00E00E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0E4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des.iccsafe.org/lookup/IFCComm2021P1_Pt06_Ch80_PromCSA_RefStdANSI_Z21_69_CSA_6_16_2015/2504" TargetMode="External"/><Relationship Id="rId8" Type="http://schemas.openxmlformats.org/officeDocument/2006/relationships/hyperlink" Target="https://codes.iccsafe.org/lookup/IFCComm2021P1_Pt03_Ch06_Sec606.4/25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GbLUNCT2SxQBwmcl9gBAkbuqlQ==">CgMxLjAaMAoBMBIrCikIB0IlChFRdWF0dHJvY2VudG8gU2FucxIQQXJpYWwgVW5pY29kZSBNUzgAciExeHBEeGpQRzMxdWw1WGVaZVZUdkZqbERfdmZYZDdZQXQ=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2024-02-08T16:00:00Z</dcterms:created>
  <dc:creator>Jesse Clifton</dc:creator>
</cp:coreProperties>
</file>