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6CE1" w14:textId="113EB27D" w:rsidR="00E52FC8" w:rsidRDefault="00E52FC8" w:rsidP="00E52FC8">
      <w:pPr>
        <w:rPr>
          <w:rFonts w:ascii="Tahoma" w:hAnsi="Tahoma" w:cs="Tahoma"/>
          <w:b/>
          <w:color w:val="1F4070"/>
          <w:sz w:val="40"/>
          <w:szCs w:val="40"/>
        </w:rPr>
      </w:pPr>
      <w:r>
        <w:rPr>
          <w:rFonts w:ascii="Tahoma" w:hAnsi="Tahoma" w:cs="Tahoma"/>
          <w:b/>
          <w:color w:val="1F4070"/>
          <w:sz w:val="40"/>
          <w:szCs w:val="40"/>
        </w:rPr>
        <w:t>Terms and Conditions</w:t>
      </w:r>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tblGrid>
      <w:tr w:rsidR="00E52FC8" w14:paraId="21CC1EF1" w14:textId="77777777" w:rsidTr="00680307">
        <w:trPr>
          <w:trHeight w:val="415"/>
        </w:trPr>
        <w:tc>
          <w:tcPr>
            <w:tcW w:w="8955" w:type="dxa"/>
            <w:shd w:val="clear" w:color="auto" w:fill="4C94D8" w:themeFill="text2" w:themeFillTint="80"/>
          </w:tcPr>
          <w:p w14:paraId="7895B19F" w14:textId="15E41D5D" w:rsidR="00E52FC8" w:rsidRDefault="00E52FC8" w:rsidP="00680307">
            <w:pPr>
              <w:spacing w:before="0" w:after="0" w:line="360" w:lineRule="auto"/>
              <w:rPr>
                <w:rFonts w:ascii="Tahoma" w:hAnsi="Tahoma" w:cs="Tahoma"/>
                <w:b/>
                <w:color w:val="1F4070"/>
                <w:sz w:val="32"/>
                <w:szCs w:val="32"/>
              </w:rPr>
            </w:pPr>
            <w:r>
              <w:rPr>
                <w:rFonts w:ascii="Tahoma" w:hAnsi="Tahoma" w:cs="Tahoma"/>
                <w:b/>
                <w:sz w:val="32"/>
                <w:szCs w:val="32"/>
              </w:rPr>
              <w:t>Assessment</w:t>
            </w:r>
          </w:p>
        </w:tc>
      </w:tr>
    </w:tbl>
    <w:p w14:paraId="312E8684" w14:textId="7952A459" w:rsidR="00E52FC8" w:rsidRDefault="00E52FC8" w:rsidP="00E52FC8">
      <w:pPr>
        <w:pStyle w:val="ListParagraph"/>
        <w:rPr>
          <w:rFonts w:ascii="Tahoma" w:hAnsi="Tahoma" w:cs="Tahoma"/>
          <w:b/>
          <w:color w:val="1F4070"/>
        </w:rPr>
      </w:pPr>
    </w:p>
    <w:p w14:paraId="5948DBA8" w14:textId="619126E0" w:rsidR="00FB4344" w:rsidRPr="002C0B01" w:rsidRDefault="002C0B01" w:rsidP="00E52FC8">
      <w:pPr>
        <w:pStyle w:val="ListParagraph"/>
        <w:numPr>
          <w:ilvl w:val="0"/>
          <w:numId w:val="3"/>
        </w:numPr>
        <w:spacing w:line="360" w:lineRule="auto"/>
        <w:rPr>
          <w:rFonts w:ascii="Tahoma" w:hAnsi="Tahoma" w:cs="Tahoma"/>
          <w:b/>
          <w:color w:val="1F4070"/>
        </w:rPr>
      </w:pPr>
      <w:r w:rsidRPr="002C0B01">
        <w:rPr>
          <w:rFonts w:ascii="Tahoma" w:hAnsi="Tahoma" w:cs="Tahoma"/>
          <w:b/>
          <w:color w:val="1F4070"/>
        </w:rPr>
        <w:t xml:space="preserve">Please </w:t>
      </w:r>
      <w:r>
        <w:rPr>
          <w:rFonts w:ascii="Tahoma" w:hAnsi="Tahoma" w:cs="Tahoma"/>
          <w:b/>
          <w:color w:val="1F4070"/>
        </w:rPr>
        <w:t xml:space="preserve">note that a </w:t>
      </w:r>
      <w:r w:rsidR="001A2654">
        <w:rPr>
          <w:rFonts w:ascii="Tahoma" w:hAnsi="Tahoma" w:cs="Tahoma"/>
          <w:b/>
          <w:color w:val="1F4070"/>
        </w:rPr>
        <w:t>definitive diagnosis is not guaranteed</w:t>
      </w:r>
      <w:r w:rsidR="00370C27">
        <w:rPr>
          <w:rFonts w:ascii="Tahoma" w:hAnsi="Tahoma" w:cs="Tahoma"/>
          <w:b/>
          <w:color w:val="1F4070"/>
        </w:rPr>
        <w:t>.</w:t>
      </w:r>
    </w:p>
    <w:p w14:paraId="7A2CBB5E" w14:textId="2627A099" w:rsidR="00E52FC8" w:rsidRDefault="00E52FC8" w:rsidP="00E52FC8">
      <w:pPr>
        <w:pStyle w:val="ListParagraph"/>
        <w:numPr>
          <w:ilvl w:val="0"/>
          <w:numId w:val="3"/>
        </w:numPr>
        <w:spacing w:line="360" w:lineRule="auto"/>
        <w:rPr>
          <w:rFonts w:ascii="Tahoma" w:hAnsi="Tahoma" w:cs="Tahoma"/>
          <w:bCs/>
          <w:color w:val="1F4070"/>
        </w:rPr>
      </w:pPr>
      <w:r w:rsidRPr="00E52FC8">
        <w:rPr>
          <w:rFonts w:ascii="Tahoma" w:hAnsi="Tahoma" w:cs="Tahoma"/>
          <w:bCs/>
          <w:color w:val="1F4070"/>
        </w:rPr>
        <w:t xml:space="preserve">Prior to conducting a diagnostic assessment, </w:t>
      </w:r>
      <w:r>
        <w:rPr>
          <w:rFonts w:ascii="Tahoma" w:hAnsi="Tahoma" w:cs="Tahoma"/>
          <w:bCs/>
          <w:color w:val="1F4070"/>
        </w:rPr>
        <w:t>comprehensive background information will be collected from parents and the school through questionnaires. This essential information is used to inform the assessment process. Additionally, there may be the need for follow-up phone calls to further support this information gathering.</w:t>
      </w:r>
      <w:r w:rsidR="007B06F6">
        <w:rPr>
          <w:rFonts w:ascii="Tahoma" w:hAnsi="Tahoma" w:cs="Tahoma"/>
          <w:bCs/>
          <w:color w:val="1F4070"/>
        </w:rPr>
        <w:t xml:space="preserve"> </w:t>
      </w:r>
      <w:r w:rsidR="007B06F6" w:rsidRPr="007B06F6">
        <w:rPr>
          <w:rFonts w:ascii="Tahoma" w:hAnsi="Tahoma" w:cs="Tahoma"/>
          <w:b/>
          <w:color w:val="1F4070"/>
        </w:rPr>
        <w:t>The assessment will not be able to commence until both questionnaires have been returned completed</w:t>
      </w:r>
      <w:r w:rsidR="007B06F6">
        <w:rPr>
          <w:rFonts w:ascii="Tahoma" w:hAnsi="Tahoma" w:cs="Tahoma"/>
          <w:bCs/>
          <w:color w:val="1F4070"/>
        </w:rPr>
        <w:t>.</w:t>
      </w:r>
    </w:p>
    <w:p w14:paraId="224A5E2F" w14:textId="59E94BDD" w:rsidR="00D06E56" w:rsidRDefault="003E3730" w:rsidP="00E52FC8">
      <w:pPr>
        <w:pStyle w:val="ListParagraph"/>
        <w:numPr>
          <w:ilvl w:val="0"/>
          <w:numId w:val="3"/>
        </w:numPr>
        <w:spacing w:line="360" w:lineRule="auto"/>
        <w:rPr>
          <w:rFonts w:ascii="Tahoma" w:hAnsi="Tahoma" w:cs="Tahoma"/>
          <w:bCs/>
          <w:color w:val="1F4070"/>
        </w:rPr>
      </w:pPr>
      <w:r>
        <w:rPr>
          <w:rFonts w:ascii="Tahoma" w:hAnsi="Tahoma" w:cs="Tahoma"/>
          <w:bCs/>
          <w:color w:val="1F4070"/>
        </w:rPr>
        <w:t xml:space="preserve">A valid eye test needs to have been conducted within the </w:t>
      </w:r>
      <w:r w:rsidR="001A0A64">
        <w:rPr>
          <w:rFonts w:ascii="Tahoma" w:hAnsi="Tahoma" w:cs="Tahoma"/>
          <w:bCs/>
          <w:color w:val="1F4070"/>
        </w:rPr>
        <w:t xml:space="preserve">last </w:t>
      </w:r>
      <w:r w:rsidR="00824965">
        <w:rPr>
          <w:rFonts w:ascii="Tahoma" w:hAnsi="Tahoma" w:cs="Tahoma"/>
          <w:bCs/>
          <w:color w:val="1F4070"/>
        </w:rPr>
        <w:t>2 years</w:t>
      </w:r>
      <w:r>
        <w:rPr>
          <w:rFonts w:ascii="Tahoma" w:hAnsi="Tahoma" w:cs="Tahoma"/>
          <w:bCs/>
          <w:color w:val="1F4070"/>
        </w:rPr>
        <w:t>.</w:t>
      </w:r>
    </w:p>
    <w:p w14:paraId="3E58F340" w14:textId="4211B1B5" w:rsidR="00E52FC8" w:rsidRDefault="00E52FC8" w:rsidP="00E52FC8">
      <w:pPr>
        <w:pStyle w:val="ListParagraph"/>
        <w:numPr>
          <w:ilvl w:val="0"/>
          <w:numId w:val="3"/>
        </w:numPr>
        <w:spacing w:line="360" w:lineRule="auto"/>
        <w:rPr>
          <w:rFonts w:ascii="Tahoma" w:hAnsi="Tahoma" w:cs="Tahoma"/>
          <w:bCs/>
          <w:color w:val="1F4070"/>
        </w:rPr>
      </w:pPr>
      <w:r>
        <w:rPr>
          <w:rFonts w:ascii="Tahoma" w:hAnsi="Tahoma" w:cs="Tahoma"/>
          <w:bCs/>
          <w:color w:val="1F4070"/>
        </w:rPr>
        <w:t>The assessment will be carried out at the home of the assessor.</w:t>
      </w:r>
    </w:p>
    <w:p w14:paraId="663E663E" w14:textId="163C18B0" w:rsidR="00E52FC8" w:rsidRDefault="00E52FC8" w:rsidP="00E52FC8">
      <w:pPr>
        <w:pStyle w:val="ListParagraph"/>
        <w:numPr>
          <w:ilvl w:val="0"/>
          <w:numId w:val="3"/>
        </w:numPr>
        <w:spacing w:line="360" w:lineRule="auto"/>
        <w:rPr>
          <w:rFonts w:ascii="Tahoma" w:hAnsi="Tahoma" w:cs="Tahoma"/>
          <w:bCs/>
          <w:color w:val="1F4070"/>
        </w:rPr>
      </w:pPr>
      <w:r>
        <w:rPr>
          <w:rFonts w:ascii="Tahoma" w:hAnsi="Tahoma" w:cs="Tahoma"/>
          <w:bCs/>
          <w:color w:val="1F4070"/>
        </w:rPr>
        <w:t xml:space="preserve">During the assessment, a familiar adult to the learner, such as a parent or guardian is required to </w:t>
      </w:r>
      <w:r w:rsidR="00C10708">
        <w:rPr>
          <w:rFonts w:ascii="Tahoma" w:hAnsi="Tahoma" w:cs="Tahoma"/>
          <w:bCs/>
          <w:color w:val="1F4070"/>
        </w:rPr>
        <w:t xml:space="preserve">be </w:t>
      </w:r>
      <w:r>
        <w:rPr>
          <w:rFonts w:ascii="Tahoma" w:hAnsi="Tahoma" w:cs="Tahoma"/>
          <w:bCs/>
          <w:color w:val="1F4070"/>
        </w:rPr>
        <w:t>easily contactable and located nearby for the entirety of the session if needed.</w:t>
      </w:r>
    </w:p>
    <w:p w14:paraId="111CC059" w14:textId="32B2C18C" w:rsidR="00E52FC8" w:rsidRDefault="00E52FC8" w:rsidP="00E52FC8">
      <w:pPr>
        <w:pStyle w:val="ListParagraph"/>
        <w:numPr>
          <w:ilvl w:val="0"/>
          <w:numId w:val="3"/>
        </w:numPr>
        <w:spacing w:line="360" w:lineRule="auto"/>
        <w:rPr>
          <w:rFonts w:ascii="Tahoma" w:hAnsi="Tahoma" w:cs="Tahoma"/>
          <w:bCs/>
          <w:color w:val="1F4070"/>
        </w:rPr>
      </w:pPr>
      <w:r>
        <w:rPr>
          <w:rFonts w:ascii="Tahoma" w:hAnsi="Tahoma" w:cs="Tahoma"/>
          <w:bCs/>
          <w:color w:val="1F4070"/>
        </w:rPr>
        <w:t>The child being assessed will work with the assessor with no other person in the same room for the duration of the assessment.</w:t>
      </w:r>
    </w:p>
    <w:p w14:paraId="3F4D8DE5" w14:textId="495A3970" w:rsidR="00E52FC8" w:rsidRDefault="00E52FC8" w:rsidP="00E52FC8">
      <w:pPr>
        <w:pStyle w:val="ListParagraph"/>
        <w:numPr>
          <w:ilvl w:val="0"/>
          <w:numId w:val="3"/>
        </w:numPr>
        <w:spacing w:line="360" w:lineRule="auto"/>
        <w:rPr>
          <w:rFonts w:ascii="Tahoma" w:hAnsi="Tahoma" w:cs="Tahoma"/>
          <w:bCs/>
          <w:color w:val="1F4070"/>
        </w:rPr>
      </w:pPr>
      <w:r>
        <w:rPr>
          <w:rFonts w:ascii="Tahoma" w:hAnsi="Tahoma" w:cs="Tahoma"/>
          <w:bCs/>
          <w:color w:val="1F4070"/>
        </w:rPr>
        <w:t xml:space="preserve">It may be necessary for further tests </w:t>
      </w:r>
      <w:r w:rsidR="00441637">
        <w:rPr>
          <w:rFonts w:ascii="Tahoma" w:hAnsi="Tahoma" w:cs="Tahoma"/>
          <w:bCs/>
          <w:color w:val="1F4070"/>
        </w:rPr>
        <w:t>to be administered after the initial assessment to clarify a diagnosis. There will be no further charge made for these tests.</w:t>
      </w:r>
    </w:p>
    <w:p w14:paraId="13B4C08C" w14:textId="2BDCF66B" w:rsidR="00441637" w:rsidRDefault="00441637" w:rsidP="00E52FC8">
      <w:pPr>
        <w:pStyle w:val="ListParagraph"/>
        <w:numPr>
          <w:ilvl w:val="0"/>
          <w:numId w:val="3"/>
        </w:numPr>
        <w:spacing w:line="360" w:lineRule="auto"/>
        <w:rPr>
          <w:rFonts w:ascii="Tahoma" w:hAnsi="Tahoma" w:cs="Tahoma"/>
          <w:bCs/>
          <w:color w:val="1F4070"/>
        </w:rPr>
      </w:pPr>
      <w:r>
        <w:rPr>
          <w:rFonts w:ascii="Tahoma" w:hAnsi="Tahoma" w:cs="Tahoma"/>
          <w:bCs/>
          <w:color w:val="1F4070"/>
        </w:rPr>
        <w:t>A report will be prepared within six weeks following the assessment. It will be sent via email to the clients, who will be encouraged to share the findings with the child’s school. If needed there will be an opportunity to discuss the findings of the report via telephone or video call.</w:t>
      </w:r>
    </w:p>
    <w:p w14:paraId="562007E6" w14:textId="75D01C39" w:rsidR="00441637" w:rsidRDefault="00441637" w:rsidP="00E52FC8">
      <w:pPr>
        <w:pStyle w:val="ListParagraph"/>
        <w:numPr>
          <w:ilvl w:val="0"/>
          <w:numId w:val="3"/>
        </w:numPr>
        <w:spacing w:line="360" w:lineRule="auto"/>
        <w:rPr>
          <w:rFonts w:ascii="Tahoma" w:hAnsi="Tahoma" w:cs="Tahoma"/>
          <w:bCs/>
          <w:color w:val="1F4070"/>
        </w:rPr>
      </w:pPr>
      <w:r>
        <w:rPr>
          <w:rFonts w:ascii="Tahoma" w:hAnsi="Tahoma" w:cs="Tahoma"/>
          <w:bCs/>
          <w:color w:val="1F4070"/>
        </w:rPr>
        <w:t>Appointment times should be adhered to. In the event of clients arriving late to appointments, the session will conclude at the pre-arranged time and will be charged at the regular rate.</w:t>
      </w:r>
    </w:p>
    <w:p w14:paraId="2EC74C6D" w14:textId="77777777" w:rsidR="00441637" w:rsidRDefault="00441637" w:rsidP="007B06F6">
      <w:pPr>
        <w:spacing w:line="360" w:lineRule="auto"/>
        <w:ind w:left="360"/>
        <w:rPr>
          <w:rFonts w:ascii="Tahoma" w:hAnsi="Tahoma" w:cs="Tahoma"/>
          <w:bCs/>
          <w:color w:val="1F4070"/>
        </w:rPr>
      </w:pPr>
    </w:p>
    <w:p w14:paraId="62B866B9" w14:textId="77777777" w:rsidR="007B06F6" w:rsidRDefault="007B06F6" w:rsidP="00185983">
      <w:pPr>
        <w:spacing w:line="360" w:lineRule="auto"/>
        <w:rPr>
          <w:rFonts w:ascii="Tahoma" w:hAnsi="Tahoma" w:cs="Tahoma"/>
          <w:bCs/>
          <w:color w:val="1F4070"/>
        </w:rPr>
      </w:pPr>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tblGrid>
      <w:tr w:rsidR="007B06F6" w14:paraId="5C27BA3C" w14:textId="77777777" w:rsidTr="00680307">
        <w:trPr>
          <w:trHeight w:val="415"/>
        </w:trPr>
        <w:tc>
          <w:tcPr>
            <w:tcW w:w="8955" w:type="dxa"/>
            <w:shd w:val="clear" w:color="auto" w:fill="4C94D8" w:themeFill="text2" w:themeFillTint="80"/>
          </w:tcPr>
          <w:p w14:paraId="7B328510" w14:textId="020966CC" w:rsidR="007B06F6" w:rsidRDefault="007B06F6" w:rsidP="00680307">
            <w:pPr>
              <w:spacing w:before="0" w:after="0" w:line="360" w:lineRule="auto"/>
              <w:rPr>
                <w:rFonts w:ascii="Tahoma" w:hAnsi="Tahoma" w:cs="Tahoma"/>
                <w:b/>
                <w:color w:val="1F4070"/>
                <w:sz w:val="32"/>
                <w:szCs w:val="32"/>
              </w:rPr>
            </w:pPr>
            <w:r>
              <w:rPr>
                <w:rFonts w:ascii="Tahoma" w:hAnsi="Tahoma" w:cs="Tahoma"/>
                <w:b/>
                <w:sz w:val="32"/>
                <w:szCs w:val="32"/>
              </w:rPr>
              <w:lastRenderedPageBreak/>
              <w:t>Prices and Payment</w:t>
            </w:r>
          </w:p>
        </w:tc>
      </w:tr>
    </w:tbl>
    <w:p w14:paraId="42C2406E" w14:textId="77777777" w:rsidR="00E52FC8" w:rsidRDefault="00E52FC8" w:rsidP="007B06F6">
      <w:pPr>
        <w:pStyle w:val="ListParagraph"/>
        <w:spacing w:line="360" w:lineRule="auto"/>
        <w:rPr>
          <w:rFonts w:ascii="Tahoma" w:hAnsi="Tahoma" w:cs="Tahoma"/>
          <w:b/>
          <w:color w:val="1F4070"/>
        </w:rPr>
      </w:pPr>
    </w:p>
    <w:p w14:paraId="03120DDA" w14:textId="140E289A" w:rsidR="00185983" w:rsidRDefault="00185983" w:rsidP="00185983">
      <w:pPr>
        <w:pStyle w:val="ListParagraph"/>
        <w:numPr>
          <w:ilvl w:val="0"/>
          <w:numId w:val="6"/>
        </w:numPr>
        <w:spacing w:line="360" w:lineRule="auto"/>
        <w:rPr>
          <w:rFonts w:ascii="Tahoma" w:hAnsi="Tahoma" w:cs="Tahoma"/>
          <w:b/>
          <w:color w:val="1F4070"/>
        </w:rPr>
      </w:pPr>
      <w:r w:rsidRPr="00847471">
        <w:rPr>
          <w:rFonts w:ascii="Tahoma" w:hAnsi="Tahoma" w:cs="Tahoma"/>
          <w:b/>
          <w:color w:val="1F4070"/>
        </w:rPr>
        <w:t>A comprehensive diagnostic assessment is currently priced at £525</w:t>
      </w:r>
      <w:r>
        <w:rPr>
          <w:rFonts w:ascii="Tahoma" w:hAnsi="Tahoma" w:cs="Tahoma"/>
          <w:b/>
          <w:color w:val="1F4070"/>
        </w:rPr>
        <w:t xml:space="preserve"> and is payable in three parts to </w:t>
      </w:r>
      <w:r w:rsidR="0097187B">
        <w:rPr>
          <w:rFonts w:ascii="Tahoma" w:hAnsi="Tahoma" w:cs="Tahoma"/>
          <w:b/>
          <w:color w:val="1F4070"/>
        </w:rPr>
        <w:t>D Holt</w:t>
      </w:r>
    </w:p>
    <w:p w14:paraId="67E62478" w14:textId="0D426CA8" w:rsidR="00185983" w:rsidRPr="00185983" w:rsidRDefault="00185983" w:rsidP="00185983">
      <w:pPr>
        <w:pStyle w:val="ListParagraph"/>
        <w:spacing w:line="360" w:lineRule="auto"/>
        <w:rPr>
          <w:rFonts w:ascii="Tahoma" w:hAnsi="Tahoma" w:cs="Tahoma"/>
          <w:b/>
          <w:color w:val="1F4070"/>
        </w:rPr>
      </w:pPr>
      <w:r>
        <w:rPr>
          <w:rFonts w:ascii="Tahoma" w:hAnsi="Tahoma" w:cs="Tahoma"/>
          <w:b/>
          <w:color w:val="1F4070"/>
        </w:rPr>
        <w:t>Sort Code: 207409 Account Number: 90341916</w:t>
      </w:r>
    </w:p>
    <w:p w14:paraId="4B62A4D2" w14:textId="184346BC" w:rsidR="007B06F6" w:rsidRPr="00847471" w:rsidRDefault="007B06F6" w:rsidP="007B06F6">
      <w:pPr>
        <w:pStyle w:val="ListParagraph"/>
        <w:numPr>
          <w:ilvl w:val="0"/>
          <w:numId w:val="6"/>
        </w:numPr>
        <w:spacing w:line="360" w:lineRule="auto"/>
        <w:rPr>
          <w:rFonts w:ascii="Tahoma" w:hAnsi="Tahoma" w:cs="Tahoma"/>
          <w:b/>
          <w:color w:val="1F4070"/>
        </w:rPr>
      </w:pPr>
      <w:r w:rsidRPr="00847471">
        <w:rPr>
          <w:rFonts w:ascii="Tahoma" w:hAnsi="Tahoma" w:cs="Tahoma"/>
          <w:bCs/>
          <w:color w:val="1F4070"/>
        </w:rPr>
        <w:t xml:space="preserve">An initial </w:t>
      </w:r>
      <w:r w:rsidR="00E872CA">
        <w:rPr>
          <w:rFonts w:ascii="Tahoma" w:hAnsi="Tahoma" w:cs="Tahoma"/>
          <w:bCs/>
          <w:color w:val="1F4070"/>
        </w:rPr>
        <w:t>deposit</w:t>
      </w:r>
      <w:r w:rsidRPr="00847471">
        <w:rPr>
          <w:rFonts w:ascii="Tahoma" w:hAnsi="Tahoma" w:cs="Tahoma"/>
          <w:bCs/>
          <w:color w:val="1F4070"/>
        </w:rPr>
        <w:t xml:space="preserve"> of </w:t>
      </w:r>
      <w:r w:rsidR="00E872CA">
        <w:rPr>
          <w:rFonts w:ascii="Tahoma" w:hAnsi="Tahoma" w:cs="Tahoma"/>
          <w:bCs/>
          <w:color w:val="1F4070"/>
        </w:rPr>
        <w:t>£80</w:t>
      </w:r>
      <w:r w:rsidRPr="00847471">
        <w:rPr>
          <w:rFonts w:ascii="Tahoma" w:hAnsi="Tahoma" w:cs="Tahoma"/>
          <w:bCs/>
          <w:color w:val="1F4070"/>
        </w:rPr>
        <w:t xml:space="preserve"> will be paid upon booking an assessment.</w:t>
      </w:r>
      <w:r w:rsidR="002242D5">
        <w:rPr>
          <w:rFonts w:ascii="Tahoma" w:hAnsi="Tahoma" w:cs="Tahoma"/>
          <w:bCs/>
          <w:color w:val="1F4070"/>
        </w:rPr>
        <w:t>*</w:t>
      </w:r>
    </w:p>
    <w:p w14:paraId="7AD733F2" w14:textId="427CCA6F" w:rsidR="007B06F6" w:rsidRPr="00847471" w:rsidRDefault="00C10708" w:rsidP="007B06F6">
      <w:pPr>
        <w:pStyle w:val="ListParagraph"/>
        <w:numPr>
          <w:ilvl w:val="0"/>
          <w:numId w:val="6"/>
        </w:numPr>
        <w:spacing w:line="360" w:lineRule="auto"/>
        <w:rPr>
          <w:rFonts w:ascii="Tahoma" w:hAnsi="Tahoma" w:cs="Tahoma"/>
          <w:b/>
          <w:color w:val="1F4070"/>
        </w:rPr>
      </w:pPr>
      <w:r w:rsidRPr="00847471">
        <w:rPr>
          <w:rFonts w:ascii="Tahoma" w:hAnsi="Tahoma" w:cs="Tahoma"/>
          <w:bCs/>
          <w:color w:val="1F4070"/>
        </w:rPr>
        <w:t>Upon</w:t>
      </w:r>
      <w:r w:rsidR="007B06F6" w:rsidRPr="00847471">
        <w:rPr>
          <w:rFonts w:ascii="Tahoma" w:hAnsi="Tahoma" w:cs="Tahoma"/>
          <w:bCs/>
          <w:color w:val="1F4070"/>
        </w:rPr>
        <w:t xml:space="preserve"> receipt of the questionnaires</w:t>
      </w:r>
      <w:r w:rsidRPr="00847471">
        <w:rPr>
          <w:rFonts w:ascii="Tahoma" w:hAnsi="Tahoma" w:cs="Tahoma"/>
          <w:bCs/>
          <w:color w:val="1F4070"/>
        </w:rPr>
        <w:t>, a further payment of £100 is required to cover the costs associated with collating and processing the information</w:t>
      </w:r>
      <w:r w:rsidR="002F0B8C">
        <w:rPr>
          <w:rFonts w:ascii="Tahoma" w:hAnsi="Tahoma" w:cs="Tahoma"/>
          <w:bCs/>
          <w:color w:val="1F4070"/>
        </w:rPr>
        <w:t xml:space="preserve"> gathered</w:t>
      </w:r>
      <w:r w:rsidRPr="00847471">
        <w:rPr>
          <w:rFonts w:ascii="Tahoma" w:hAnsi="Tahoma" w:cs="Tahoma"/>
          <w:bCs/>
          <w:color w:val="1F4070"/>
        </w:rPr>
        <w:t>.</w:t>
      </w:r>
    </w:p>
    <w:p w14:paraId="245BD361" w14:textId="017AF0F7" w:rsidR="00C10708" w:rsidRPr="002E7751" w:rsidRDefault="00C10708" w:rsidP="007B06F6">
      <w:pPr>
        <w:pStyle w:val="ListParagraph"/>
        <w:numPr>
          <w:ilvl w:val="0"/>
          <w:numId w:val="6"/>
        </w:numPr>
        <w:spacing w:line="360" w:lineRule="auto"/>
        <w:rPr>
          <w:rFonts w:ascii="Tahoma" w:hAnsi="Tahoma" w:cs="Tahoma"/>
          <w:b/>
          <w:color w:val="1F4070"/>
        </w:rPr>
      </w:pPr>
      <w:r w:rsidRPr="00847471">
        <w:rPr>
          <w:rFonts w:ascii="Tahoma" w:hAnsi="Tahoma" w:cs="Tahoma"/>
          <w:bCs/>
          <w:color w:val="1F4070"/>
        </w:rPr>
        <w:t>The remaining balance of £3</w:t>
      </w:r>
      <w:r w:rsidR="00FB22C1">
        <w:rPr>
          <w:rFonts w:ascii="Tahoma" w:hAnsi="Tahoma" w:cs="Tahoma"/>
          <w:bCs/>
          <w:color w:val="1F4070"/>
        </w:rPr>
        <w:t>45.0</w:t>
      </w:r>
      <w:r w:rsidRPr="00847471">
        <w:rPr>
          <w:rFonts w:ascii="Tahoma" w:hAnsi="Tahoma" w:cs="Tahoma"/>
          <w:bCs/>
          <w:color w:val="1F4070"/>
        </w:rPr>
        <w:t>0 must be received by the assessor one hour before the scheduled assessment time.</w:t>
      </w:r>
    </w:p>
    <w:p w14:paraId="73262E5C" w14:textId="70CB3D4D" w:rsidR="002E7751" w:rsidRDefault="002E7751" w:rsidP="002E7751">
      <w:pPr>
        <w:pStyle w:val="ListParagraph"/>
        <w:numPr>
          <w:ilvl w:val="0"/>
          <w:numId w:val="6"/>
        </w:numPr>
        <w:spacing w:line="360" w:lineRule="auto"/>
        <w:rPr>
          <w:rFonts w:ascii="Tahoma" w:hAnsi="Tahoma" w:cs="Tahoma"/>
          <w:b/>
          <w:color w:val="1F4070"/>
          <w:sz w:val="16"/>
          <w:szCs w:val="16"/>
        </w:rPr>
      </w:pPr>
      <w:r>
        <w:rPr>
          <w:rFonts w:ascii="Tahoma" w:hAnsi="Tahoma" w:cs="Tahoma"/>
          <w:b/>
          <w:color w:val="1F4070"/>
          <w:sz w:val="16"/>
          <w:szCs w:val="16"/>
        </w:rPr>
        <w:t xml:space="preserve">There is a </w:t>
      </w:r>
      <w:r w:rsidR="00E66B6E">
        <w:rPr>
          <w:rFonts w:ascii="Tahoma" w:hAnsi="Tahoma" w:cs="Tahoma"/>
          <w:b/>
          <w:color w:val="1F4070"/>
          <w:sz w:val="16"/>
          <w:szCs w:val="16"/>
        </w:rPr>
        <w:t>14 day</w:t>
      </w:r>
      <w:r>
        <w:rPr>
          <w:rFonts w:ascii="Tahoma" w:hAnsi="Tahoma" w:cs="Tahoma"/>
          <w:b/>
          <w:color w:val="1F4070"/>
          <w:sz w:val="16"/>
          <w:szCs w:val="16"/>
        </w:rPr>
        <w:t xml:space="preserve"> cooling off period, after which </w:t>
      </w:r>
      <w:r w:rsidR="00E66B6E">
        <w:rPr>
          <w:rFonts w:ascii="Tahoma" w:hAnsi="Tahoma" w:cs="Tahoma"/>
          <w:b/>
          <w:color w:val="1F4070"/>
          <w:sz w:val="16"/>
          <w:szCs w:val="16"/>
        </w:rPr>
        <w:t>time the deposit is non-refundable. If the assessment takes place within 14 days of booking the cooling off period does not apply once the work has taken place.</w:t>
      </w:r>
    </w:p>
    <w:p w14:paraId="55BCFD90" w14:textId="77777777" w:rsidR="00E66B6E" w:rsidRPr="002E7751" w:rsidRDefault="00E66B6E" w:rsidP="00E66B6E">
      <w:pPr>
        <w:pStyle w:val="ListParagraph"/>
        <w:spacing w:line="360" w:lineRule="auto"/>
        <w:rPr>
          <w:rFonts w:ascii="Tahoma" w:hAnsi="Tahoma" w:cs="Tahoma"/>
          <w:b/>
          <w:color w:val="1F4070"/>
          <w:sz w:val="16"/>
          <w:szCs w:val="16"/>
        </w:rPr>
      </w:pPr>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tblGrid>
      <w:tr w:rsidR="00C10708" w14:paraId="1F502378" w14:textId="77777777" w:rsidTr="00680307">
        <w:trPr>
          <w:trHeight w:val="415"/>
        </w:trPr>
        <w:tc>
          <w:tcPr>
            <w:tcW w:w="8955" w:type="dxa"/>
            <w:shd w:val="clear" w:color="auto" w:fill="4C94D8" w:themeFill="text2" w:themeFillTint="80"/>
          </w:tcPr>
          <w:p w14:paraId="1A11289F" w14:textId="7E23382D" w:rsidR="00C10708" w:rsidRDefault="00C10708" w:rsidP="00680307">
            <w:pPr>
              <w:spacing w:before="0" w:after="0" w:line="360" w:lineRule="auto"/>
              <w:rPr>
                <w:rFonts w:ascii="Tahoma" w:hAnsi="Tahoma" w:cs="Tahoma"/>
                <w:b/>
                <w:color w:val="1F4070"/>
                <w:sz w:val="32"/>
                <w:szCs w:val="32"/>
              </w:rPr>
            </w:pPr>
            <w:r>
              <w:rPr>
                <w:rFonts w:ascii="Tahoma" w:hAnsi="Tahoma" w:cs="Tahoma"/>
                <w:b/>
                <w:sz w:val="32"/>
                <w:szCs w:val="32"/>
              </w:rPr>
              <w:t>Cancellation</w:t>
            </w:r>
            <w:r w:rsidR="00847471">
              <w:rPr>
                <w:rFonts w:ascii="Tahoma" w:hAnsi="Tahoma" w:cs="Tahoma"/>
                <w:b/>
                <w:sz w:val="32"/>
                <w:szCs w:val="32"/>
              </w:rPr>
              <w:t xml:space="preserve"> by the client</w:t>
            </w:r>
          </w:p>
        </w:tc>
      </w:tr>
    </w:tbl>
    <w:p w14:paraId="515E7C05" w14:textId="77777777" w:rsidR="00C10708" w:rsidRPr="00847471" w:rsidRDefault="00C10708" w:rsidP="00C10708">
      <w:pPr>
        <w:pStyle w:val="ListParagraph"/>
        <w:spacing w:line="360" w:lineRule="auto"/>
      </w:pPr>
    </w:p>
    <w:p w14:paraId="3E57C25F" w14:textId="2EFE12E2" w:rsidR="00C10708" w:rsidRDefault="00847471" w:rsidP="00C10708">
      <w:pPr>
        <w:pStyle w:val="ListParagraph"/>
        <w:numPr>
          <w:ilvl w:val="0"/>
          <w:numId w:val="10"/>
        </w:numPr>
        <w:spacing w:line="360" w:lineRule="auto"/>
        <w:rPr>
          <w:rFonts w:ascii="Tahoma" w:hAnsi="Tahoma" w:cs="Tahoma"/>
        </w:rPr>
      </w:pPr>
      <w:r>
        <w:rPr>
          <w:rFonts w:ascii="Tahoma" w:hAnsi="Tahoma" w:cs="Tahoma"/>
        </w:rPr>
        <w:t xml:space="preserve">Cancellations should be advised via email at </w:t>
      </w:r>
      <w:r w:rsidRPr="00847471">
        <w:rPr>
          <w:rFonts w:ascii="Tahoma" w:hAnsi="Tahoma" w:cs="Tahoma"/>
        </w:rPr>
        <w:t>holtdyslexiatutoring@gmail.com</w:t>
      </w:r>
      <w:r>
        <w:rPr>
          <w:rFonts w:ascii="Tahoma" w:hAnsi="Tahoma" w:cs="Tahoma"/>
        </w:rPr>
        <w:t xml:space="preserve"> or by telephone 07752315202 at the earliest opportunity.</w:t>
      </w:r>
    </w:p>
    <w:p w14:paraId="4E144F03" w14:textId="5D3DE80F" w:rsidR="00847471" w:rsidRDefault="00847471" w:rsidP="00C10708">
      <w:pPr>
        <w:pStyle w:val="ListParagraph"/>
        <w:numPr>
          <w:ilvl w:val="0"/>
          <w:numId w:val="10"/>
        </w:numPr>
        <w:spacing w:line="360" w:lineRule="auto"/>
        <w:rPr>
          <w:rFonts w:ascii="Tahoma" w:hAnsi="Tahoma" w:cs="Tahoma"/>
        </w:rPr>
      </w:pPr>
      <w:r>
        <w:rPr>
          <w:rFonts w:ascii="Tahoma" w:hAnsi="Tahoma" w:cs="Tahoma"/>
        </w:rPr>
        <w:t>If cancellation is received more than 14 days before the scheduled assessment date, there will be no further fees charged.</w:t>
      </w:r>
    </w:p>
    <w:p w14:paraId="02AC70E1" w14:textId="63349451" w:rsidR="00847471" w:rsidRDefault="00847471" w:rsidP="00C10708">
      <w:pPr>
        <w:pStyle w:val="ListParagraph"/>
        <w:numPr>
          <w:ilvl w:val="0"/>
          <w:numId w:val="10"/>
        </w:numPr>
        <w:spacing w:line="360" w:lineRule="auto"/>
        <w:rPr>
          <w:rFonts w:ascii="Tahoma" w:hAnsi="Tahoma" w:cs="Tahoma"/>
        </w:rPr>
      </w:pPr>
      <w:r>
        <w:rPr>
          <w:rFonts w:ascii="Tahoma" w:hAnsi="Tahoma" w:cs="Tahoma"/>
        </w:rPr>
        <w:t>If cancellation is received 14 days or less before the scheduled assessment date, a charge of 50% of the remaining balance will be applied.</w:t>
      </w:r>
    </w:p>
    <w:p w14:paraId="4A9E3B5E" w14:textId="215F0ACE" w:rsidR="00847471" w:rsidRDefault="00847471" w:rsidP="00C10708">
      <w:pPr>
        <w:pStyle w:val="ListParagraph"/>
        <w:numPr>
          <w:ilvl w:val="0"/>
          <w:numId w:val="10"/>
        </w:numPr>
        <w:spacing w:line="360" w:lineRule="auto"/>
        <w:rPr>
          <w:rFonts w:ascii="Tahoma" w:hAnsi="Tahoma" w:cs="Tahoma"/>
        </w:rPr>
      </w:pPr>
      <w:r>
        <w:rPr>
          <w:rFonts w:ascii="Tahoma" w:hAnsi="Tahoma" w:cs="Tahoma"/>
        </w:rPr>
        <w:t>If cancellation is received up to 5 working days before the scheduled assessment date, a charge of 100% of the remaining balance will be applied.</w:t>
      </w:r>
    </w:p>
    <w:p w14:paraId="4709A22E" w14:textId="000D6C1F" w:rsidR="00847471" w:rsidRDefault="00847471" w:rsidP="00C10708">
      <w:pPr>
        <w:pStyle w:val="ListParagraph"/>
        <w:numPr>
          <w:ilvl w:val="0"/>
          <w:numId w:val="10"/>
        </w:numPr>
        <w:spacing w:line="360" w:lineRule="auto"/>
        <w:rPr>
          <w:rFonts w:ascii="Tahoma" w:hAnsi="Tahoma" w:cs="Tahoma"/>
        </w:rPr>
      </w:pPr>
      <w:r>
        <w:rPr>
          <w:rFonts w:ascii="Tahoma" w:hAnsi="Tahoma" w:cs="Tahoma"/>
        </w:rPr>
        <w:t xml:space="preserve">The full </w:t>
      </w:r>
      <w:r w:rsidR="00C44B69">
        <w:rPr>
          <w:rFonts w:ascii="Tahoma" w:hAnsi="Tahoma" w:cs="Tahoma"/>
        </w:rPr>
        <w:t xml:space="preserve">amount </w:t>
      </w:r>
      <w:r>
        <w:rPr>
          <w:rFonts w:ascii="Tahoma" w:hAnsi="Tahoma" w:cs="Tahoma"/>
        </w:rPr>
        <w:t>will be payable if you do not cancel and do not attend your scheduled assessment.</w:t>
      </w:r>
    </w:p>
    <w:p w14:paraId="31E56769" w14:textId="77777777" w:rsidR="00E66B6E" w:rsidRDefault="00E66B6E" w:rsidP="00E66B6E">
      <w:pPr>
        <w:spacing w:line="360" w:lineRule="auto"/>
        <w:rPr>
          <w:rFonts w:ascii="Tahoma" w:hAnsi="Tahoma" w:cs="Tahoma"/>
        </w:rPr>
      </w:pPr>
    </w:p>
    <w:p w14:paraId="34D13687" w14:textId="77777777" w:rsidR="00E66B6E" w:rsidRDefault="00E66B6E" w:rsidP="00E66B6E">
      <w:pPr>
        <w:spacing w:line="360" w:lineRule="auto"/>
        <w:rPr>
          <w:rFonts w:ascii="Tahoma" w:hAnsi="Tahoma" w:cs="Tahoma"/>
        </w:rPr>
      </w:pPr>
    </w:p>
    <w:p w14:paraId="27638535" w14:textId="77777777" w:rsidR="00185983" w:rsidRPr="00E66B6E" w:rsidRDefault="00185983" w:rsidP="00E66B6E">
      <w:pPr>
        <w:spacing w:line="360" w:lineRule="auto"/>
        <w:rPr>
          <w:rFonts w:ascii="Tahoma" w:hAnsi="Tahoma" w:cs="Tahoma"/>
        </w:rPr>
      </w:pPr>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tblGrid>
      <w:tr w:rsidR="00847471" w14:paraId="7705A8E3" w14:textId="77777777" w:rsidTr="00680307">
        <w:trPr>
          <w:trHeight w:val="415"/>
        </w:trPr>
        <w:tc>
          <w:tcPr>
            <w:tcW w:w="8955" w:type="dxa"/>
            <w:shd w:val="clear" w:color="auto" w:fill="4C94D8" w:themeFill="text2" w:themeFillTint="80"/>
          </w:tcPr>
          <w:p w14:paraId="5C95B9CC" w14:textId="2F5362DE" w:rsidR="00847471" w:rsidRDefault="00847471" w:rsidP="00680307">
            <w:pPr>
              <w:spacing w:before="0" w:after="0" w:line="360" w:lineRule="auto"/>
              <w:rPr>
                <w:rFonts w:ascii="Tahoma" w:hAnsi="Tahoma" w:cs="Tahoma"/>
                <w:b/>
                <w:color w:val="1F4070"/>
                <w:sz w:val="32"/>
                <w:szCs w:val="32"/>
              </w:rPr>
            </w:pPr>
            <w:r>
              <w:rPr>
                <w:rFonts w:ascii="Tahoma" w:hAnsi="Tahoma" w:cs="Tahoma"/>
                <w:b/>
                <w:sz w:val="32"/>
                <w:szCs w:val="32"/>
              </w:rPr>
              <w:lastRenderedPageBreak/>
              <w:t>Cancellation by Deborah Holt</w:t>
            </w:r>
          </w:p>
        </w:tc>
      </w:tr>
    </w:tbl>
    <w:p w14:paraId="7B39D5FA" w14:textId="77777777" w:rsidR="00847471" w:rsidRDefault="00847471" w:rsidP="00847471">
      <w:pPr>
        <w:spacing w:line="360" w:lineRule="auto"/>
        <w:rPr>
          <w:rFonts w:ascii="Tahoma" w:hAnsi="Tahoma" w:cs="Tahoma"/>
        </w:rPr>
      </w:pPr>
    </w:p>
    <w:p w14:paraId="2535727A" w14:textId="386B774D" w:rsidR="00847471" w:rsidRPr="00607E91" w:rsidRDefault="00FA213B" w:rsidP="00847471">
      <w:pPr>
        <w:pStyle w:val="ListParagraph"/>
        <w:numPr>
          <w:ilvl w:val="0"/>
          <w:numId w:val="11"/>
        </w:numPr>
        <w:spacing w:line="360" w:lineRule="auto"/>
        <w:rPr>
          <w:rFonts w:ascii="Tahoma" w:hAnsi="Tahoma" w:cs="Tahoma"/>
          <w:color w:val="auto"/>
        </w:rPr>
      </w:pPr>
      <w:r>
        <w:rPr>
          <w:rFonts w:ascii="Tahoma" w:hAnsi="Tahoma" w:cs="Tahoma"/>
        </w:rPr>
        <w:t>The Assessor</w:t>
      </w:r>
      <w:r w:rsidR="00847471" w:rsidRPr="00847471">
        <w:rPr>
          <w:rFonts w:ascii="Tahoma" w:hAnsi="Tahoma" w:cs="Tahoma"/>
        </w:rPr>
        <w:t xml:space="preserve"> reserves the right to cancel bookings </w:t>
      </w:r>
      <w:r w:rsidR="00585894">
        <w:rPr>
          <w:rFonts w:ascii="Tahoma" w:hAnsi="Tahoma" w:cs="Tahoma"/>
        </w:rPr>
        <w:t>if they are deemed not feasible or practical, or due to adverse weather conditions</w:t>
      </w:r>
      <w:r w:rsidR="00847471" w:rsidRPr="00847471">
        <w:rPr>
          <w:rFonts w:ascii="Tahoma" w:hAnsi="Tahoma" w:cs="Tahoma"/>
        </w:rPr>
        <w:t>,</w:t>
      </w:r>
      <w:r w:rsidR="00585894">
        <w:rPr>
          <w:rFonts w:ascii="Tahoma" w:hAnsi="Tahoma" w:cs="Tahoma"/>
        </w:rPr>
        <w:t xml:space="preserve"> illness, unforeseen circumstances, or if there is a perceived reputational risk.</w:t>
      </w:r>
    </w:p>
    <w:p w14:paraId="63CCB57B" w14:textId="5FD92F2B" w:rsidR="00585894" w:rsidRPr="00607E91" w:rsidRDefault="00607E91" w:rsidP="00585894">
      <w:pPr>
        <w:pStyle w:val="ListParagraph"/>
        <w:numPr>
          <w:ilvl w:val="0"/>
          <w:numId w:val="11"/>
        </w:numPr>
        <w:spacing w:line="360" w:lineRule="auto"/>
        <w:rPr>
          <w:rFonts w:ascii="Tahoma" w:hAnsi="Tahoma" w:cs="Tahoma"/>
          <w:color w:val="auto"/>
        </w:rPr>
      </w:pPr>
      <w:r>
        <w:rPr>
          <w:rFonts w:ascii="Tahoma" w:hAnsi="Tahoma" w:cs="Tahoma"/>
        </w:rPr>
        <w:t>The Assessor will endeavour to give clients a minimum of 24 hours notice and to reschedule the assessment as soon as possible.</w:t>
      </w:r>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tblGrid>
      <w:tr w:rsidR="00585894" w14:paraId="7A78BB92" w14:textId="77777777" w:rsidTr="00680307">
        <w:trPr>
          <w:trHeight w:val="415"/>
        </w:trPr>
        <w:tc>
          <w:tcPr>
            <w:tcW w:w="8955" w:type="dxa"/>
            <w:shd w:val="clear" w:color="auto" w:fill="4C94D8" w:themeFill="text2" w:themeFillTint="80"/>
          </w:tcPr>
          <w:p w14:paraId="29A6AE48" w14:textId="0006D3D7" w:rsidR="00585894" w:rsidRDefault="00585894" w:rsidP="00680307">
            <w:pPr>
              <w:spacing w:before="0" w:after="0" w:line="360" w:lineRule="auto"/>
              <w:rPr>
                <w:rFonts w:ascii="Tahoma" w:hAnsi="Tahoma" w:cs="Tahoma"/>
                <w:b/>
                <w:color w:val="1F4070"/>
                <w:sz w:val="32"/>
                <w:szCs w:val="32"/>
              </w:rPr>
            </w:pPr>
            <w:r>
              <w:rPr>
                <w:rFonts w:ascii="Tahoma" w:hAnsi="Tahoma" w:cs="Tahoma"/>
                <w:b/>
                <w:sz w:val="32"/>
                <w:szCs w:val="32"/>
              </w:rPr>
              <w:t>Complaints</w:t>
            </w:r>
          </w:p>
        </w:tc>
      </w:tr>
    </w:tbl>
    <w:p w14:paraId="23861FF9" w14:textId="77777777" w:rsidR="00585894" w:rsidRDefault="00585894" w:rsidP="00585894">
      <w:pPr>
        <w:spacing w:line="360" w:lineRule="auto"/>
        <w:rPr>
          <w:rFonts w:ascii="Tahoma" w:hAnsi="Tahoma" w:cs="Tahoma"/>
        </w:rPr>
      </w:pPr>
    </w:p>
    <w:p w14:paraId="210634FA" w14:textId="6478479A" w:rsidR="00585894" w:rsidRDefault="00034969" w:rsidP="00034969">
      <w:pPr>
        <w:pStyle w:val="ListParagraph"/>
        <w:numPr>
          <w:ilvl w:val="0"/>
          <w:numId w:val="11"/>
        </w:numPr>
        <w:spacing w:line="360" w:lineRule="auto"/>
        <w:rPr>
          <w:rFonts w:ascii="Tahoma" w:hAnsi="Tahoma" w:cs="Tahoma"/>
        </w:rPr>
      </w:pPr>
      <w:r w:rsidRPr="00034969">
        <w:rPr>
          <w:rFonts w:ascii="Tahoma" w:hAnsi="Tahoma" w:cs="Tahoma"/>
        </w:rPr>
        <w:t>Deborah Holt</w:t>
      </w:r>
      <w:r>
        <w:rPr>
          <w:rFonts w:ascii="Tahoma" w:hAnsi="Tahoma" w:cs="Tahoma"/>
        </w:rPr>
        <w:t xml:space="preserve"> is an Associate Member of the British Dyslexia Association (AMBDA) and is required to comply with a Code of Ethics and maintain professional integrity.</w:t>
      </w:r>
    </w:p>
    <w:p w14:paraId="7712483A" w14:textId="6A26265A" w:rsidR="00034969" w:rsidRDefault="00034969" w:rsidP="00034969">
      <w:pPr>
        <w:pStyle w:val="ListParagraph"/>
        <w:numPr>
          <w:ilvl w:val="0"/>
          <w:numId w:val="11"/>
        </w:numPr>
        <w:spacing w:line="360" w:lineRule="auto"/>
        <w:rPr>
          <w:rFonts w:ascii="Tahoma" w:hAnsi="Tahoma" w:cs="Tahoma"/>
        </w:rPr>
      </w:pPr>
      <w:r>
        <w:rPr>
          <w:rFonts w:ascii="Tahoma" w:hAnsi="Tahoma" w:cs="Tahoma"/>
        </w:rPr>
        <w:t>If you have any concerns regarding any practice or incident related to your assessment experience please contact Deborah Holt to address and resolve the matter.</w:t>
      </w:r>
    </w:p>
    <w:p w14:paraId="395B833A" w14:textId="28E39C6C" w:rsidR="00034969" w:rsidRDefault="00034969" w:rsidP="00034969">
      <w:pPr>
        <w:pStyle w:val="ListParagraph"/>
        <w:numPr>
          <w:ilvl w:val="0"/>
          <w:numId w:val="11"/>
        </w:numPr>
        <w:spacing w:line="360" w:lineRule="auto"/>
        <w:rPr>
          <w:rFonts w:ascii="Tahoma" w:hAnsi="Tahoma" w:cs="Tahoma"/>
        </w:rPr>
      </w:pPr>
      <w:r>
        <w:rPr>
          <w:rFonts w:ascii="Tahoma" w:hAnsi="Tahoma" w:cs="Tahoma"/>
        </w:rPr>
        <w:t>If your concern is not resolved through this initial contact, you may chose to r</w:t>
      </w:r>
      <w:r w:rsidR="00D138B7">
        <w:rPr>
          <w:rFonts w:ascii="Tahoma" w:hAnsi="Tahoma" w:cs="Tahoma"/>
        </w:rPr>
        <w:t>aise a concern with</w:t>
      </w:r>
      <w:r>
        <w:rPr>
          <w:rFonts w:ascii="Tahoma" w:hAnsi="Tahoma" w:cs="Tahoma"/>
        </w:rPr>
        <w:t xml:space="preserve"> the</w:t>
      </w:r>
      <w:r w:rsidR="00D138B7">
        <w:rPr>
          <w:rFonts w:ascii="Tahoma" w:hAnsi="Tahoma" w:cs="Tahoma"/>
        </w:rPr>
        <w:t xml:space="preserve"> British Dyslexia Association directly.</w:t>
      </w:r>
    </w:p>
    <w:p w14:paraId="66980639" w14:textId="77777777" w:rsidR="00D138B7" w:rsidRDefault="00D138B7" w:rsidP="00D138B7">
      <w:pPr>
        <w:spacing w:line="360" w:lineRule="auto"/>
        <w:rPr>
          <w:rFonts w:ascii="Tahoma" w:hAnsi="Tahoma" w:cs="Tahoma"/>
        </w:rPr>
      </w:pPr>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5"/>
      </w:tblGrid>
      <w:tr w:rsidR="00D138B7" w14:paraId="74B1C84A" w14:textId="77777777" w:rsidTr="00680307">
        <w:trPr>
          <w:trHeight w:val="415"/>
        </w:trPr>
        <w:tc>
          <w:tcPr>
            <w:tcW w:w="8955" w:type="dxa"/>
            <w:shd w:val="clear" w:color="auto" w:fill="4C94D8" w:themeFill="text2" w:themeFillTint="80"/>
          </w:tcPr>
          <w:p w14:paraId="6AC07768" w14:textId="635DB438" w:rsidR="00D138B7" w:rsidRDefault="00D138B7" w:rsidP="00680307">
            <w:pPr>
              <w:spacing w:before="0" w:after="0" w:line="360" w:lineRule="auto"/>
              <w:rPr>
                <w:rFonts w:ascii="Tahoma" w:hAnsi="Tahoma" w:cs="Tahoma"/>
                <w:b/>
                <w:color w:val="1F4070"/>
                <w:sz w:val="32"/>
                <w:szCs w:val="32"/>
              </w:rPr>
            </w:pPr>
          </w:p>
        </w:tc>
      </w:tr>
    </w:tbl>
    <w:p w14:paraId="6CC55E53" w14:textId="77777777" w:rsidR="00D138B7" w:rsidRDefault="00D138B7" w:rsidP="00D138B7">
      <w:pPr>
        <w:spacing w:line="360" w:lineRule="auto"/>
        <w:rPr>
          <w:rFonts w:ascii="Tahoma" w:hAnsi="Tahoma" w:cs="Tahoma"/>
        </w:rPr>
      </w:pPr>
    </w:p>
    <w:p w14:paraId="1A1098BF" w14:textId="40D60744" w:rsidR="00D138B7" w:rsidRDefault="00D138B7" w:rsidP="00D138B7">
      <w:pPr>
        <w:spacing w:line="360" w:lineRule="auto"/>
        <w:rPr>
          <w:rFonts w:ascii="Tahoma" w:hAnsi="Tahoma" w:cs="Tahoma"/>
        </w:rPr>
      </w:pPr>
      <w:r>
        <w:rPr>
          <w:rFonts w:ascii="Tahoma" w:hAnsi="Tahoma" w:cs="Tahoma"/>
        </w:rPr>
        <w:t>Deborah Holt resolves the right to alter these terms and conditions.</w:t>
      </w:r>
    </w:p>
    <w:p w14:paraId="7F97E52B" w14:textId="329D63CA" w:rsidR="00D138B7" w:rsidRPr="00D138B7" w:rsidRDefault="00D138B7" w:rsidP="00D138B7">
      <w:pPr>
        <w:spacing w:line="360" w:lineRule="auto"/>
        <w:rPr>
          <w:rFonts w:ascii="Tahoma" w:hAnsi="Tahoma" w:cs="Tahoma"/>
        </w:rPr>
      </w:pPr>
      <w:r>
        <w:rPr>
          <w:rFonts w:ascii="Tahoma" w:hAnsi="Tahoma" w:cs="Tahoma"/>
        </w:rPr>
        <w:t>Unless otherwise agreed in writing these terms and conditions will prevail over any other terms of business or conditions put forward by you.</w:t>
      </w:r>
    </w:p>
    <w:sectPr w:rsidR="00D138B7" w:rsidRPr="00D138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3CEF" w14:textId="77777777" w:rsidR="00BC36C8" w:rsidRDefault="00BC36C8" w:rsidP="008B1FE6">
      <w:pPr>
        <w:spacing w:before="0" w:after="0"/>
      </w:pPr>
      <w:r>
        <w:separator/>
      </w:r>
    </w:p>
  </w:endnote>
  <w:endnote w:type="continuationSeparator" w:id="0">
    <w:p w14:paraId="31F6F579" w14:textId="77777777" w:rsidR="00BC36C8" w:rsidRDefault="00BC36C8" w:rsidP="008B1F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F76B" w14:textId="77777777" w:rsidR="00BC36C8" w:rsidRDefault="00BC36C8" w:rsidP="008B1FE6">
      <w:pPr>
        <w:spacing w:before="0" w:after="0"/>
      </w:pPr>
      <w:r>
        <w:separator/>
      </w:r>
    </w:p>
  </w:footnote>
  <w:footnote w:type="continuationSeparator" w:id="0">
    <w:p w14:paraId="70DA38A4" w14:textId="77777777" w:rsidR="00BC36C8" w:rsidRDefault="00BC36C8" w:rsidP="008B1FE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9D5"/>
    <w:multiLevelType w:val="hybridMultilevel"/>
    <w:tmpl w:val="0C86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31E2A"/>
    <w:multiLevelType w:val="hybridMultilevel"/>
    <w:tmpl w:val="D53C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44F60"/>
    <w:multiLevelType w:val="hybridMultilevel"/>
    <w:tmpl w:val="A0183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89560A7"/>
    <w:multiLevelType w:val="hybridMultilevel"/>
    <w:tmpl w:val="486A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295676"/>
    <w:multiLevelType w:val="hybridMultilevel"/>
    <w:tmpl w:val="82B0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667A7"/>
    <w:multiLevelType w:val="hybridMultilevel"/>
    <w:tmpl w:val="730AD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7267C4E"/>
    <w:multiLevelType w:val="hybridMultilevel"/>
    <w:tmpl w:val="4184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97E00"/>
    <w:multiLevelType w:val="hybridMultilevel"/>
    <w:tmpl w:val="51F6A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424CC5"/>
    <w:multiLevelType w:val="hybridMultilevel"/>
    <w:tmpl w:val="BC94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D7BBF"/>
    <w:multiLevelType w:val="hybridMultilevel"/>
    <w:tmpl w:val="2A62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AB42AC"/>
    <w:multiLevelType w:val="hybridMultilevel"/>
    <w:tmpl w:val="B3A6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433947">
    <w:abstractNumId w:val="0"/>
  </w:num>
  <w:num w:numId="2" w16cid:durableId="675496122">
    <w:abstractNumId w:val="7"/>
  </w:num>
  <w:num w:numId="3" w16cid:durableId="621423358">
    <w:abstractNumId w:val="9"/>
  </w:num>
  <w:num w:numId="4" w16cid:durableId="1705212511">
    <w:abstractNumId w:val="8"/>
  </w:num>
  <w:num w:numId="5" w16cid:durableId="1081633678">
    <w:abstractNumId w:val="5"/>
  </w:num>
  <w:num w:numId="6" w16cid:durableId="981495805">
    <w:abstractNumId w:val="1"/>
  </w:num>
  <w:num w:numId="7" w16cid:durableId="1042250796">
    <w:abstractNumId w:val="6"/>
  </w:num>
  <w:num w:numId="8" w16cid:durableId="1718775337">
    <w:abstractNumId w:val="4"/>
  </w:num>
  <w:num w:numId="9" w16cid:durableId="567225056">
    <w:abstractNumId w:val="2"/>
  </w:num>
  <w:num w:numId="10" w16cid:durableId="1332369932">
    <w:abstractNumId w:val="3"/>
  </w:num>
  <w:num w:numId="11" w16cid:durableId="1099057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C8"/>
    <w:rsid w:val="00027534"/>
    <w:rsid w:val="00034969"/>
    <w:rsid w:val="00080FA6"/>
    <w:rsid w:val="000961D1"/>
    <w:rsid w:val="00185983"/>
    <w:rsid w:val="001A0A64"/>
    <w:rsid w:val="001A2654"/>
    <w:rsid w:val="001C4857"/>
    <w:rsid w:val="002242D5"/>
    <w:rsid w:val="00241AA2"/>
    <w:rsid w:val="0028362A"/>
    <w:rsid w:val="002C0B01"/>
    <w:rsid w:val="002E7751"/>
    <w:rsid w:val="002F0B8C"/>
    <w:rsid w:val="00315677"/>
    <w:rsid w:val="00370C27"/>
    <w:rsid w:val="00385507"/>
    <w:rsid w:val="003B3F71"/>
    <w:rsid w:val="003D658A"/>
    <w:rsid w:val="003E3730"/>
    <w:rsid w:val="004411D6"/>
    <w:rsid w:val="00441637"/>
    <w:rsid w:val="00554913"/>
    <w:rsid w:val="00585894"/>
    <w:rsid w:val="00607D84"/>
    <w:rsid w:val="00607E91"/>
    <w:rsid w:val="007241DF"/>
    <w:rsid w:val="007B06F6"/>
    <w:rsid w:val="007D2407"/>
    <w:rsid w:val="00824965"/>
    <w:rsid w:val="00837A4F"/>
    <w:rsid w:val="00847471"/>
    <w:rsid w:val="008B1FE6"/>
    <w:rsid w:val="008B2035"/>
    <w:rsid w:val="008C2E2B"/>
    <w:rsid w:val="008D40CA"/>
    <w:rsid w:val="008F7952"/>
    <w:rsid w:val="00936424"/>
    <w:rsid w:val="0097187B"/>
    <w:rsid w:val="009927FA"/>
    <w:rsid w:val="009B7A95"/>
    <w:rsid w:val="009D5224"/>
    <w:rsid w:val="00A2561E"/>
    <w:rsid w:val="00B638D1"/>
    <w:rsid w:val="00BC36C8"/>
    <w:rsid w:val="00BF2CB3"/>
    <w:rsid w:val="00C10708"/>
    <w:rsid w:val="00C44B69"/>
    <w:rsid w:val="00C51C14"/>
    <w:rsid w:val="00C609F4"/>
    <w:rsid w:val="00CD62BB"/>
    <w:rsid w:val="00D06E56"/>
    <w:rsid w:val="00D138B7"/>
    <w:rsid w:val="00D4075B"/>
    <w:rsid w:val="00D446AB"/>
    <w:rsid w:val="00E32E55"/>
    <w:rsid w:val="00E52FC8"/>
    <w:rsid w:val="00E66B6E"/>
    <w:rsid w:val="00E872CA"/>
    <w:rsid w:val="00F35839"/>
    <w:rsid w:val="00F51779"/>
    <w:rsid w:val="00F63A6E"/>
    <w:rsid w:val="00FA213B"/>
    <w:rsid w:val="00FA3623"/>
    <w:rsid w:val="00FA5AF3"/>
    <w:rsid w:val="00FB22C1"/>
    <w:rsid w:val="00FB4344"/>
    <w:rsid w:val="00FD6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D6C1"/>
  <w15:chartTrackingRefBased/>
  <w15:docId w15:val="{3AA4C4D8-A3B1-4327-ACEE-FB121B25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C8"/>
    <w:pPr>
      <w:spacing w:before="120" w:after="120" w:line="240" w:lineRule="auto"/>
    </w:pPr>
    <w:rPr>
      <w:rFonts w:ascii="Calibri" w:eastAsia="Calibri" w:hAnsi="Calibri" w:cs="Times New Roman"/>
      <w:color w:val="002060"/>
      <w:kern w:val="0"/>
      <w:sz w:val="24"/>
      <w:szCs w:val="24"/>
    </w:rPr>
  </w:style>
  <w:style w:type="paragraph" w:styleId="Heading1">
    <w:name w:val="heading 1"/>
    <w:basedOn w:val="Normal"/>
    <w:next w:val="Normal"/>
    <w:link w:val="Heading1Char"/>
    <w:uiPriority w:val="9"/>
    <w:qFormat/>
    <w:rsid w:val="00E52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FC8"/>
    <w:rPr>
      <w:rFonts w:eastAsiaTheme="majorEastAsia" w:cstheme="majorBidi"/>
      <w:color w:val="272727" w:themeColor="text1" w:themeTint="D8"/>
    </w:rPr>
  </w:style>
  <w:style w:type="paragraph" w:styleId="Title">
    <w:name w:val="Title"/>
    <w:basedOn w:val="Normal"/>
    <w:next w:val="Normal"/>
    <w:link w:val="TitleChar"/>
    <w:uiPriority w:val="10"/>
    <w:qFormat/>
    <w:rsid w:val="00E52F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FC8"/>
    <w:pPr>
      <w:spacing w:before="160"/>
      <w:jc w:val="center"/>
    </w:pPr>
    <w:rPr>
      <w:i/>
      <w:iCs/>
      <w:color w:val="404040" w:themeColor="text1" w:themeTint="BF"/>
    </w:rPr>
  </w:style>
  <w:style w:type="character" w:customStyle="1" w:styleId="QuoteChar">
    <w:name w:val="Quote Char"/>
    <w:basedOn w:val="DefaultParagraphFont"/>
    <w:link w:val="Quote"/>
    <w:uiPriority w:val="29"/>
    <w:rsid w:val="00E52FC8"/>
    <w:rPr>
      <w:i/>
      <w:iCs/>
      <w:color w:val="404040" w:themeColor="text1" w:themeTint="BF"/>
    </w:rPr>
  </w:style>
  <w:style w:type="paragraph" w:styleId="ListParagraph">
    <w:name w:val="List Paragraph"/>
    <w:basedOn w:val="Normal"/>
    <w:uiPriority w:val="34"/>
    <w:qFormat/>
    <w:rsid w:val="00E52FC8"/>
    <w:pPr>
      <w:ind w:left="720"/>
      <w:contextualSpacing/>
    </w:pPr>
  </w:style>
  <w:style w:type="character" w:styleId="IntenseEmphasis">
    <w:name w:val="Intense Emphasis"/>
    <w:basedOn w:val="DefaultParagraphFont"/>
    <w:uiPriority w:val="21"/>
    <w:qFormat/>
    <w:rsid w:val="00E52FC8"/>
    <w:rPr>
      <w:i/>
      <w:iCs/>
      <w:color w:val="0F4761" w:themeColor="accent1" w:themeShade="BF"/>
    </w:rPr>
  </w:style>
  <w:style w:type="paragraph" w:styleId="IntenseQuote">
    <w:name w:val="Intense Quote"/>
    <w:basedOn w:val="Normal"/>
    <w:next w:val="Normal"/>
    <w:link w:val="IntenseQuoteChar"/>
    <w:uiPriority w:val="30"/>
    <w:qFormat/>
    <w:rsid w:val="00E52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FC8"/>
    <w:rPr>
      <w:i/>
      <w:iCs/>
      <w:color w:val="0F4761" w:themeColor="accent1" w:themeShade="BF"/>
    </w:rPr>
  </w:style>
  <w:style w:type="character" w:styleId="IntenseReference">
    <w:name w:val="Intense Reference"/>
    <w:basedOn w:val="DefaultParagraphFont"/>
    <w:uiPriority w:val="32"/>
    <w:qFormat/>
    <w:rsid w:val="00E52FC8"/>
    <w:rPr>
      <w:b/>
      <w:bCs/>
      <w:smallCaps/>
      <w:color w:val="0F4761" w:themeColor="accent1" w:themeShade="BF"/>
      <w:spacing w:val="5"/>
    </w:rPr>
  </w:style>
  <w:style w:type="table" w:styleId="TableGrid">
    <w:name w:val="Table Grid"/>
    <w:basedOn w:val="TableNormal"/>
    <w:uiPriority w:val="39"/>
    <w:rsid w:val="00E52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71"/>
    <w:rPr>
      <w:color w:val="467886" w:themeColor="hyperlink"/>
      <w:u w:val="single"/>
    </w:rPr>
  </w:style>
  <w:style w:type="character" w:styleId="UnresolvedMention">
    <w:name w:val="Unresolved Mention"/>
    <w:basedOn w:val="DefaultParagraphFont"/>
    <w:uiPriority w:val="99"/>
    <w:semiHidden/>
    <w:unhideWhenUsed/>
    <w:rsid w:val="00847471"/>
    <w:rPr>
      <w:color w:val="605E5C"/>
      <w:shd w:val="clear" w:color="auto" w:fill="E1DFDD"/>
    </w:rPr>
  </w:style>
  <w:style w:type="paragraph" w:styleId="Header">
    <w:name w:val="header"/>
    <w:basedOn w:val="Normal"/>
    <w:link w:val="HeaderChar"/>
    <w:uiPriority w:val="99"/>
    <w:unhideWhenUsed/>
    <w:rsid w:val="008B1FE6"/>
    <w:pPr>
      <w:tabs>
        <w:tab w:val="center" w:pos="4513"/>
        <w:tab w:val="right" w:pos="9026"/>
      </w:tabs>
      <w:spacing w:before="0" w:after="0"/>
    </w:pPr>
  </w:style>
  <w:style w:type="character" w:customStyle="1" w:styleId="HeaderChar">
    <w:name w:val="Header Char"/>
    <w:basedOn w:val="DefaultParagraphFont"/>
    <w:link w:val="Header"/>
    <w:uiPriority w:val="99"/>
    <w:rsid w:val="008B1FE6"/>
    <w:rPr>
      <w:rFonts w:ascii="Calibri" w:eastAsia="Calibri" w:hAnsi="Calibri" w:cs="Times New Roman"/>
      <w:color w:val="002060"/>
      <w:kern w:val="0"/>
      <w:sz w:val="24"/>
      <w:szCs w:val="24"/>
    </w:rPr>
  </w:style>
  <w:style w:type="paragraph" w:styleId="Footer">
    <w:name w:val="footer"/>
    <w:basedOn w:val="Normal"/>
    <w:link w:val="FooterChar"/>
    <w:uiPriority w:val="99"/>
    <w:unhideWhenUsed/>
    <w:rsid w:val="008B1FE6"/>
    <w:pPr>
      <w:tabs>
        <w:tab w:val="center" w:pos="4513"/>
        <w:tab w:val="right" w:pos="9026"/>
      </w:tabs>
      <w:spacing w:before="0" w:after="0"/>
    </w:pPr>
  </w:style>
  <w:style w:type="character" w:customStyle="1" w:styleId="FooterChar">
    <w:name w:val="Footer Char"/>
    <w:basedOn w:val="DefaultParagraphFont"/>
    <w:link w:val="Footer"/>
    <w:uiPriority w:val="99"/>
    <w:rsid w:val="008B1FE6"/>
    <w:rPr>
      <w:rFonts w:ascii="Calibri" w:eastAsia="Calibri" w:hAnsi="Calibri" w:cs="Times New Roman"/>
      <w:color w:val="00206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Holt</dc:creator>
  <cp:keywords/>
  <dc:description/>
  <cp:lastModifiedBy>Deborah Holt</cp:lastModifiedBy>
  <cp:revision>25</cp:revision>
  <dcterms:created xsi:type="dcterms:W3CDTF">2024-03-29T16:37:00Z</dcterms:created>
  <dcterms:modified xsi:type="dcterms:W3CDTF">2025-09-11T07:01:00Z</dcterms:modified>
</cp:coreProperties>
</file>