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4FC" w:rsidRPr="007664FC" w:rsidRDefault="007664FC" w:rsidP="002D4A24">
      <w:pPr>
        <w:spacing w:before="100" w:beforeAutospacing="1" w:after="100" w:afterAutospacing="1" w:line="390" w:lineRule="atLeast"/>
        <w:outlineLvl w:val="1"/>
        <w:rPr>
          <w:rFonts w:ascii="Times New Roman" w:eastAsia="Times New Roman" w:hAnsi="Times New Roman" w:cs="Times New Roman"/>
          <w:bCs/>
          <w:color w:val="505050"/>
          <w:kern w:val="36"/>
          <w:sz w:val="24"/>
          <w:szCs w:val="24"/>
          <w:lang w:val="en-US" w:eastAsia="es-VE"/>
        </w:rPr>
      </w:pPr>
      <w:r w:rsidRPr="007664FC">
        <w:rPr>
          <w:rFonts w:ascii="Times New Roman" w:eastAsia="Times New Roman" w:hAnsi="Times New Roman" w:cs="Times New Roman"/>
          <w:bCs/>
          <w:color w:val="505050"/>
          <w:kern w:val="36"/>
          <w:sz w:val="24"/>
          <w:szCs w:val="24"/>
          <w:lang w:eastAsia="es-VE"/>
        </w:rPr>
        <w:t xml:space="preserve">Regalado, EL., </w:t>
      </w:r>
      <w:proofErr w:type="spellStart"/>
      <w:r w:rsidRPr="007664FC">
        <w:rPr>
          <w:rFonts w:ascii="Times New Roman" w:eastAsia="Times New Roman" w:hAnsi="Times New Roman" w:cs="Times New Roman"/>
          <w:bCs/>
          <w:color w:val="505050"/>
          <w:kern w:val="36"/>
          <w:sz w:val="24"/>
          <w:szCs w:val="24"/>
          <w:lang w:eastAsia="es-VE"/>
        </w:rPr>
        <w:t>Tolle</w:t>
      </w:r>
      <w:proofErr w:type="spellEnd"/>
      <w:r w:rsidRPr="007664FC">
        <w:rPr>
          <w:rFonts w:ascii="Times New Roman" w:eastAsia="Times New Roman" w:hAnsi="Times New Roman" w:cs="Times New Roman"/>
          <w:bCs/>
          <w:color w:val="505050"/>
          <w:kern w:val="36"/>
          <w:sz w:val="24"/>
          <w:szCs w:val="24"/>
          <w:lang w:eastAsia="es-VE"/>
        </w:rPr>
        <w:t xml:space="preserve"> </w:t>
      </w:r>
      <w:proofErr w:type="spellStart"/>
      <w:r w:rsidRPr="007664FC">
        <w:rPr>
          <w:rFonts w:ascii="Times New Roman" w:eastAsia="Times New Roman" w:hAnsi="Times New Roman" w:cs="Times New Roman"/>
          <w:bCs/>
          <w:color w:val="505050"/>
          <w:kern w:val="36"/>
          <w:sz w:val="24"/>
          <w:szCs w:val="24"/>
          <w:lang w:eastAsia="es-VE"/>
        </w:rPr>
        <w:t>S.,.Pino</w:t>
      </w:r>
      <w:proofErr w:type="spellEnd"/>
      <w:r w:rsidRPr="007664FC">
        <w:rPr>
          <w:rFonts w:ascii="Times New Roman" w:eastAsia="Times New Roman" w:hAnsi="Times New Roman" w:cs="Times New Roman"/>
          <w:bCs/>
          <w:color w:val="505050"/>
          <w:kern w:val="36"/>
          <w:sz w:val="24"/>
          <w:szCs w:val="24"/>
          <w:lang w:eastAsia="es-VE"/>
        </w:rPr>
        <w:t xml:space="preserve"> JA., </w:t>
      </w:r>
      <w:proofErr w:type="spellStart"/>
      <w:r w:rsidRPr="007664FC">
        <w:rPr>
          <w:rFonts w:ascii="Times New Roman" w:eastAsia="Times New Roman" w:hAnsi="Times New Roman" w:cs="Times New Roman"/>
          <w:bCs/>
          <w:color w:val="505050"/>
          <w:kern w:val="36"/>
          <w:sz w:val="24"/>
          <w:szCs w:val="24"/>
          <w:lang w:eastAsia="es-VE"/>
        </w:rPr>
        <w:t>Winterhalter</w:t>
      </w:r>
      <w:proofErr w:type="spellEnd"/>
      <w:r w:rsidRPr="007664FC">
        <w:rPr>
          <w:rFonts w:ascii="Times New Roman" w:eastAsia="Times New Roman" w:hAnsi="Times New Roman" w:cs="Times New Roman"/>
          <w:bCs/>
          <w:color w:val="505050"/>
          <w:kern w:val="36"/>
          <w:sz w:val="24"/>
          <w:szCs w:val="24"/>
          <w:lang w:eastAsia="es-VE"/>
        </w:rPr>
        <w:t xml:space="preserve"> P., </w:t>
      </w:r>
      <w:proofErr w:type="spellStart"/>
      <w:r w:rsidRPr="007664FC">
        <w:rPr>
          <w:rFonts w:ascii="Times New Roman" w:eastAsia="Times New Roman" w:hAnsi="Times New Roman" w:cs="Times New Roman"/>
          <w:bCs/>
          <w:color w:val="505050"/>
          <w:kern w:val="36"/>
          <w:sz w:val="24"/>
          <w:szCs w:val="24"/>
          <w:lang w:eastAsia="es-VE"/>
        </w:rPr>
        <w:t>Menendez</w:t>
      </w:r>
      <w:proofErr w:type="spellEnd"/>
      <w:r w:rsidRPr="007664FC">
        <w:rPr>
          <w:rFonts w:ascii="Times New Roman" w:eastAsia="Times New Roman" w:hAnsi="Times New Roman" w:cs="Times New Roman"/>
          <w:bCs/>
          <w:color w:val="505050"/>
          <w:kern w:val="36"/>
          <w:sz w:val="24"/>
          <w:szCs w:val="24"/>
          <w:lang w:eastAsia="es-VE"/>
        </w:rPr>
        <w:t xml:space="preserve"> </w:t>
      </w:r>
      <w:proofErr w:type="spellStart"/>
      <w:r w:rsidRPr="007664FC">
        <w:rPr>
          <w:rFonts w:ascii="Times New Roman" w:eastAsia="Times New Roman" w:hAnsi="Times New Roman" w:cs="Times New Roman"/>
          <w:bCs/>
          <w:color w:val="505050"/>
          <w:kern w:val="36"/>
          <w:sz w:val="24"/>
          <w:szCs w:val="24"/>
          <w:lang w:eastAsia="es-VE"/>
        </w:rPr>
        <w:t>R.,.Morales</w:t>
      </w:r>
      <w:proofErr w:type="spellEnd"/>
      <w:r w:rsidRPr="007664FC">
        <w:rPr>
          <w:rFonts w:ascii="Times New Roman" w:eastAsia="Times New Roman" w:hAnsi="Times New Roman" w:cs="Times New Roman"/>
          <w:bCs/>
          <w:color w:val="505050"/>
          <w:kern w:val="36"/>
          <w:sz w:val="24"/>
          <w:szCs w:val="24"/>
          <w:lang w:eastAsia="es-VE"/>
        </w:rPr>
        <w:t xml:space="preserve"> AR.</w:t>
      </w:r>
      <w:proofErr w:type="gramStart"/>
      <w:r w:rsidRPr="007664FC">
        <w:rPr>
          <w:rFonts w:ascii="Times New Roman" w:eastAsia="Times New Roman" w:hAnsi="Times New Roman" w:cs="Times New Roman"/>
          <w:bCs/>
          <w:color w:val="505050"/>
          <w:kern w:val="36"/>
          <w:sz w:val="24"/>
          <w:szCs w:val="24"/>
          <w:lang w:eastAsia="es-VE"/>
        </w:rPr>
        <w:t>,,</w:t>
      </w:r>
      <w:proofErr w:type="gramEnd"/>
      <w:r w:rsidRPr="007664FC">
        <w:rPr>
          <w:rFonts w:ascii="Times New Roman" w:eastAsia="Times New Roman" w:hAnsi="Times New Roman" w:cs="Times New Roman"/>
          <w:bCs/>
          <w:color w:val="505050"/>
          <w:kern w:val="36"/>
          <w:sz w:val="24"/>
          <w:szCs w:val="24"/>
          <w:lang w:eastAsia="es-VE"/>
        </w:rPr>
        <w:t xml:space="preserve"> José L. JL. 2011. </w:t>
      </w:r>
      <w:r w:rsidRPr="007664FC">
        <w:rPr>
          <w:rFonts w:ascii="Times New Roman" w:eastAsia="Times New Roman" w:hAnsi="Times New Roman" w:cs="Times New Roman"/>
          <w:bCs/>
          <w:color w:val="505050"/>
          <w:kern w:val="36"/>
          <w:sz w:val="24"/>
          <w:szCs w:val="24"/>
          <w:lang w:val="en-US" w:eastAsia="es-VE"/>
        </w:rPr>
        <w:t>Isolation and identification of phenolic compounds from rum aged in oak barrels by high-speed countercurrent chromatography/high-performance liquid chromatography-diode array detection-electrospray ionization mass spectrometry and screening for antioxidant activity. Journal of Chromatography, 1218 (41):7358-7364</w:t>
      </w:r>
    </w:p>
    <w:p w:rsidR="002D4A24" w:rsidRPr="002D4A24" w:rsidRDefault="002D4A24" w:rsidP="002D4A24">
      <w:pPr>
        <w:spacing w:before="100" w:beforeAutospacing="1" w:after="100" w:afterAutospacing="1" w:line="390" w:lineRule="atLeast"/>
        <w:outlineLvl w:val="1"/>
        <w:rPr>
          <w:rFonts w:ascii="Times New Roman" w:eastAsia="Times New Roman" w:hAnsi="Times New Roman" w:cs="Times New Roman"/>
          <w:b/>
          <w:bCs/>
          <w:color w:val="505050"/>
          <w:sz w:val="36"/>
          <w:szCs w:val="36"/>
          <w:lang w:eastAsia="es-VE"/>
        </w:rPr>
      </w:pPr>
      <w:proofErr w:type="spellStart"/>
      <w:r w:rsidRPr="002D4A24">
        <w:rPr>
          <w:rFonts w:ascii="Times New Roman" w:eastAsia="Times New Roman" w:hAnsi="Times New Roman" w:cs="Times New Roman"/>
          <w:b/>
          <w:bCs/>
          <w:color w:val="505050"/>
          <w:sz w:val="36"/>
          <w:szCs w:val="36"/>
          <w:lang w:eastAsia="es-VE"/>
        </w:rPr>
        <w:t>Abstract</w:t>
      </w:r>
      <w:proofErr w:type="spellEnd"/>
    </w:p>
    <w:p w:rsidR="002D4A24" w:rsidRPr="002D4A24" w:rsidRDefault="002D4A24" w:rsidP="002D4A24">
      <w:pPr>
        <w:spacing w:after="120" w:line="390" w:lineRule="atLeast"/>
        <w:rPr>
          <w:rFonts w:ascii="Times New Roman" w:eastAsia="Times New Roman" w:hAnsi="Times New Roman" w:cs="Times New Roman"/>
          <w:color w:val="2E2E2E"/>
          <w:sz w:val="27"/>
          <w:szCs w:val="27"/>
          <w:lang w:val="en-US" w:eastAsia="es-VE"/>
        </w:rPr>
      </w:pPr>
      <w:r w:rsidRPr="002D4A24">
        <w:rPr>
          <w:rFonts w:ascii="Times New Roman" w:eastAsia="Times New Roman" w:hAnsi="Times New Roman" w:cs="Times New Roman"/>
          <w:color w:val="2E2E2E"/>
          <w:sz w:val="27"/>
          <w:szCs w:val="27"/>
          <w:lang w:val="en-US" w:eastAsia="es-VE"/>
        </w:rPr>
        <w:t xml:space="preserve">Beverages, especially wines are well-known to contain a variety of health-beneficial bioactive substances, mainly of phenolic nature which frequently exhibit antioxidant activity. Significant information is available about the separation and identification of polyphenols from some beverages by chromatographic and spectroscopic techniques, but considerably poor is chemical data related to the </w:t>
      </w:r>
      <w:proofErr w:type="spellStart"/>
      <w:r w:rsidRPr="002D4A24">
        <w:rPr>
          <w:rFonts w:ascii="Times New Roman" w:eastAsia="Times New Roman" w:hAnsi="Times New Roman" w:cs="Times New Roman"/>
          <w:color w:val="2E2E2E"/>
          <w:sz w:val="27"/>
          <w:szCs w:val="27"/>
          <w:lang w:val="en-US" w:eastAsia="es-VE"/>
        </w:rPr>
        <w:t>polyphenolic</w:t>
      </w:r>
      <w:proofErr w:type="spellEnd"/>
      <w:r w:rsidRPr="002D4A24">
        <w:rPr>
          <w:rFonts w:ascii="Times New Roman" w:eastAsia="Times New Roman" w:hAnsi="Times New Roman" w:cs="Times New Roman"/>
          <w:color w:val="2E2E2E"/>
          <w:sz w:val="27"/>
          <w:szCs w:val="27"/>
          <w:lang w:val="en-US" w:eastAsia="es-VE"/>
        </w:rPr>
        <w:t xml:space="preserve"> content in rums. In this paper, a method involving the all-liquid chromatographic technique of high-speed countercurrent chromatography (HSCCC) combined with high-performance liquid chromatography coupled with diode-array detection and electrospray ionization mass spectrometry (HPLC–DAD–ESI-</w:t>
      </w:r>
      <w:proofErr w:type="spellStart"/>
      <w:r w:rsidRPr="002D4A24">
        <w:rPr>
          <w:rFonts w:ascii="Times New Roman" w:eastAsia="Times New Roman" w:hAnsi="Times New Roman" w:cs="Times New Roman"/>
          <w:color w:val="2E2E2E"/>
          <w:sz w:val="27"/>
          <w:szCs w:val="27"/>
          <w:lang w:val="en-US" w:eastAsia="es-VE"/>
        </w:rPr>
        <w:t>MS</w:t>
      </w:r>
      <w:r w:rsidRPr="002D4A24">
        <w:rPr>
          <w:rFonts w:ascii="Times New Roman" w:eastAsia="Times New Roman" w:hAnsi="Times New Roman" w:cs="Times New Roman"/>
          <w:i/>
          <w:iCs/>
          <w:color w:val="2E2E2E"/>
          <w:sz w:val="20"/>
          <w:szCs w:val="20"/>
          <w:vertAlign w:val="superscript"/>
          <w:lang w:val="en-US" w:eastAsia="es-VE"/>
        </w:rPr>
        <w:t>n</w:t>
      </w:r>
      <w:proofErr w:type="spellEnd"/>
      <w:r w:rsidRPr="002D4A24">
        <w:rPr>
          <w:rFonts w:ascii="Times New Roman" w:eastAsia="Times New Roman" w:hAnsi="Times New Roman" w:cs="Times New Roman"/>
          <w:color w:val="2E2E2E"/>
          <w:sz w:val="27"/>
          <w:szCs w:val="27"/>
          <w:lang w:val="en-US" w:eastAsia="es-VE"/>
        </w:rPr>
        <w:t>) has been successfully applied for separation and identification of phenolic compounds in an aged rum. Besides, the phenolic fraction (PF) was assayed for its antioxidant effects using three different free radical </w:t>
      </w:r>
      <w:r w:rsidRPr="002D4A24">
        <w:rPr>
          <w:rFonts w:ascii="Times New Roman" w:eastAsia="Times New Roman" w:hAnsi="Times New Roman" w:cs="Times New Roman"/>
          <w:i/>
          <w:iCs/>
          <w:color w:val="2E2E2E"/>
          <w:sz w:val="27"/>
          <w:szCs w:val="27"/>
          <w:lang w:val="en-US" w:eastAsia="es-VE"/>
        </w:rPr>
        <w:t>in vitro</w:t>
      </w:r>
      <w:r w:rsidRPr="002D4A24">
        <w:rPr>
          <w:rFonts w:ascii="Times New Roman" w:eastAsia="Times New Roman" w:hAnsi="Times New Roman" w:cs="Times New Roman"/>
          <w:color w:val="2E2E2E"/>
          <w:sz w:val="27"/>
          <w:szCs w:val="27"/>
          <w:lang w:val="en-US" w:eastAsia="es-VE"/>
        </w:rPr>
        <w:t> assays (DPPH</w:t>
      </w:r>
      <w:r w:rsidRPr="002D4A24">
        <w:rPr>
          <w:rFonts w:ascii="Times New Roman" w:eastAsia="Times New Roman" w:hAnsi="Times New Roman" w:cs="Times New Roman"/>
          <w:noProof/>
          <w:color w:val="2E2E2E"/>
          <w:sz w:val="27"/>
          <w:szCs w:val="27"/>
          <w:lang w:eastAsia="es-VE"/>
        </w:rPr>
        <w:drawing>
          <wp:inline distT="0" distB="0" distL="0" distR="0" wp14:anchorId="14AED37D" wp14:editId="3F9B1C8E">
            <wp:extent cx="43815" cy="29210"/>
            <wp:effectExtent l="0" t="0" r="0" b="8890"/>
            <wp:docPr id="1" name="Imagen 1" descr="radical 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dical do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 cy="29210"/>
                    </a:xfrm>
                    <a:prstGeom prst="rect">
                      <a:avLst/>
                    </a:prstGeom>
                    <a:noFill/>
                    <a:ln>
                      <a:noFill/>
                    </a:ln>
                  </pic:spPr>
                </pic:pic>
              </a:graphicData>
            </a:graphic>
          </wp:inline>
        </w:drawing>
      </w:r>
      <w:r w:rsidRPr="002D4A24">
        <w:rPr>
          <w:rFonts w:ascii="Times New Roman" w:eastAsia="Times New Roman" w:hAnsi="Times New Roman" w:cs="Times New Roman"/>
          <w:color w:val="2E2E2E"/>
          <w:sz w:val="27"/>
          <w:szCs w:val="27"/>
          <w:lang w:val="en-US" w:eastAsia="es-VE"/>
        </w:rPr>
        <w:t>, RO</w:t>
      </w:r>
      <w:r w:rsidRPr="002D4A24">
        <w:rPr>
          <w:rFonts w:ascii="Times New Roman" w:eastAsia="Times New Roman" w:hAnsi="Times New Roman" w:cs="Times New Roman"/>
          <w:color w:val="2E2E2E"/>
          <w:sz w:val="20"/>
          <w:szCs w:val="20"/>
          <w:vertAlign w:val="subscript"/>
          <w:lang w:val="en-US" w:eastAsia="es-VE"/>
        </w:rPr>
        <w:t>2</w:t>
      </w:r>
      <w:r w:rsidRPr="002D4A24">
        <w:rPr>
          <w:rFonts w:ascii="Times New Roman" w:eastAsia="Times New Roman" w:hAnsi="Times New Roman" w:cs="Times New Roman"/>
          <w:noProof/>
          <w:color w:val="2E2E2E"/>
          <w:sz w:val="27"/>
          <w:szCs w:val="27"/>
          <w:lang w:eastAsia="es-VE"/>
        </w:rPr>
        <w:drawing>
          <wp:inline distT="0" distB="0" distL="0" distR="0" wp14:anchorId="11F40E8C" wp14:editId="705F17FF">
            <wp:extent cx="43815" cy="29210"/>
            <wp:effectExtent l="0" t="0" r="0" b="8890"/>
            <wp:docPr id="2" name="Imagen 2" descr="radical 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dical do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 cy="29210"/>
                    </a:xfrm>
                    <a:prstGeom prst="rect">
                      <a:avLst/>
                    </a:prstGeom>
                    <a:noFill/>
                    <a:ln>
                      <a:noFill/>
                    </a:ln>
                  </pic:spPr>
                </pic:pic>
              </a:graphicData>
            </a:graphic>
          </wp:inline>
        </w:drawing>
      </w:r>
      <w:r w:rsidRPr="002D4A24">
        <w:rPr>
          <w:rFonts w:ascii="Times New Roman" w:eastAsia="Times New Roman" w:hAnsi="Times New Roman" w:cs="Times New Roman"/>
          <w:color w:val="2E2E2E"/>
          <w:sz w:val="27"/>
          <w:szCs w:val="27"/>
          <w:lang w:val="en-US" w:eastAsia="es-VE"/>
        </w:rPr>
        <w:t xml:space="preserve"> and spontaneous lipid peroxidation (LPO) on brain homogenates) and on ferric reducing antioxidant power (FRAP). Results showed that PF potently scavenged DPPH and strongly scavenged </w:t>
      </w:r>
      <w:proofErr w:type="spellStart"/>
      <w:proofErr w:type="gramStart"/>
      <w:r w:rsidRPr="002D4A24">
        <w:rPr>
          <w:rFonts w:ascii="Times New Roman" w:eastAsia="Times New Roman" w:hAnsi="Times New Roman" w:cs="Times New Roman"/>
          <w:color w:val="2E2E2E"/>
          <w:sz w:val="27"/>
          <w:szCs w:val="27"/>
          <w:lang w:val="en-US" w:eastAsia="es-VE"/>
        </w:rPr>
        <w:t>peroxyl</w:t>
      </w:r>
      <w:proofErr w:type="spellEnd"/>
      <w:proofErr w:type="gramEnd"/>
      <w:r w:rsidRPr="002D4A24">
        <w:rPr>
          <w:rFonts w:ascii="Times New Roman" w:eastAsia="Times New Roman" w:hAnsi="Times New Roman" w:cs="Times New Roman"/>
          <w:color w:val="2E2E2E"/>
          <w:sz w:val="27"/>
          <w:szCs w:val="27"/>
          <w:lang w:val="en-US" w:eastAsia="es-VE"/>
        </w:rPr>
        <w:t xml:space="preserve"> radicals compared to ascorbic acid and </w:t>
      </w:r>
      <w:proofErr w:type="spellStart"/>
      <w:r w:rsidRPr="002D4A24">
        <w:rPr>
          <w:rFonts w:ascii="Times New Roman" w:eastAsia="Times New Roman" w:hAnsi="Times New Roman" w:cs="Times New Roman"/>
          <w:color w:val="2E2E2E"/>
          <w:sz w:val="27"/>
          <w:szCs w:val="27"/>
          <w:lang w:val="en-US" w:eastAsia="es-VE"/>
        </w:rPr>
        <w:t>butylated</w:t>
      </w:r>
      <w:proofErr w:type="spellEnd"/>
      <w:r w:rsidRPr="002D4A24">
        <w:rPr>
          <w:rFonts w:ascii="Times New Roman" w:eastAsia="Times New Roman" w:hAnsi="Times New Roman" w:cs="Times New Roman"/>
          <w:color w:val="2E2E2E"/>
          <w:sz w:val="27"/>
          <w:szCs w:val="27"/>
          <w:lang w:val="en-US" w:eastAsia="es-VE"/>
        </w:rPr>
        <w:t xml:space="preserve"> </w:t>
      </w:r>
      <w:proofErr w:type="spellStart"/>
      <w:r w:rsidRPr="002D4A24">
        <w:rPr>
          <w:rFonts w:ascii="Times New Roman" w:eastAsia="Times New Roman" w:hAnsi="Times New Roman" w:cs="Times New Roman"/>
          <w:color w:val="2E2E2E"/>
          <w:sz w:val="27"/>
          <w:szCs w:val="27"/>
          <w:lang w:val="en-US" w:eastAsia="es-VE"/>
        </w:rPr>
        <w:t>hydroxytoluene</w:t>
      </w:r>
      <w:proofErr w:type="spellEnd"/>
      <w:r w:rsidRPr="002D4A24">
        <w:rPr>
          <w:rFonts w:ascii="Times New Roman" w:eastAsia="Times New Roman" w:hAnsi="Times New Roman" w:cs="Times New Roman"/>
          <w:color w:val="2E2E2E"/>
          <w:sz w:val="27"/>
          <w:szCs w:val="27"/>
          <w:lang w:val="en-US" w:eastAsia="es-VE"/>
        </w:rPr>
        <w:t xml:space="preserve"> (BHT); and almost equally inhibited LPO on brain homogenates subjected to spontaneous LPO when compared to </w:t>
      </w:r>
      <w:proofErr w:type="spellStart"/>
      <w:r w:rsidRPr="002D4A24">
        <w:rPr>
          <w:rFonts w:ascii="Times New Roman" w:eastAsia="Times New Roman" w:hAnsi="Times New Roman" w:cs="Times New Roman"/>
          <w:color w:val="2E2E2E"/>
          <w:sz w:val="27"/>
          <w:szCs w:val="27"/>
          <w:lang w:val="en-US" w:eastAsia="es-VE"/>
        </w:rPr>
        <w:t>quercetin</w:t>
      </w:r>
      <w:proofErr w:type="spellEnd"/>
      <w:r w:rsidRPr="002D4A24">
        <w:rPr>
          <w:rFonts w:ascii="Times New Roman" w:eastAsia="Times New Roman" w:hAnsi="Times New Roman" w:cs="Times New Roman"/>
          <w:color w:val="2E2E2E"/>
          <w:sz w:val="27"/>
          <w:szCs w:val="27"/>
          <w:lang w:val="en-US" w:eastAsia="es-VE"/>
        </w:rPr>
        <w:t>. Moreover, PF also exhibited strong reducing power. This chemical analysis illustrates the rich array of phenols in the aged rum and represents a rapid and suitable method for the isolation and identification of phenolic compounds from mixtures of considerable complexity, achieving high purity and reproducibility with the use of two separation steps.</w:t>
      </w:r>
    </w:p>
    <w:p w:rsidR="002D4A24" w:rsidRPr="002D4A24" w:rsidRDefault="002D4A24" w:rsidP="002D4A24">
      <w:pPr>
        <w:spacing w:before="100" w:beforeAutospacing="1" w:after="100" w:afterAutospacing="1" w:line="390" w:lineRule="atLeast"/>
        <w:outlineLvl w:val="2"/>
        <w:rPr>
          <w:rFonts w:ascii="Times New Roman" w:eastAsia="Times New Roman" w:hAnsi="Times New Roman" w:cs="Times New Roman"/>
          <w:b/>
          <w:bCs/>
          <w:color w:val="505050"/>
          <w:sz w:val="27"/>
          <w:szCs w:val="27"/>
          <w:lang w:val="en-US" w:eastAsia="es-VE"/>
        </w:rPr>
      </w:pPr>
      <w:r w:rsidRPr="002D4A24">
        <w:rPr>
          <w:rFonts w:ascii="Times New Roman" w:eastAsia="Times New Roman" w:hAnsi="Times New Roman" w:cs="Times New Roman"/>
          <w:b/>
          <w:bCs/>
          <w:color w:val="505050"/>
          <w:sz w:val="27"/>
          <w:szCs w:val="27"/>
          <w:lang w:val="en-US" w:eastAsia="es-VE"/>
        </w:rPr>
        <w:t>Highlights</w:t>
      </w:r>
    </w:p>
    <w:p w:rsidR="002D4A24" w:rsidRPr="002D4A24" w:rsidRDefault="002D4A24" w:rsidP="002D4A24">
      <w:pPr>
        <w:spacing w:after="120" w:line="390" w:lineRule="atLeast"/>
        <w:rPr>
          <w:rFonts w:ascii="Times New Roman" w:eastAsia="Times New Roman" w:hAnsi="Times New Roman" w:cs="Times New Roman"/>
          <w:color w:val="2E2E2E"/>
          <w:sz w:val="27"/>
          <w:szCs w:val="27"/>
          <w:lang w:val="en-US" w:eastAsia="es-VE"/>
        </w:rPr>
      </w:pPr>
      <w:r w:rsidRPr="002D4A24">
        <w:rPr>
          <w:rFonts w:ascii="Times New Roman" w:eastAsia="Times New Roman" w:hAnsi="Times New Roman" w:cs="Times New Roman"/>
          <w:color w:val="2E2E2E"/>
          <w:sz w:val="27"/>
          <w:szCs w:val="27"/>
          <w:lang w:val="en-US" w:eastAsia="es-VE"/>
        </w:rPr>
        <w:lastRenderedPageBreak/>
        <w:t xml:space="preserve">► Fist analysis of polyphenol content and antioxidant capacities of a rum aged. ► First time that HSCCC is applied to the separation of polyphenols in distilled and oak aged beverages. ► </w:t>
      </w:r>
      <w:proofErr w:type="gramStart"/>
      <w:r w:rsidRPr="002D4A24">
        <w:rPr>
          <w:rFonts w:ascii="Times New Roman" w:eastAsia="Times New Roman" w:hAnsi="Times New Roman" w:cs="Times New Roman"/>
          <w:color w:val="2E2E2E"/>
          <w:sz w:val="27"/>
          <w:szCs w:val="27"/>
          <w:lang w:val="en-US" w:eastAsia="es-VE"/>
        </w:rPr>
        <w:t>First</w:t>
      </w:r>
      <w:proofErr w:type="gramEnd"/>
      <w:r w:rsidRPr="002D4A24">
        <w:rPr>
          <w:rFonts w:ascii="Times New Roman" w:eastAsia="Times New Roman" w:hAnsi="Times New Roman" w:cs="Times New Roman"/>
          <w:color w:val="2E2E2E"/>
          <w:sz w:val="27"/>
          <w:szCs w:val="27"/>
          <w:lang w:val="en-US" w:eastAsia="es-VE"/>
        </w:rPr>
        <w:t xml:space="preserve"> study which uses HPLC–DAD–</w:t>
      </w:r>
      <w:proofErr w:type="spellStart"/>
      <w:r w:rsidRPr="002D4A24">
        <w:rPr>
          <w:rFonts w:ascii="Times New Roman" w:eastAsia="Times New Roman" w:hAnsi="Times New Roman" w:cs="Times New Roman"/>
          <w:color w:val="2E2E2E"/>
          <w:sz w:val="27"/>
          <w:szCs w:val="27"/>
          <w:lang w:val="en-US" w:eastAsia="es-VE"/>
        </w:rPr>
        <w:t>MS</w:t>
      </w:r>
      <w:r w:rsidRPr="002D4A24">
        <w:rPr>
          <w:rFonts w:ascii="Times New Roman" w:eastAsia="Times New Roman" w:hAnsi="Times New Roman" w:cs="Times New Roman"/>
          <w:i/>
          <w:iCs/>
          <w:color w:val="2E2E2E"/>
          <w:sz w:val="20"/>
          <w:szCs w:val="20"/>
          <w:vertAlign w:val="superscript"/>
          <w:lang w:val="en-US" w:eastAsia="es-VE"/>
        </w:rPr>
        <w:t>n</w:t>
      </w:r>
      <w:proofErr w:type="spellEnd"/>
      <w:r w:rsidRPr="002D4A24">
        <w:rPr>
          <w:rFonts w:ascii="Times New Roman" w:eastAsia="Times New Roman" w:hAnsi="Times New Roman" w:cs="Times New Roman"/>
          <w:color w:val="2E2E2E"/>
          <w:sz w:val="27"/>
          <w:szCs w:val="27"/>
          <w:lang w:val="en-US" w:eastAsia="es-VE"/>
        </w:rPr>
        <w:t> for the isolation and identification of phenolic components in rums. ► High purity and reproducibility with the use of two separation steps. ► Potent multiple radical scavenger activity and the high content of polyphenols in this rum.</w:t>
      </w:r>
    </w:p>
    <w:p w:rsidR="00FE2D62" w:rsidRDefault="00FE2D62" w:rsidP="00FE2D62">
      <w:pPr>
        <w:rPr>
          <w:lang w:val="en-US"/>
        </w:rPr>
      </w:pPr>
    </w:p>
    <w:p w:rsidR="00FE2D62" w:rsidRPr="00D31465" w:rsidRDefault="00D31465" w:rsidP="00D31465">
      <w:pPr>
        <w:rPr>
          <w:lang w:val="en-US"/>
        </w:rPr>
      </w:pPr>
      <w:r w:rsidRPr="00D31465">
        <w:t>Daniel Hinojosa-Nogueira D., Pérez-Burillo S., Rufián-Henares JA</w:t>
      </w:r>
      <w:r w:rsidRPr="00D31465">
        <w:t>.,</w:t>
      </w:r>
      <w:r w:rsidRPr="00D31465">
        <w:t xml:space="preserve"> </w:t>
      </w:r>
      <w:proofErr w:type="spellStart"/>
      <w:r w:rsidRPr="00D31465">
        <w:t>Pastoriza</w:t>
      </w:r>
      <w:proofErr w:type="spellEnd"/>
      <w:r w:rsidRPr="00D31465">
        <w:t xml:space="preserve"> de la Cueva S.</w:t>
      </w:r>
      <w:r w:rsidRPr="00D31465">
        <w:t xml:space="preserve"> 2020.</w:t>
      </w:r>
      <w:r w:rsidRPr="00D31465">
        <w:t xml:space="preserve"> </w:t>
      </w:r>
      <w:r w:rsidRPr="00D31465">
        <w:rPr>
          <w:lang w:val="en-US"/>
        </w:rPr>
        <w:t>Characterization of rums sold in Spain through their absorption spectra, furans, phenolic compounds and total antioxidant capacity</w:t>
      </w:r>
      <w:r>
        <w:rPr>
          <w:lang w:val="en-US"/>
        </w:rPr>
        <w:t xml:space="preserve">. Food Chemistry, </w:t>
      </w:r>
      <w:r w:rsidRPr="00D31465">
        <w:rPr>
          <w:lang w:val="en-US"/>
        </w:rPr>
        <w:t>323</w:t>
      </w:r>
      <w:r>
        <w:rPr>
          <w:lang w:val="en-US"/>
        </w:rPr>
        <w:t>(1)</w:t>
      </w:r>
      <w:r w:rsidRPr="00D31465">
        <w:rPr>
          <w:lang w:val="en-US"/>
        </w:rPr>
        <w:t>, 126829</w:t>
      </w:r>
      <w:r>
        <w:rPr>
          <w:lang w:val="en-US"/>
        </w:rPr>
        <w:t>.</w:t>
      </w:r>
    </w:p>
    <w:p w:rsidR="00FE2D62" w:rsidRPr="00FE2D62" w:rsidRDefault="00FE2D62" w:rsidP="00FE2D62">
      <w:pPr>
        <w:rPr>
          <w:lang w:val="en-US"/>
        </w:rPr>
      </w:pPr>
      <w:r w:rsidRPr="00FE2D62">
        <w:rPr>
          <w:lang w:val="en-US"/>
        </w:rPr>
        <w:t xml:space="preserve">A total of 42 different rums currently marketed in Spain were analyzed to study the effect of aging time and manufacturing steps (filtration, addition of additives or spices, </w:t>
      </w:r>
      <w:proofErr w:type="spellStart"/>
      <w:r w:rsidRPr="00FE2D62">
        <w:rPr>
          <w:lang w:val="en-US"/>
        </w:rPr>
        <w:t>solera</w:t>
      </w:r>
      <w:proofErr w:type="spellEnd"/>
      <w:r w:rsidRPr="00FE2D62">
        <w:rPr>
          <w:lang w:val="en-US"/>
        </w:rPr>
        <w:t xml:space="preserve"> aging method, use of different types of aging barrels) on several parameters: color, non-enzymatic browning, antioxidant capacity and phenolic profile. Different analytical techniques to obtain a broader descriptions of the samples were employed: absorption and UV–</w:t>
      </w:r>
      <w:proofErr w:type="spellStart"/>
      <w:r w:rsidRPr="00FE2D62">
        <w:rPr>
          <w:lang w:val="en-US"/>
        </w:rPr>
        <w:t>vis</w:t>
      </w:r>
      <w:proofErr w:type="spellEnd"/>
      <w:r w:rsidRPr="00FE2D62">
        <w:rPr>
          <w:lang w:val="en-US"/>
        </w:rPr>
        <w:t xml:space="preserve"> spectrophotometry, antioxidant capacity (DPPH, FRAP, ABTS methods), total phenols and HPLC to detect individual phenolic and </w:t>
      </w:r>
      <w:proofErr w:type="spellStart"/>
      <w:r w:rsidRPr="00FE2D62">
        <w:rPr>
          <w:lang w:val="en-US"/>
        </w:rPr>
        <w:t>furanic</w:t>
      </w:r>
      <w:proofErr w:type="spellEnd"/>
      <w:r w:rsidRPr="00FE2D62">
        <w:rPr>
          <w:lang w:val="en-US"/>
        </w:rPr>
        <w:t xml:space="preserve"> compounds. Results showed that spectrophotometric techniques could potentially be used to detect adulteration and frauds, as well as to differentiate rums by aging time. Those rums aged longer, especially those aged in oak barrels that had previously contained Bourbon or wine, showed higher phenolic content, antioxidant capacity and concentration of </w:t>
      </w:r>
      <w:proofErr w:type="spellStart"/>
      <w:r w:rsidRPr="00FE2D62">
        <w:rPr>
          <w:lang w:val="en-US"/>
        </w:rPr>
        <w:t>furanic</w:t>
      </w:r>
      <w:proofErr w:type="spellEnd"/>
      <w:r w:rsidRPr="00FE2D62">
        <w:rPr>
          <w:lang w:val="en-US"/>
        </w:rPr>
        <w:t xml:space="preserve"> compounds. Filtration results in the loss of antioxidant compounds while adding spices increases their concentration in rums.</w:t>
      </w:r>
    </w:p>
    <w:p w:rsidR="002D4A24" w:rsidRDefault="002D4A24">
      <w:pPr>
        <w:rPr>
          <w:lang w:val="en-US"/>
        </w:rPr>
      </w:pPr>
    </w:p>
    <w:p w:rsidR="00CE61DA" w:rsidRPr="002E0134" w:rsidRDefault="00CE61DA">
      <w:pPr>
        <w:rPr>
          <w:rFonts w:ascii="Times New Roman" w:eastAsiaTheme="majorEastAsia" w:hAnsi="Times New Roman" w:cs="Times New Roman"/>
          <w:color w:val="000000" w:themeColor="text1"/>
          <w:kern w:val="24"/>
          <w:sz w:val="32"/>
          <w:szCs w:val="32"/>
          <w:lang w:val="en-US"/>
        </w:rPr>
      </w:pPr>
      <w:r w:rsidRPr="002E0134">
        <w:rPr>
          <w:rFonts w:ascii="Times New Roman" w:eastAsiaTheme="majorEastAsia" w:hAnsi="Times New Roman" w:cs="Times New Roman"/>
          <w:color w:val="000000" w:themeColor="text1"/>
          <w:kern w:val="24"/>
          <w:sz w:val="32"/>
          <w:szCs w:val="32"/>
          <w:lang w:val="en-US"/>
        </w:rPr>
        <w:t>Zhang M-J., Chen Y., Liu J-D.,  Li  K., Li J-B.  2022. Comparison of LLE and SPME Methods for Screening the Aroma Compounds in Rum. Journal of the American Society of Brewing Chemists. The Science of Beer, 80 (2): 136-145</w:t>
      </w:r>
    </w:p>
    <w:p w:rsidR="00D476FF" w:rsidRDefault="00D476FF">
      <w:pPr>
        <w:rPr>
          <w:rFonts w:eastAsiaTheme="majorEastAsia"/>
          <w:color w:val="000000" w:themeColor="text1"/>
          <w:kern w:val="24"/>
          <w:sz w:val="32"/>
          <w:szCs w:val="32"/>
          <w:lang w:val="en-US"/>
        </w:rPr>
      </w:pPr>
    </w:p>
    <w:p w:rsidR="00D476FF" w:rsidRDefault="00D476FF">
      <w:pPr>
        <w:rPr>
          <w:lang w:val="en-US"/>
        </w:rPr>
      </w:pPr>
      <w:r w:rsidRPr="00D476FF">
        <w:rPr>
          <w:lang w:val="en-US"/>
        </w:rPr>
        <w:t xml:space="preserve">Liquid–liquid extraction (LLE) and solid-phase </w:t>
      </w:r>
      <w:proofErr w:type="spellStart"/>
      <w:r w:rsidRPr="00D476FF">
        <w:rPr>
          <w:lang w:val="en-US"/>
        </w:rPr>
        <w:t>microextraction</w:t>
      </w:r>
      <w:proofErr w:type="spellEnd"/>
      <w:r w:rsidRPr="00D476FF">
        <w:rPr>
          <w:lang w:val="en-US"/>
        </w:rPr>
        <w:t xml:space="preserve"> (SPME) methods were applied to extract the aroma compounds of rum. Aroma compounds were separated and analyzed with gas chromatography–mass spectrometry of DB-</w:t>
      </w:r>
      <w:proofErr w:type="spellStart"/>
      <w:r w:rsidRPr="00D476FF">
        <w:rPr>
          <w:lang w:val="en-US"/>
        </w:rPr>
        <w:t>WAXetr</w:t>
      </w:r>
      <w:proofErr w:type="spellEnd"/>
      <w:r w:rsidRPr="00D476FF">
        <w:rPr>
          <w:lang w:val="en-US"/>
        </w:rPr>
        <w:t xml:space="preserve"> capillary columns. One hundred and twelve compounds, including alcohols, esters, aldehydes, ketones, phenols, acids, and other compounds, were identified by two extraction methods. Among them, 88 and 74 compounds were identified by SPME and LLE, respectively. SPME and LLE methods were suitable for the qualitative and semi-quantitative analysis of rum, respectively. Principal component analysis results showed that the first principal component (PC1) and the second principal component (PC2) explained 80.9% of the difference in variable samples (PC1 = 52.7%, PC2 = 28.2%), which can represent the variable </w:t>
      </w:r>
      <w:r w:rsidRPr="00D476FF">
        <w:rPr>
          <w:lang w:val="en-US"/>
        </w:rPr>
        <w:lastRenderedPageBreak/>
        <w:t>characteristics of the samples. The extraction effects of LLE and SPME on the aroma compounds of rum obviously differed, however, the aroma compounds obtained by the two extraction methods can complement each other.</w:t>
      </w:r>
    </w:p>
    <w:p w:rsidR="00181A3E" w:rsidRDefault="00181A3E">
      <w:pPr>
        <w:rPr>
          <w:lang w:val="en-US"/>
        </w:rPr>
      </w:pPr>
    </w:p>
    <w:p w:rsidR="00181A3E" w:rsidRPr="002E0134" w:rsidRDefault="007C53C9" w:rsidP="007C53C9">
      <w:pPr>
        <w:rPr>
          <w:rFonts w:ascii="Times New Roman" w:hAnsi="Times New Roman" w:cs="Times New Roman"/>
          <w:sz w:val="28"/>
          <w:szCs w:val="28"/>
          <w:lang w:val="en-US"/>
        </w:rPr>
      </w:pPr>
      <w:proofErr w:type="spellStart"/>
      <w:r w:rsidRPr="002E0134">
        <w:rPr>
          <w:rFonts w:ascii="Times New Roman" w:hAnsi="Times New Roman" w:cs="Times New Roman"/>
          <w:sz w:val="28"/>
          <w:szCs w:val="28"/>
        </w:rPr>
        <w:t>Nose</w:t>
      </w:r>
      <w:proofErr w:type="spellEnd"/>
      <w:r w:rsidRPr="002E0134">
        <w:rPr>
          <w:rFonts w:ascii="Times New Roman" w:hAnsi="Times New Roman" w:cs="Times New Roman"/>
          <w:sz w:val="28"/>
          <w:szCs w:val="28"/>
        </w:rPr>
        <w:t xml:space="preserve"> A., </w:t>
      </w:r>
      <w:proofErr w:type="spellStart"/>
      <w:r w:rsidRPr="002E0134">
        <w:rPr>
          <w:rFonts w:ascii="Times New Roman" w:hAnsi="Times New Roman" w:cs="Times New Roman"/>
          <w:sz w:val="28"/>
          <w:szCs w:val="28"/>
        </w:rPr>
        <w:t>Murata</w:t>
      </w:r>
      <w:proofErr w:type="spellEnd"/>
      <w:r w:rsidRPr="002E0134">
        <w:rPr>
          <w:rFonts w:ascii="Times New Roman" w:hAnsi="Times New Roman" w:cs="Times New Roman"/>
          <w:sz w:val="28"/>
          <w:szCs w:val="28"/>
        </w:rPr>
        <w:t xml:space="preserve"> T., </w:t>
      </w:r>
      <w:proofErr w:type="spellStart"/>
      <w:r w:rsidRPr="002E0134">
        <w:rPr>
          <w:rFonts w:ascii="Times New Roman" w:hAnsi="Times New Roman" w:cs="Times New Roman"/>
          <w:sz w:val="28"/>
          <w:szCs w:val="28"/>
        </w:rPr>
        <w:t>Hamakawa</w:t>
      </w:r>
      <w:proofErr w:type="spellEnd"/>
      <w:r w:rsidRPr="002E0134">
        <w:rPr>
          <w:rFonts w:ascii="Times New Roman" w:hAnsi="Times New Roman" w:cs="Times New Roman"/>
          <w:sz w:val="28"/>
          <w:szCs w:val="28"/>
        </w:rPr>
        <w:t xml:space="preserve"> Y,  </w:t>
      </w:r>
      <w:proofErr w:type="spellStart"/>
      <w:r w:rsidRPr="002E0134">
        <w:rPr>
          <w:rFonts w:ascii="Times New Roman" w:hAnsi="Times New Roman" w:cs="Times New Roman"/>
          <w:sz w:val="28"/>
          <w:szCs w:val="28"/>
        </w:rPr>
        <w:t>Shojic</w:t>
      </w:r>
      <w:proofErr w:type="spellEnd"/>
      <w:r w:rsidRPr="002E0134">
        <w:rPr>
          <w:rFonts w:ascii="Times New Roman" w:hAnsi="Times New Roman" w:cs="Times New Roman"/>
          <w:sz w:val="28"/>
          <w:szCs w:val="28"/>
        </w:rPr>
        <w:t xml:space="preserve"> H, </w:t>
      </w:r>
      <w:proofErr w:type="spellStart"/>
      <w:r w:rsidRPr="002E0134">
        <w:rPr>
          <w:rFonts w:ascii="Times New Roman" w:hAnsi="Times New Roman" w:cs="Times New Roman"/>
          <w:sz w:val="28"/>
          <w:szCs w:val="28"/>
        </w:rPr>
        <w:t>Kozaki</w:t>
      </w:r>
      <w:proofErr w:type="spellEnd"/>
      <w:r w:rsidRPr="002E0134">
        <w:rPr>
          <w:rFonts w:ascii="Times New Roman" w:hAnsi="Times New Roman" w:cs="Times New Roman"/>
          <w:sz w:val="28"/>
          <w:szCs w:val="28"/>
        </w:rPr>
        <w:t xml:space="preserve"> D., </w:t>
      </w:r>
      <w:proofErr w:type="spellStart"/>
      <w:r w:rsidRPr="002E0134">
        <w:rPr>
          <w:rFonts w:ascii="Times New Roman" w:hAnsi="Times New Roman" w:cs="Times New Roman"/>
          <w:sz w:val="28"/>
          <w:szCs w:val="28"/>
        </w:rPr>
        <w:t>Hojo</w:t>
      </w:r>
      <w:proofErr w:type="spellEnd"/>
      <w:r w:rsidRPr="002E0134">
        <w:rPr>
          <w:rFonts w:ascii="Times New Roman" w:hAnsi="Times New Roman" w:cs="Times New Roman"/>
          <w:sz w:val="28"/>
          <w:szCs w:val="28"/>
        </w:rPr>
        <w:t xml:space="preserve"> M.</w:t>
      </w:r>
      <w:r w:rsidRPr="002E0134">
        <w:rPr>
          <w:rFonts w:ascii="Times New Roman" w:hAnsi="Times New Roman" w:cs="Times New Roman"/>
          <w:sz w:val="28"/>
          <w:szCs w:val="28"/>
        </w:rPr>
        <w:t xml:space="preserve"> 2021. </w:t>
      </w:r>
      <w:r w:rsidR="00181A3E" w:rsidRPr="002E0134">
        <w:rPr>
          <w:rFonts w:ascii="Times New Roman" w:hAnsi="Times New Roman" w:cs="Times New Roman"/>
          <w:sz w:val="28"/>
          <w:szCs w:val="28"/>
          <w:lang w:val="en-US"/>
        </w:rPr>
        <w:t>Effects of solutes on the alcohol-</w:t>
      </w:r>
      <w:proofErr w:type="spellStart"/>
      <w:r w:rsidR="00181A3E" w:rsidRPr="002E0134">
        <w:rPr>
          <w:rFonts w:ascii="Times New Roman" w:hAnsi="Times New Roman" w:cs="Times New Roman"/>
          <w:sz w:val="28"/>
          <w:szCs w:val="28"/>
          <w:lang w:val="en-US"/>
        </w:rPr>
        <w:t>stimulative</w:t>
      </w:r>
      <w:proofErr w:type="spellEnd"/>
      <w:r w:rsidR="00181A3E" w:rsidRPr="002E0134">
        <w:rPr>
          <w:rFonts w:ascii="Times New Roman" w:hAnsi="Times New Roman" w:cs="Times New Roman"/>
          <w:sz w:val="28"/>
          <w:szCs w:val="28"/>
          <w:lang w:val="en-US"/>
        </w:rPr>
        <w:t xml:space="preserve"> taste of vodkas</w:t>
      </w:r>
      <w:r w:rsidRPr="002E0134">
        <w:rPr>
          <w:rFonts w:ascii="Times New Roman" w:hAnsi="Times New Roman" w:cs="Times New Roman"/>
          <w:sz w:val="28"/>
          <w:szCs w:val="28"/>
          <w:lang w:val="en-US"/>
        </w:rPr>
        <w:t xml:space="preserve">. Food Chemistry, </w:t>
      </w:r>
      <w:r w:rsidRPr="002E0134">
        <w:rPr>
          <w:rFonts w:ascii="Times New Roman" w:hAnsi="Times New Roman" w:cs="Times New Roman"/>
          <w:sz w:val="28"/>
          <w:szCs w:val="28"/>
          <w:lang w:val="en-US"/>
        </w:rPr>
        <w:t>340</w:t>
      </w:r>
      <w:r w:rsidRPr="002E0134">
        <w:rPr>
          <w:rFonts w:ascii="Times New Roman" w:hAnsi="Times New Roman" w:cs="Times New Roman"/>
          <w:sz w:val="28"/>
          <w:szCs w:val="28"/>
          <w:lang w:val="en-US"/>
        </w:rPr>
        <w:t>(1</w:t>
      </w:r>
      <w:r w:rsidRPr="002E0134">
        <w:rPr>
          <w:rFonts w:ascii="Times New Roman" w:hAnsi="Times New Roman" w:cs="Times New Roman"/>
          <w:sz w:val="28"/>
          <w:szCs w:val="28"/>
          <w:lang w:val="en-US"/>
        </w:rPr>
        <w:t>5</w:t>
      </w:r>
      <w:r w:rsidRPr="002E0134">
        <w:rPr>
          <w:rFonts w:ascii="Times New Roman" w:hAnsi="Times New Roman" w:cs="Times New Roman"/>
          <w:sz w:val="28"/>
          <w:szCs w:val="28"/>
          <w:lang w:val="en-US"/>
        </w:rPr>
        <w:t>):</w:t>
      </w:r>
      <w:r w:rsidRPr="002E0134">
        <w:rPr>
          <w:rFonts w:ascii="Times New Roman" w:hAnsi="Times New Roman" w:cs="Times New Roman"/>
          <w:sz w:val="28"/>
          <w:szCs w:val="28"/>
          <w:lang w:val="en-US"/>
        </w:rPr>
        <w:t xml:space="preserve"> 128160</w:t>
      </w:r>
    </w:p>
    <w:p w:rsidR="00181A3E" w:rsidRDefault="00181A3E" w:rsidP="00181A3E">
      <w:pPr>
        <w:rPr>
          <w:lang w:val="en-US"/>
        </w:rPr>
      </w:pPr>
    </w:p>
    <w:p w:rsidR="007C53C9" w:rsidRPr="007C53C9" w:rsidRDefault="007C53C9" w:rsidP="007C53C9">
      <w:pPr>
        <w:rPr>
          <w:lang w:val="en-US"/>
        </w:rPr>
      </w:pPr>
      <w:r w:rsidRPr="007C53C9">
        <w:rPr>
          <w:lang w:val="en-US"/>
        </w:rPr>
        <w:t>Abstract</w:t>
      </w:r>
    </w:p>
    <w:p w:rsidR="007C53C9" w:rsidRDefault="007C53C9" w:rsidP="007C53C9">
      <w:pPr>
        <w:rPr>
          <w:lang w:val="en-US"/>
        </w:rPr>
      </w:pPr>
      <w:r w:rsidRPr="007C53C9">
        <w:rPr>
          <w:lang w:val="en-US"/>
        </w:rPr>
        <w:t xml:space="preserve">Quantitative analyses of chemical components and sensory tests were carried out on vodka samples to test for </w:t>
      </w:r>
      <w:proofErr w:type="spellStart"/>
      <w:r w:rsidRPr="007C53C9">
        <w:rPr>
          <w:lang w:val="en-US"/>
        </w:rPr>
        <w:t>stimulative</w:t>
      </w:r>
      <w:proofErr w:type="spellEnd"/>
      <w:r w:rsidRPr="007C53C9">
        <w:rPr>
          <w:lang w:val="en-US"/>
        </w:rPr>
        <w:t xml:space="preserve"> taste of ethanol. Proton nuclear magnetic resonance (1H NMR) spectra of the vodkas were measured with 600 MHz NMR. The effects of salts on the alcohol-</w:t>
      </w:r>
      <w:proofErr w:type="spellStart"/>
      <w:r w:rsidRPr="007C53C9">
        <w:rPr>
          <w:lang w:val="en-US"/>
        </w:rPr>
        <w:t>stimulative</w:t>
      </w:r>
      <w:proofErr w:type="spellEnd"/>
      <w:r w:rsidRPr="007C53C9">
        <w:rPr>
          <w:lang w:val="en-US"/>
        </w:rPr>
        <w:t xml:space="preserve"> taste were investigated for 15% (v/v) EtOH-H2O solution. 1H NMR spectroscopy results showed that a magnesium salt could reduce the </w:t>
      </w:r>
      <w:proofErr w:type="spellStart"/>
      <w:r w:rsidRPr="007C53C9">
        <w:rPr>
          <w:lang w:val="en-US"/>
        </w:rPr>
        <w:t>stimulative</w:t>
      </w:r>
      <w:proofErr w:type="spellEnd"/>
      <w:r w:rsidRPr="007C53C9">
        <w:rPr>
          <w:lang w:val="en-US"/>
        </w:rPr>
        <w:t xml:space="preserve"> taste of ethanol </w:t>
      </w:r>
      <w:proofErr w:type="spellStart"/>
      <w:r w:rsidRPr="007C53C9">
        <w:rPr>
          <w:lang w:val="en-US"/>
        </w:rPr>
        <w:t>organoleptically</w:t>
      </w:r>
      <w:proofErr w:type="spellEnd"/>
      <w:r w:rsidRPr="007C53C9">
        <w:rPr>
          <w:lang w:val="en-US"/>
        </w:rPr>
        <w:t xml:space="preserve"> and, at the same time, strengthen the hydrogen-bonding structure of water-ethanol, although the effect of the magnesium could not be clarified quantitatively in the products of vodka. It was also suggested that a change in the water-ethanol hydrogen-bonding structure could lead to a reduction in the </w:t>
      </w:r>
      <w:proofErr w:type="spellStart"/>
      <w:r w:rsidRPr="007C53C9">
        <w:rPr>
          <w:lang w:val="en-US"/>
        </w:rPr>
        <w:t>stimulative</w:t>
      </w:r>
      <w:proofErr w:type="spellEnd"/>
      <w:r w:rsidRPr="007C53C9">
        <w:rPr>
          <w:lang w:val="en-US"/>
        </w:rPr>
        <w:t xml:space="preserve"> taste of ethanol in vodka.</w:t>
      </w:r>
    </w:p>
    <w:p w:rsidR="003D0F8F" w:rsidRDefault="003D0F8F" w:rsidP="007C53C9">
      <w:pPr>
        <w:rPr>
          <w:lang w:val="en-US"/>
        </w:rPr>
      </w:pPr>
    </w:p>
    <w:p w:rsidR="003D0F8F" w:rsidRPr="002E0134" w:rsidRDefault="0032053F" w:rsidP="0032053F">
      <w:pPr>
        <w:rPr>
          <w:rFonts w:ascii="Times New Roman" w:hAnsi="Times New Roman" w:cs="Times New Roman"/>
          <w:sz w:val="32"/>
          <w:szCs w:val="32"/>
          <w:lang w:val="en-US"/>
        </w:rPr>
      </w:pPr>
      <w:r w:rsidRPr="002E0134">
        <w:rPr>
          <w:rFonts w:ascii="Times New Roman" w:hAnsi="Times New Roman" w:cs="Times New Roman"/>
          <w:sz w:val="32"/>
          <w:szCs w:val="32"/>
          <w:lang w:val="en-US"/>
        </w:rPr>
        <w:t>Lee E, Lee J-E</w:t>
      </w:r>
      <w:r w:rsidRPr="002E0134">
        <w:rPr>
          <w:rFonts w:ascii="Times New Roman" w:hAnsi="Times New Roman" w:cs="Times New Roman"/>
          <w:sz w:val="32"/>
          <w:szCs w:val="32"/>
          <w:lang w:val="en-US"/>
        </w:rPr>
        <w:t xml:space="preserve"> 2021. </w:t>
      </w:r>
      <w:r w:rsidR="003D0F8F" w:rsidRPr="002E0134">
        <w:rPr>
          <w:rFonts w:ascii="Times New Roman" w:hAnsi="Times New Roman" w:cs="Times New Roman"/>
          <w:sz w:val="32"/>
          <w:szCs w:val="32"/>
          <w:lang w:val="en-US"/>
        </w:rPr>
        <w:t xml:space="preserve">Impact of drinking alcohol on gut </w:t>
      </w:r>
      <w:proofErr w:type="spellStart"/>
      <w:r w:rsidR="003D0F8F" w:rsidRPr="002E0134">
        <w:rPr>
          <w:rFonts w:ascii="Times New Roman" w:hAnsi="Times New Roman" w:cs="Times New Roman"/>
          <w:sz w:val="32"/>
          <w:szCs w:val="32"/>
          <w:lang w:val="en-US"/>
        </w:rPr>
        <w:t>microbiota</w:t>
      </w:r>
      <w:proofErr w:type="spellEnd"/>
      <w:r w:rsidR="003D0F8F" w:rsidRPr="002E0134">
        <w:rPr>
          <w:rFonts w:ascii="Times New Roman" w:hAnsi="Times New Roman" w:cs="Times New Roman"/>
          <w:sz w:val="32"/>
          <w:szCs w:val="32"/>
          <w:lang w:val="en-US"/>
        </w:rPr>
        <w:t>: recent perspectives on ethanol and alcoholic beverage</w:t>
      </w:r>
      <w:r w:rsidRPr="002E0134">
        <w:rPr>
          <w:rFonts w:ascii="Times New Roman" w:hAnsi="Times New Roman" w:cs="Times New Roman"/>
          <w:sz w:val="32"/>
          <w:szCs w:val="32"/>
          <w:lang w:val="en-US"/>
        </w:rPr>
        <w:t xml:space="preserve">. Current Opinion in Food Science 37: </w:t>
      </w:r>
      <w:r w:rsidRPr="002E0134">
        <w:rPr>
          <w:rFonts w:ascii="Times New Roman" w:hAnsi="Times New Roman" w:cs="Times New Roman"/>
          <w:sz w:val="32"/>
          <w:szCs w:val="32"/>
          <w:lang w:val="en-US"/>
        </w:rPr>
        <w:t>91-97</w:t>
      </w:r>
    </w:p>
    <w:p w:rsidR="003D0F8F" w:rsidRDefault="0032053F" w:rsidP="007C53C9">
      <w:pPr>
        <w:rPr>
          <w:lang w:val="en-US"/>
        </w:rPr>
      </w:pPr>
      <w:r>
        <w:rPr>
          <w:lang w:val="en-US"/>
        </w:rPr>
        <w:t>ABSTRAC</w:t>
      </w:r>
    </w:p>
    <w:p w:rsidR="003D0F8F" w:rsidRDefault="003D0F8F" w:rsidP="007C53C9">
      <w:pPr>
        <w:rPr>
          <w:lang w:val="en-US"/>
        </w:rPr>
      </w:pPr>
      <w:r w:rsidRPr="003D0F8F">
        <w:rPr>
          <w:lang w:val="en-US"/>
        </w:rPr>
        <w:t xml:space="preserve">Excessive alcohol intake is a leading cause of morbidity and mortality worldwide. Perspective of alcohol-associated disease development is shifting, from the traditional aspect of direct tissue damage by alcohol and its metabolites, to gut microbe involvement. It has been shown that alcohol not only changes the gut environment, but also modulates the composition of gut </w:t>
      </w:r>
      <w:proofErr w:type="spellStart"/>
      <w:r w:rsidRPr="003D0F8F">
        <w:rPr>
          <w:lang w:val="en-US"/>
        </w:rPr>
        <w:t>microbiota</w:t>
      </w:r>
      <w:proofErr w:type="spellEnd"/>
      <w:r w:rsidRPr="003D0F8F">
        <w:rPr>
          <w:lang w:val="en-US"/>
        </w:rPr>
        <w:t xml:space="preserve"> and is associated in the development of alcohol-associated diseases. Alcohol is consumed in the form of ethanol in alcoholic beverages. However, literature is limited on the effects of alcoholic beverages on gut </w:t>
      </w:r>
      <w:proofErr w:type="spellStart"/>
      <w:r w:rsidRPr="003D0F8F">
        <w:rPr>
          <w:lang w:val="en-US"/>
        </w:rPr>
        <w:t>microbiota</w:t>
      </w:r>
      <w:proofErr w:type="spellEnd"/>
      <w:r w:rsidRPr="003D0F8F">
        <w:rPr>
          <w:lang w:val="en-US"/>
        </w:rPr>
        <w:t xml:space="preserve"> and alcohol-induced injury. In this review, we aim to clarify the influence of gut </w:t>
      </w:r>
      <w:proofErr w:type="spellStart"/>
      <w:r w:rsidRPr="003D0F8F">
        <w:rPr>
          <w:lang w:val="en-US"/>
        </w:rPr>
        <w:t>microbiota</w:t>
      </w:r>
      <w:proofErr w:type="spellEnd"/>
      <w:r w:rsidRPr="003D0F8F">
        <w:rPr>
          <w:lang w:val="en-US"/>
        </w:rPr>
        <w:t xml:space="preserve"> and their relationship with alcoholic beverages in addition to direct damage from ethanol.</w:t>
      </w:r>
    </w:p>
    <w:p w:rsidR="002750EF" w:rsidRPr="002750EF" w:rsidRDefault="002750EF" w:rsidP="002750EF">
      <w:pPr>
        <w:rPr>
          <w:lang w:val="en-US"/>
        </w:rPr>
      </w:pPr>
      <w:r w:rsidRPr="002750EF">
        <w:rPr>
          <w:lang w:val="en-US"/>
        </w:rPr>
        <w:t xml:space="preserve">Alcohol metabolism and the impact on the gut </w:t>
      </w:r>
      <w:proofErr w:type="spellStart"/>
      <w:r w:rsidRPr="002750EF">
        <w:rPr>
          <w:lang w:val="en-US"/>
        </w:rPr>
        <w:t>microbiota</w:t>
      </w:r>
      <w:proofErr w:type="spellEnd"/>
    </w:p>
    <w:p w:rsidR="002750EF" w:rsidRPr="002750EF" w:rsidRDefault="002750EF" w:rsidP="002750EF">
      <w:pPr>
        <w:rPr>
          <w:lang w:val="en-US"/>
        </w:rPr>
      </w:pPr>
      <w:r w:rsidRPr="002750EF">
        <w:rPr>
          <w:lang w:val="en-US"/>
        </w:rPr>
        <w:t xml:space="preserve">After minimal absorption of alcohol occurs in the mouth and esophagus, </w:t>
      </w:r>
      <w:r w:rsidRPr="002750EF">
        <w:rPr>
          <w:rFonts w:ascii="Cambria Math" w:hAnsi="Cambria Math" w:cs="Cambria Math"/>
          <w:lang w:val="en-US"/>
        </w:rPr>
        <w:t>∼</w:t>
      </w:r>
      <w:r w:rsidRPr="002750EF">
        <w:rPr>
          <w:lang w:val="en-US"/>
        </w:rPr>
        <w:t xml:space="preserve">20% of alcohol consumed is gradually absorbed in the stomach, followed by </w:t>
      </w:r>
      <w:r w:rsidRPr="002750EF">
        <w:rPr>
          <w:rFonts w:ascii="Cambria Math" w:hAnsi="Cambria Math" w:cs="Cambria Math"/>
          <w:lang w:val="en-US"/>
        </w:rPr>
        <w:t>∼</w:t>
      </w:r>
      <w:r w:rsidRPr="002750EF">
        <w:rPr>
          <w:lang w:val="en-US"/>
        </w:rPr>
        <w:t xml:space="preserve">70% of alcohol absorbed from the small intestine [6]. Alcohol is mainly metabolized in the liver by alcohol dehydrogenase (ADH), which transforms alcohol into acetaldehyde and causes serious toxic damage to tissues and gut </w:t>
      </w:r>
      <w:r w:rsidRPr="002750EF">
        <w:rPr>
          <w:lang w:val="en-US"/>
        </w:rPr>
        <w:lastRenderedPageBreak/>
        <w:t xml:space="preserve">microbes. Alcohol has been reported to cause </w:t>
      </w:r>
      <w:proofErr w:type="spellStart"/>
      <w:r w:rsidRPr="002750EF">
        <w:rPr>
          <w:lang w:val="en-US"/>
        </w:rPr>
        <w:t>dysbiosis</w:t>
      </w:r>
      <w:proofErr w:type="spellEnd"/>
      <w:r w:rsidRPr="002750EF">
        <w:rPr>
          <w:lang w:val="en-US"/>
        </w:rPr>
        <w:t xml:space="preserve"> in the GIT that increase gram-negative bacteria [7</w:t>
      </w:r>
      <w:proofErr w:type="gramStart"/>
      <w:r w:rsidRPr="002750EF">
        <w:rPr>
          <w:lang w:val="en-US"/>
        </w:rPr>
        <w:t>,8</w:t>
      </w:r>
      <w:proofErr w:type="gramEnd"/>
      <w:r w:rsidRPr="002750EF">
        <w:rPr>
          <w:lang w:val="en-US"/>
        </w:rPr>
        <w:t>], decrease</w:t>
      </w:r>
    </w:p>
    <w:p w:rsidR="002750EF" w:rsidRPr="002750EF" w:rsidRDefault="002750EF" w:rsidP="002750EF">
      <w:pPr>
        <w:rPr>
          <w:lang w:val="en-US"/>
        </w:rPr>
      </w:pPr>
    </w:p>
    <w:p w:rsidR="002750EF" w:rsidRPr="002750EF" w:rsidRDefault="002750EF" w:rsidP="002750EF">
      <w:pPr>
        <w:rPr>
          <w:lang w:val="en-US"/>
        </w:rPr>
      </w:pPr>
      <w:r w:rsidRPr="002750EF">
        <w:rPr>
          <w:lang w:val="en-US"/>
        </w:rPr>
        <w:t xml:space="preserve">Gut-liver axis: alcohol-induced liver damage and gut </w:t>
      </w:r>
      <w:proofErr w:type="spellStart"/>
      <w:r w:rsidRPr="002750EF">
        <w:rPr>
          <w:lang w:val="en-US"/>
        </w:rPr>
        <w:t>microbiota</w:t>
      </w:r>
      <w:proofErr w:type="spellEnd"/>
    </w:p>
    <w:p w:rsidR="002750EF" w:rsidRPr="002750EF" w:rsidRDefault="002750EF" w:rsidP="002750EF">
      <w:pPr>
        <w:rPr>
          <w:lang w:val="en-US"/>
        </w:rPr>
      </w:pPr>
      <w:r w:rsidRPr="002750EF">
        <w:rPr>
          <w:lang w:val="en-US"/>
        </w:rPr>
        <w:t xml:space="preserve">The intestinal </w:t>
      </w:r>
      <w:proofErr w:type="spellStart"/>
      <w:r w:rsidRPr="002750EF">
        <w:rPr>
          <w:lang w:val="en-US"/>
        </w:rPr>
        <w:t>hyperpermeability</w:t>
      </w:r>
      <w:proofErr w:type="spellEnd"/>
      <w:r w:rsidRPr="002750EF">
        <w:rPr>
          <w:lang w:val="en-US"/>
        </w:rPr>
        <w:t xml:space="preserve"> due to alcohol intake makes it easier for bacterial cells and their metabolites to enter the portal and the systemic circulation system, thus changes in gut </w:t>
      </w:r>
      <w:proofErr w:type="spellStart"/>
      <w:r w:rsidRPr="002750EF">
        <w:rPr>
          <w:lang w:val="en-US"/>
        </w:rPr>
        <w:t>microbiota</w:t>
      </w:r>
      <w:proofErr w:type="spellEnd"/>
      <w:r w:rsidRPr="002750EF">
        <w:rPr>
          <w:lang w:val="en-US"/>
        </w:rPr>
        <w:t xml:space="preserve">, due to alcohol, can affect the GIT and other organs in the body [17]. The liver is especially damaged by alcohol, causing injuries including hepatic </w:t>
      </w:r>
      <w:proofErr w:type="spellStart"/>
      <w:r w:rsidRPr="002750EF">
        <w:rPr>
          <w:lang w:val="en-US"/>
        </w:rPr>
        <w:t>steatosis</w:t>
      </w:r>
      <w:proofErr w:type="spellEnd"/>
      <w:r w:rsidRPr="002750EF">
        <w:rPr>
          <w:lang w:val="en-US"/>
        </w:rPr>
        <w:t>, hepatitis, fibrosis, cirrhosis, and hepatocellular carcinoma. In mice treated with alcohol for 3 weeks, liver injury and lipid</w:t>
      </w:r>
    </w:p>
    <w:p w:rsidR="002750EF" w:rsidRPr="002750EF" w:rsidRDefault="002750EF" w:rsidP="002750EF">
      <w:pPr>
        <w:rPr>
          <w:lang w:val="en-US"/>
        </w:rPr>
      </w:pPr>
    </w:p>
    <w:p w:rsidR="002750EF" w:rsidRPr="002750EF" w:rsidRDefault="002750EF" w:rsidP="002750EF">
      <w:pPr>
        <w:rPr>
          <w:lang w:val="en-US"/>
        </w:rPr>
      </w:pPr>
      <w:r w:rsidRPr="002750EF">
        <w:rPr>
          <w:lang w:val="en-US"/>
        </w:rPr>
        <w:t>Alcohol and gut-brain interaction</w:t>
      </w:r>
    </w:p>
    <w:p w:rsidR="002750EF" w:rsidRPr="002750EF" w:rsidRDefault="002750EF" w:rsidP="002750EF">
      <w:pPr>
        <w:rPr>
          <w:lang w:val="en-US"/>
        </w:rPr>
      </w:pPr>
      <w:r w:rsidRPr="002750EF">
        <w:rPr>
          <w:lang w:val="en-US"/>
        </w:rPr>
        <w:t xml:space="preserve">The latest studies on alcohol and gut </w:t>
      </w:r>
      <w:proofErr w:type="spellStart"/>
      <w:r w:rsidRPr="002750EF">
        <w:rPr>
          <w:lang w:val="en-US"/>
        </w:rPr>
        <w:t>microbiota</w:t>
      </w:r>
      <w:proofErr w:type="spellEnd"/>
      <w:r w:rsidRPr="002750EF">
        <w:rPr>
          <w:lang w:val="en-US"/>
        </w:rPr>
        <w:t xml:space="preserve"> are expanding their impact on brain associated disorders beyond the liver diseases [31</w:t>
      </w:r>
      <w:proofErr w:type="gramStart"/>
      <w:r w:rsidRPr="002750EF">
        <w:rPr>
          <w:lang w:val="en-US"/>
        </w:rPr>
        <w:t>,32</w:t>
      </w:r>
      <w:proofErr w:type="gramEnd"/>
      <w:r w:rsidRPr="002750EF">
        <w:rPr>
          <w:lang w:val="en-US"/>
        </w:rPr>
        <w:t xml:space="preserve">]. The existing perception of the harmful effect of alcohol has focused on the direct alteration of neurotransmitters and their receptors by alcohol and its metabolites (typically acetaldehyde). However, recent experimental evidence has emphasized that gut </w:t>
      </w:r>
      <w:proofErr w:type="spellStart"/>
      <w:r w:rsidRPr="002750EF">
        <w:rPr>
          <w:lang w:val="en-US"/>
        </w:rPr>
        <w:t>microbiota</w:t>
      </w:r>
      <w:proofErr w:type="spellEnd"/>
      <w:r w:rsidRPr="002750EF">
        <w:rPr>
          <w:lang w:val="en-US"/>
        </w:rPr>
        <w:t xml:space="preserve"> influences brain function, causing alcohol-related psychiatric behavior change [33]. Peterson </w:t>
      </w:r>
    </w:p>
    <w:p w:rsidR="002750EF" w:rsidRPr="002750EF" w:rsidRDefault="002750EF" w:rsidP="002750EF">
      <w:pPr>
        <w:rPr>
          <w:lang w:val="en-US"/>
        </w:rPr>
      </w:pPr>
      <w:bookmarkStart w:id="0" w:name="_GoBack"/>
      <w:bookmarkEnd w:id="0"/>
    </w:p>
    <w:p w:rsidR="002750EF" w:rsidRPr="002750EF" w:rsidRDefault="002750EF" w:rsidP="002750EF">
      <w:pPr>
        <w:rPr>
          <w:lang w:val="en-US"/>
        </w:rPr>
      </w:pPr>
      <w:r w:rsidRPr="002750EF">
        <w:rPr>
          <w:lang w:val="en-US"/>
        </w:rPr>
        <w:t xml:space="preserve">Alcoholic beverages and gut </w:t>
      </w:r>
      <w:proofErr w:type="spellStart"/>
      <w:r w:rsidRPr="002750EF">
        <w:rPr>
          <w:lang w:val="en-US"/>
        </w:rPr>
        <w:t>microbiota</w:t>
      </w:r>
      <w:proofErr w:type="spellEnd"/>
      <w:r w:rsidRPr="002750EF">
        <w:rPr>
          <w:lang w:val="en-US"/>
        </w:rPr>
        <w:t>: can poison be a medicine?</w:t>
      </w:r>
    </w:p>
    <w:p w:rsidR="002750EF" w:rsidRPr="002750EF" w:rsidRDefault="002750EF" w:rsidP="002750EF">
      <w:pPr>
        <w:rPr>
          <w:lang w:val="en-US"/>
        </w:rPr>
      </w:pPr>
      <w:r w:rsidRPr="002750EF">
        <w:rPr>
          <w:lang w:val="en-US"/>
        </w:rPr>
        <w:t>Alcohol containing ethanol and its metabolite, acetaldehyde, has been designated a World Health Organization (WHO) group 1 human carcinogen and undoubtedly acts as a poison to human health [37]. Interestingly, Shimizu et al. reported that moderate/lifelong (1% in drinking water) alcohol consumption increased the lifespan by 4 weeks in the senescence-accelerated mouse prone 8 (SAMP8) model compared to the water consuming group [38]. Recognition impairment, spinal curvature, and skin conditions</w:t>
      </w:r>
    </w:p>
    <w:p w:rsidR="002750EF" w:rsidRPr="002750EF" w:rsidRDefault="002750EF" w:rsidP="002750EF">
      <w:pPr>
        <w:rPr>
          <w:lang w:val="en-US"/>
        </w:rPr>
      </w:pPr>
    </w:p>
    <w:p w:rsidR="002750EF" w:rsidRPr="002750EF" w:rsidRDefault="002750EF" w:rsidP="002750EF">
      <w:pPr>
        <w:rPr>
          <w:lang w:val="en-US"/>
        </w:rPr>
      </w:pPr>
      <w:r w:rsidRPr="002750EF">
        <w:rPr>
          <w:lang w:val="en-US"/>
        </w:rPr>
        <w:t xml:space="preserve">Prospects of gut </w:t>
      </w:r>
      <w:proofErr w:type="spellStart"/>
      <w:r w:rsidRPr="002750EF">
        <w:rPr>
          <w:lang w:val="en-US"/>
        </w:rPr>
        <w:t>microbiota</w:t>
      </w:r>
      <w:proofErr w:type="spellEnd"/>
      <w:r w:rsidRPr="002750EF">
        <w:rPr>
          <w:lang w:val="en-US"/>
        </w:rPr>
        <w:t xml:space="preserve"> and alcoholic beverages</w:t>
      </w:r>
    </w:p>
    <w:p w:rsidR="002750EF" w:rsidRPr="002750EF" w:rsidRDefault="002750EF" w:rsidP="002750EF">
      <w:pPr>
        <w:rPr>
          <w:lang w:val="en-US"/>
        </w:rPr>
      </w:pPr>
      <w:r w:rsidRPr="002750EF">
        <w:rPr>
          <w:lang w:val="en-US"/>
        </w:rPr>
        <w:t xml:space="preserve">In terms of the relationship between gut </w:t>
      </w:r>
      <w:proofErr w:type="spellStart"/>
      <w:r w:rsidRPr="002750EF">
        <w:rPr>
          <w:lang w:val="en-US"/>
        </w:rPr>
        <w:t>microbiota</w:t>
      </w:r>
      <w:proofErr w:type="spellEnd"/>
      <w:r w:rsidRPr="002750EF">
        <w:rPr>
          <w:lang w:val="en-US"/>
        </w:rPr>
        <w:t xml:space="preserve"> and alcohol, there is no doubt that an integrated study is needed, to observe the changes in gut </w:t>
      </w:r>
      <w:proofErr w:type="spellStart"/>
      <w:r w:rsidRPr="002750EF">
        <w:rPr>
          <w:lang w:val="en-US"/>
        </w:rPr>
        <w:t>microbiota</w:t>
      </w:r>
      <w:proofErr w:type="spellEnd"/>
      <w:r w:rsidRPr="002750EF">
        <w:rPr>
          <w:lang w:val="en-US"/>
        </w:rPr>
        <w:t xml:space="preserve"> and disease development. To date, our knowledge of the underlying reason for morbidities is limited, as studies have relied almost exclusively on long-term heavy/binge drinking experimental animal models, using pure ethanol and colon biopsies/fecal samples from patients with alcohol-associated diseases. Clinical studies using alcoholic</w:t>
      </w:r>
    </w:p>
    <w:p w:rsidR="002750EF" w:rsidRPr="002750EF" w:rsidRDefault="002750EF" w:rsidP="002750EF">
      <w:pPr>
        <w:rPr>
          <w:lang w:val="en-US"/>
        </w:rPr>
      </w:pPr>
    </w:p>
    <w:p w:rsidR="002750EF" w:rsidRPr="002750EF" w:rsidRDefault="002750EF" w:rsidP="002750EF">
      <w:pPr>
        <w:rPr>
          <w:lang w:val="en-US"/>
        </w:rPr>
      </w:pPr>
      <w:r w:rsidRPr="002750EF">
        <w:rPr>
          <w:lang w:val="en-US"/>
        </w:rPr>
        <w:t>Conclusion</w:t>
      </w:r>
    </w:p>
    <w:p w:rsidR="002750EF" w:rsidRDefault="002750EF" w:rsidP="002750EF">
      <w:pPr>
        <w:rPr>
          <w:lang w:val="en-US"/>
        </w:rPr>
      </w:pPr>
      <w:r w:rsidRPr="002750EF">
        <w:rPr>
          <w:lang w:val="en-US"/>
        </w:rPr>
        <w:lastRenderedPageBreak/>
        <w:t xml:space="preserve">It has continuously been proved that alcohol-associated diseases can be controlled by gut </w:t>
      </w:r>
      <w:proofErr w:type="spellStart"/>
      <w:r w:rsidRPr="002750EF">
        <w:rPr>
          <w:lang w:val="en-US"/>
        </w:rPr>
        <w:t>microbiota</w:t>
      </w:r>
      <w:proofErr w:type="spellEnd"/>
      <w:r w:rsidRPr="002750EF">
        <w:rPr>
          <w:lang w:val="en-US"/>
        </w:rPr>
        <w:t xml:space="preserve">, and it can be considered a ‘hidden organ’ with essential functions in host homeostasis [50]. To use gut </w:t>
      </w:r>
      <w:proofErr w:type="spellStart"/>
      <w:r w:rsidRPr="002750EF">
        <w:rPr>
          <w:lang w:val="en-US"/>
        </w:rPr>
        <w:t>microbiota</w:t>
      </w:r>
      <w:proofErr w:type="spellEnd"/>
      <w:r w:rsidRPr="002750EF">
        <w:rPr>
          <w:lang w:val="en-US"/>
        </w:rPr>
        <w:t xml:space="preserve"> beneficially for human health mediated by alcohol, our understanding should be increased by conducting further integrated studies. Still, it is plausible that gut </w:t>
      </w:r>
      <w:proofErr w:type="spellStart"/>
      <w:r w:rsidRPr="002750EF">
        <w:rPr>
          <w:lang w:val="en-US"/>
        </w:rPr>
        <w:t>microbiota</w:t>
      </w:r>
      <w:proofErr w:type="spellEnd"/>
      <w:r w:rsidRPr="002750EF">
        <w:rPr>
          <w:lang w:val="en-US"/>
        </w:rPr>
        <w:t xml:space="preserve"> will be a treatment and preventive agent used for alcoholic diseases.</w:t>
      </w:r>
    </w:p>
    <w:p w:rsidR="002750EF" w:rsidRPr="007C53C9" w:rsidRDefault="002750EF" w:rsidP="007C53C9">
      <w:pPr>
        <w:rPr>
          <w:lang w:val="en-US"/>
        </w:rPr>
      </w:pPr>
    </w:p>
    <w:sectPr w:rsidR="002750EF" w:rsidRPr="007C53C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EwMTExs7QwN7I0MzFW0lEKTi0uzszPAykwrAUAC/TDJCwAAAA="/>
  </w:docVars>
  <w:rsids>
    <w:rsidRoot w:val="002D4A24"/>
    <w:rsid w:val="00181A3E"/>
    <w:rsid w:val="002750EF"/>
    <w:rsid w:val="002D4A24"/>
    <w:rsid w:val="002E0134"/>
    <w:rsid w:val="0032053F"/>
    <w:rsid w:val="003D0F8F"/>
    <w:rsid w:val="007664FC"/>
    <w:rsid w:val="007C53C9"/>
    <w:rsid w:val="00AC746F"/>
    <w:rsid w:val="00CE61DA"/>
    <w:rsid w:val="00D31465"/>
    <w:rsid w:val="00D476FF"/>
    <w:rsid w:val="00F10737"/>
    <w:rsid w:val="00FE2D6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C15D14-1F15-4384-9061-6EB246CE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809281">
      <w:bodyDiv w:val="1"/>
      <w:marLeft w:val="0"/>
      <w:marRight w:val="0"/>
      <w:marTop w:val="0"/>
      <w:marBottom w:val="0"/>
      <w:divBdr>
        <w:top w:val="none" w:sz="0" w:space="0" w:color="auto"/>
        <w:left w:val="none" w:sz="0" w:space="0" w:color="auto"/>
        <w:bottom w:val="none" w:sz="0" w:space="0" w:color="auto"/>
        <w:right w:val="none" w:sz="0" w:space="0" w:color="auto"/>
      </w:divBdr>
      <w:divsChild>
        <w:div w:id="1040980902">
          <w:marLeft w:val="0"/>
          <w:marRight w:val="0"/>
          <w:marTop w:val="0"/>
          <w:marBottom w:val="120"/>
          <w:divBdr>
            <w:top w:val="none" w:sz="0" w:space="0" w:color="auto"/>
            <w:left w:val="none" w:sz="0" w:space="0" w:color="auto"/>
            <w:bottom w:val="none" w:sz="0" w:space="0" w:color="auto"/>
            <w:right w:val="none" w:sz="0" w:space="0" w:color="auto"/>
          </w:divBdr>
          <w:divsChild>
            <w:div w:id="1090010054">
              <w:marLeft w:val="0"/>
              <w:marRight w:val="0"/>
              <w:marTop w:val="0"/>
              <w:marBottom w:val="0"/>
              <w:divBdr>
                <w:top w:val="none" w:sz="0" w:space="0" w:color="auto"/>
                <w:left w:val="none" w:sz="0" w:space="0" w:color="auto"/>
                <w:bottom w:val="none" w:sz="0" w:space="0" w:color="auto"/>
                <w:right w:val="none" w:sz="0" w:space="0" w:color="auto"/>
              </w:divBdr>
              <w:divsChild>
                <w:div w:id="1652128238">
                  <w:marLeft w:val="0"/>
                  <w:marRight w:val="0"/>
                  <w:marTop w:val="0"/>
                  <w:marBottom w:val="0"/>
                  <w:divBdr>
                    <w:top w:val="none" w:sz="0" w:space="0" w:color="auto"/>
                    <w:left w:val="none" w:sz="0" w:space="0" w:color="auto"/>
                    <w:bottom w:val="none" w:sz="0" w:space="0" w:color="auto"/>
                    <w:right w:val="none" w:sz="0" w:space="0" w:color="auto"/>
                  </w:divBdr>
                  <w:divsChild>
                    <w:div w:id="121893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600730">
      <w:bodyDiv w:val="1"/>
      <w:marLeft w:val="0"/>
      <w:marRight w:val="0"/>
      <w:marTop w:val="0"/>
      <w:marBottom w:val="0"/>
      <w:divBdr>
        <w:top w:val="none" w:sz="0" w:space="0" w:color="auto"/>
        <w:left w:val="none" w:sz="0" w:space="0" w:color="auto"/>
        <w:bottom w:val="none" w:sz="0" w:space="0" w:color="auto"/>
        <w:right w:val="none" w:sz="0" w:space="0" w:color="auto"/>
      </w:divBdr>
      <w:divsChild>
        <w:div w:id="1193374695">
          <w:marLeft w:val="0"/>
          <w:marRight w:val="0"/>
          <w:marTop w:val="0"/>
          <w:marBottom w:val="0"/>
          <w:divBdr>
            <w:top w:val="none" w:sz="0" w:space="0" w:color="auto"/>
            <w:left w:val="none" w:sz="0" w:space="0" w:color="auto"/>
            <w:bottom w:val="none" w:sz="0" w:space="0" w:color="auto"/>
            <w:right w:val="none" w:sz="0" w:space="0" w:color="auto"/>
          </w:divBdr>
          <w:divsChild>
            <w:div w:id="1287851466">
              <w:marLeft w:val="0"/>
              <w:marRight w:val="0"/>
              <w:marTop w:val="0"/>
              <w:marBottom w:val="120"/>
              <w:divBdr>
                <w:top w:val="none" w:sz="0" w:space="0" w:color="auto"/>
                <w:left w:val="none" w:sz="0" w:space="0" w:color="auto"/>
                <w:bottom w:val="none" w:sz="0" w:space="0" w:color="auto"/>
                <w:right w:val="none" w:sz="0" w:space="0" w:color="auto"/>
              </w:divBdr>
              <w:divsChild>
                <w:div w:id="1960213184">
                  <w:marLeft w:val="0"/>
                  <w:marRight w:val="0"/>
                  <w:marTop w:val="0"/>
                  <w:marBottom w:val="0"/>
                  <w:divBdr>
                    <w:top w:val="none" w:sz="0" w:space="0" w:color="auto"/>
                    <w:left w:val="none" w:sz="0" w:space="0" w:color="auto"/>
                    <w:bottom w:val="none" w:sz="0" w:space="0" w:color="auto"/>
                    <w:right w:val="none" w:sz="0" w:space="0" w:color="auto"/>
                  </w:divBdr>
                </w:div>
              </w:divsChild>
            </w:div>
            <w:div w:id="805273220">
              <w:marLeft w:val="0"/>
              <w:marRight w:val="0"/>
              <w:marTop w:val="0"/>
              <w:marBottom w:val="120"/>
              <w:divBdr>
                <w:top w:val="none" w:sz="0" w:space="0" w:color="auto"/>
                <w:left w:val="none" w:sz="0" w:space="0" w:color="auto"/>
                <w:bottom w:val="none" w:sz="0" w:space="0" w:color="auto"/>
                <w:right w:val="none" w:sz="0" w:space="0" w:color="auto"/>
              </w:divBdr>
              <w:divsChild>
                <w:div w:id="4608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772108">
      <w:bodyDiv w:val="1"/>
      <w:marLeft w:val="0"/>
      <w:marRight w:val="0"/>
      <w:marTop w:val="0"/>
      <w:marBottom w:val="0"/>
      <w:divBdr>
        <w:top w:val="none" w:sz="0" w:space="0" w:color="auto"/>
        <w:left w:val="none" w:sz="0" w:space="0" w:color="auto"/>
        <w:bottom w:val="none" w:sz="0" w:space="0" w:color="auto"/>
        <w:right w:val="none" w:sz="0" w:space="0" w:color="auto"/>
      </w:divBdr>
      <w:divsChild>
        <w:div w:id="1059017789">
          <w:marLeft w:val="0"/>
          <w:marRight w:val="0"/>
          <w:marTop w:val="0"/>
          <w:marBottom w:val="120"/>
          <w:divBdr>
            <w:top w:val="none" w:sz="0" w:space="0" w:color="auto"/>
            <w:left w:val="none" w:sz="0" w:space="0" w:color="auto"/>
            <w:bottom w:val="none" w:sz="0" w:space="0" w:color="auto"/>
            <w:right w:val="none" w:sz="0" w:space="0" w:color="auto"/>
          </w:divBdr>
          <w:divsChild>
            <w:div w:id="195043651">
              <w:marLeft w:val="0"/>
              <w:marRight w:val="0"/>
              <w:marTop w:val="0"/>
              <w:marBottom w:val="0"/>
              <w:divBdr>
                <w:top w:val="none" w:sz="0" w:space="0" w:color="auto"/>
                <w:left w:val="none" w:sz="0" w:space="0" w:color="auto"/>
                <w:bottom w:val="none" w:sz="0" w:space="0" w:color="auto"/>
                <w:right w:val="none" w:sz="0" w:space="0" w:color="auto"/>
              </w:divBdr>
              <w:divsChild>
                <w:div w:id="1686662916">
                  <w:marLeft w:val="0"/>
                  <w:marRight w:val="0"/>
                  <w:marTop w:val="0"/>
                  <w:marBottom w:val="0"/>
                  <w:divBdr>
                    <w:top w:val="none" w:sz="0" w:space="0" w:color="auto"/>
                    <w:left w:val="none" w:sz="0" w:space="0" w:color="auto"/>
                    <w:bottom w:val="none" w:sz="0" w:space="0" w:color="auto"/>
                    <w:right w:val="none" w:sz="0" w:space="0" w:color="auto"/>
                  </w:divBdr>
                  <w:divsChild>
                    <w:div w:id="3443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910">
              <w:marLeft w:val="0"/>
              <w:marRight w:val="0"/>
              <w:marTop w:val="0"/>
              <w:marBottom w:val="0"/>
              <w:divBdr>
                <w:top w:val="none" w:sz="0" w:space="0" w:color="auto"/>
                <w:left w:val="none" w:sz="0" w:space="0" w:color="auto"/>
                <w:bottom w:val="single" w:sz="6" w:space="0" w:color="000000"/>
                <w:right w:val="none" w:sz="0" w:space="0" w:color="auto"/>
              </w:divBdr>
              <w:divsChild>
                <w:div w:id="1483735980">
                  <w:marLeft w:val="0"/>
                  <w:marRight w:val="0"/>
                  <w:marTop w:val="0"/>
                  <w:marBottom w:val="0"/>
                  <w:divBdr>
                    <w:top w:val="none" w:sz="0" w:space="0" w:color="auto"/>
                    <w:left w:val="none" w:sz="0" w:space="0" w:color="auto"/>
                    <w:bottom w:val="none" w:sz="0" w:space="0" w:color="auto"/>
                    <w:right w:val="none" w:sz="0" w:space="0" w:color="auto"/>
                  </w:divBdr>
                  <w:divsChild>
                    <w:div w:id="1748961156">
                      <w:marLeft w:val="0"/>
                      <w:marRight w:val="0"/>
                      <w:marTop w:val="0"/>
                      <w:marBottom w:val="0"/>
                      <w:divBdr>
                        <w:top w:val="none" w:sz="0" w:space="0" w:color="auto"/>
                        <w:left w:val="none" w:sz="0" w:space="0" w:color="auto"/>
                        <w:bottom w:val="none" w:sz="0" w:space="0" w:color="auto"/>
                        <w:right w:val="none" w:sz="0" w:space="0" w:color="auto"/>
                      </w:divBdr>
                      <w:divsChild>
                        <w:div w:id="31918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13073">
                  <w:marLeft w:val="0"/>
                  <w:marRight w:val="0"/>
                  <w:marTop w:val="0"/>
                  <w:marBottom w:val="0"/>
                  <w:divBdr>
                    <w:top w:val="none" w:sz="0" w:space="0" w:color="auto"/>
                    <w:left w:val="none" w:sz="0" w:space="0" w:color="auto"/>
                    <w:bottom w:val="none" w:sz="0" w:space="0" w:color="auto"/>
                    <w:right w:val="none" w:sz="0" w:space="0" w:color="auto"/>
                  </w:divBdr>
                  <w:divsChild>
                    <w:div w:id="364064530">
                      <w:marLeft w:val="0"/>
                      <w:marRight w:val="0"/>
                      <w:marTop w:val="0"/>
                      <w:marBottom w:val="0"/>
                      <w:divBdr>
                        <w:top w:val="none" w:sz="0" w:space="0" w:color="auto"/>
                        <w:left w:val="none" w:sz="0" w:space="0" w:color="auto"/>
                        <w:bottom w:val="none" w:sz="0" w:space="0" w:color="auto"/>
                        <w:right w:val="none" w:sz="0" w:space="0" w:color="auto"/>
                      </w:divBdr>
                      <w:divsChild>
                        <w:div w:id="14825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42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1590</Words>
  <Characters>8745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Elevina E. Perez Sira</dc:creator>
  <cp:keywords/>
  <dc:description/>
  <cp:lastModifiedBy>Elevina E. Perez Sira</cp:lastModifiedBy>
  <cp:revision>8</cp:revision>
  <dcterms:created xsi:type="dcterms:W3CDTF">2022-04-19T12:20:00Z</dcterms:created>
  <dcterms:modified xsi:type="dcterms:W3CDTF">2022-04-19T13:54:00Z</dcterms:modified>
</cp:coreProperties>
</file>