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Aside from employing the Musical Director, </w:t>
      </w:r>
      <w:r>
        <w:rPr>
          <w:rFonts w:ascii="Helvetica" w:hAnsi="Helvetica"/>
          <w:outline w:val="0"/>
          <w:color w:val="3d3d3b"/>
          <w:sz w:val="20"/>
          <w:szCs w:val="20"/>
          <w:shd w:val="clear" w:color="auto" w:fill="ffffff"/>
          <w:rtl w:val="0"/>
          <w:lang w:val="en-US"/>
          <w14:textFill>
            <w14:solidFill>
              <w14:srgbClr w14:val="3D3D3C"/>
            </w14:solidFill>
          </w14:textFill>
        </w:rPr>
        <w:t>Uttoxeter Town</w:t>
      </w:r>
      <w:r>
        <w:rPr>
          <w:rFonts w:ascii="Helvetica" w:hAnsi="Helvetica"/>
          <w:outline w:val="0"/>
          <w:color w:val="3d3d3b"/>
          <w:sz w:val="20"/>
          <w:szCs w:val="20"/>
          <w:shd w:val="clear" w:color="auto" w:fill="ffffff"/>
          <w:rtl w:val="0"/>
          <w:lang w:val="de-DE"/>
          <w14:textFill>
            <w14:solidFill>
              <w14:srgbClr w14:val="3D3D3C"/>
            </w14:solidFill>
          </w14:textFill>
        </w:rPr>
        <w:t xml:space="preserve"> Band</w:t>
      </w:r>
      <w:r>
        <w:rPr>
          <w:rFonts w:ascii="Helvetica" w:hAnsi="Helvetica"/>
          <w:outline w:val="0"/>
          <w:color w:val="3d3d3b"/>
          <w:sz w:val="20"/>
          <w:szCs w:val="20"/>
          <w:shd w:val="clear" w:color="auto" w:fill="ffffff"/>
          <w:rtl w:val="0"/>
          <w:lang w:val="en-US"/>
          <w14:textFill>
            <w14:solidFill>
              <w14:srgbClr w14:val="3D3D3C"/>
            </w14:solidFill>
          </w14:textFill>
        </w:rPr>
        <w:t xml:space="preserve"> is</w:t>
      </w:r>
      <w:r>
        <w:rPr>
          <w:rFonts w:ascii="Helvetica" w:hAnsi="Helvetica"/>
          <w:outline w:val="0"/>
          <w:color w:val="3d3d3b"/>
          <w:sz w:val="20"/>
          <w:szCs w:val="20"/>
          <w:shd w:val="clear" w:color="auto" w:fill="ffffff"/>
          <w:rtl w:val="0"/>
          <w:lang w:val="en-US"/>
          <w14:textFill>
            <w14:solidFill>
              <w14:srgbClr w14:val="3D3D3C"/>
            </w14:solidFill>
          </w14:textFill>
        </w:rPr>
        <w:t xml:space="preserve"> run by volunteers and therefore </w:t>
      </w:r>
      <w:r>
        <w:rPr>
          <w:rFonts w:ascii="Helvetica" w:hAnsi="Helvetica"/>
          <w:outline w:val="0"/>
          <w:color w:val="3d3d3b"/>
          <w:sz w:val="20"/>
          <w:szCs w:val="20"/>
          <w:shd w:val="clear" w:color="auto" w:fill="ffffff"/>
          <w:rtl w:val="0"/>
          <w:lang w:val="en-US"/>
          <w14:textFill>
            <w14:solidFill>
              <w14:srgbClr w14:val="3D3D3C"/>
            </w14:solidFill>
          </w14:textFill>
        </w:rPr>
        <w:t>does</w:t>
      </w:r>
      <w:r>
        <w:rPr>
          <w:rFonts w:ascii="Helvetica" w:hAnsi="Helvetica"/>
          <w:outline w:val="0"/>
          <w:color w:val="3d3d3b"/>
          <w:sz w:val="20"/>
          <w:szCs w:val="20"/>
          <w:shd w:val="clear" w:color="auto" w:fill="ffffff"/>
          <w:rtl w:val="0"/>
          <w:lang w:val="en-US"/>
          <w14:textFill>
            <w14:solidFill>
              <w14:srgbClr w14:val="3D3D3C"/>
            </w14:solidFill>
          </w14:textFill>
        </w:rPr>
        <w:t xml:space="preserve"> not consider</w:t>
      </w:r>
      <w:r>
        <w:rPr>
          <w:rFonts w:ascii="Helvetica" w:hAnsi="Helvetica"/>
          <w:outline w:val="0"/>
          <w:color w:val="3d3d3b"/>
          <w:sz w:val="20"/>
          <w:szCs w:val="20"/>
          <w:shd w:val="clear" w:color="auto" w:fill="ffffff"/>
          <w:rtl w:val="0"/>
          <w:lang w:val="en-US"/>
          <w14:textFill>
            <w14:solidFill>
              <w14:srgbClr w14:val="3D3D3C"/>
            </w14:solidFill>
          </w14:textFill>
        </w:rPr>
        <w:t xml:space="preserve"> itself</w:t>
      </w:r>
      <w:r>
        <w:rPr>
          <w:rFonts w:ascii="Helvetica" w:hAnsi="Helvetica"/>
          <w:outline w:val="0"/>
          <w:color w:val="3d3d3b"/>
          <w:sz w:val="20"/>
          <w:szCs w:val="20"/>
          <w:shd w:val="clear" w:color="auto" w:fill="ffffff"/>
          <w:rtl w:val="0"/>
          <w:lang w:val="en-US"/>
          <w14:textFill>
            <w14:solidFill>
              <w14:srgbClr w14:val="3D3D3C"/>
            </w14:solidFill>
          </w14:textFill>
        </w:rPr>
        <w:t xml:space="preserve"> as </w:t>
      </w:r>
      <w:r>
        <w:rPr>
          <w:rFonts w:ascii="Helvetica" w:hAnsi="Helvetica"/>
          <w:outline w:val="0"/>
          <w:color w:val="3d3d3b"/>
          <w:sz w:val="20"/>
          <w:szCs w:val="20"/>
          <w:shd w:val="clear" w:color="auto" w:fill="ffffff"/>
          <w:rtl w:val="0"/>
          <w:lang w:val="en-US"/>
          <w14:textFill>
            <w14:solidFill>
              <w14:srgbClr w14:val="3D3D3C"/>
            </w14:solidFill>
          </w14:textFill>
        </w:rPr>
        <w:t xml:space="preserve">an </w:t>
      </w:r>
      <w:r>
        <w:rPr>
          <w:rFonts w:ascii="Helvetica" w:hAnsi="Helvetica"/>
          <w:outline w:val="0"/>
          <w:color w:val="3d3d3b"/>
          <w:sz w:val="20"/>
          <w:szCs w:val="20"/>
          <w:shd w:val="clear" w:color="auto" w:fill="ffffff"/>
          <w:rtl w:val="0"/>
          <w:lang w:val="en-US"/>
          <w14:textFill>
            <w14:solidFill>
              <w14:srgbClr w14:val="3D3D3C"/>
            </w14:solidFill>
          </w14:textFill>
        </w:rPr>
        <w:t>employer.</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 xml:space="preserve">However Brass Bands are still considered to have a </w:t>
      </w:r>
      <w:r>
        <w:rPr>
          <w:rFonts w:ascii="Helvetica" w:hAnsi="Helvetica" w:hint="default"/>
          <w:outline w:val="0"/>
          <w:color w:val="3d3d3b"/>
          <w:sz w:val="20"/>
          <w:szCs w:val="20"/>
          <w:shd w:val="clear" w:color="auto" w:fill="ffffff"/>
          <w:rtl w:val="1"/>
          <w:lang w:val="ar-SA" w:bidi="ar-SA"/>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duty of care</w:t>
      </w:r>
      <w:r>
        <w:rPr>
          <w:rFonts w:ascii="Helvetica" w:hAnsi="Helvetica" w:hint="default"/>
          <w:outline w:val="0"/>
          <w:color w:val="3d3d3b"/>
          <w:sz w:val="20"/>
          <w:szCs w:val="20"/>
          <w:shd w:val="clear" w:color="auto" w:fill="ffffff"/>
          <w:rtl w:val="0"/>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 xml:space="preserve">, under civil law, to those who are employed, work as volunteers and those who use their services. It is, therefore, necessary to consider </w:t>
      </w:r>
      <w:r>
        <w:rPr>
          <w:rFonts w:ascii="Helvetica" w:hAnsi="Helvetica"/>
          <w:outline w:val="0"/>
          <w:color w:val="3d3d3b"/>
          <w:sz w:val="20"/>
          <w:szCs w:val="20"/>
          <w:shd w:val="clear" w:color="auto" w:fill="ffffff"/>
          <w:rtl w:val="0"/>
          <w:lang w:val="en-US"/>
          <w14:textFill>
            <w14:solidFill>
              <w14:srgbClr w14:val="3D3D3C"/>
            </w14:solidFill>
          </w14:textFill>
        </w:rPr>
        <w:t>legislation in our setting and act accordingly</w:t>
      </w:r>
      <w:r>
        <w:rPr>
          <w:rFonts w:ascii="Helvetica" w:hAnsi="Helvetica"/>
          <w:outline w:val="0"/>
          <w:color w:val="3d3d3b"/>
          <w:sz w:val="20"/>
          <w:szCs w:val="20"/>
          <w:shd w:val="clear" w:color="auto" w:fill="ffffff"/>
          <w:rtl w:val="0"/>
          <w14:textFill>
            <w14:solidFill>
              <w14:srgbClr w14:val="3D3D3C"/>
            </w14:solidFill>
          </w14:textFill>
        </w:rPr>
        <w:t>.</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Health and Safety at Work Act (1974) is the main piece of legislation governing Health and Safety at work. It places a duty on employers to ensure the general health and safety of their employees, as well as volunteers and members of the public using services provided by the employer.</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Uttoxeter Town Band rents the rehearsal room, so responsibility for the safety of the building and its contents lies with the owner. The storage and use of our equipment remains our responsibility however.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We have completed Risk Assessments in regard to our use of the building, our equipment and concerts both outside and inside. We have copies of the relevant Risk Assessments for our rehearsal building and all concert venues.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lang w:val="en-US"/>
          <w14:textFill>
            <w14:solidFill>
              <w14:srgbClr w14:val="3D3D3C"/>
            </w14:solidFill>
          </w14:textFill>
        </w:rPr>
        <w:t>Electricity in the rehearsal space and concert spaces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Electrical equipment owned by the band will be subject to PAT testing annually. Electrical equipment used but not owned by the band will be visually checked for defects or loose wires. We will minimise the use of multiple adaptors and use them according to manufacturers instructions. Any trailing leads will be covered to minimise the risks of trips or falls. Equipment not being used will be switched off.</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lang w:val="en-US"/>
          <w14:textFill>
            <w14:solidFill>
              <w14:srgbClr w14:val="3D3D3C"/>
            </w14:solidFill>
          </w14:textFill>
        </w:rPr>
        <w:t>Control of Substances Hazardous to Health</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Any chemicals used by Uttoxeter Town Band will be stored, used and disposed of appropriately. If needed they will be locked away as appropriate.</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lang w:val="en-US"/>
          <w14:textFill>
            <w14:solidFill>
              <w14:srgbClr w14:val="3D3D3C"/>
            </w14:solidFill>
          </w14:textFill>
        </w:rPr>
        <w:t>First Aid arrangements</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list of current First Aiders is held by the secretary. There is a First Aid kit available in the kitchen area of the rehearsal space. Accident reporting forms are available on the Google Drive- a copy must be printed off and given to the person who had the accident, an electronic copy is kept securely by the band.</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14:textFill>
            <w14:solidFill>
              <w14:srgbClr w14:val="3D3D3C"/>
            </w14:solidFill>
          </w14:textFill>
        </w:rPr>
        <w:t>Manual Handling</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Band members should be made aware of the dangers of lifting heavy objects and the associated injuries. </w:t>
      </w:r>
      <w:r>
        <w:rPr>
          <w:rFonts w:ascii="Helvetica" w:hAnsi="Helvetica"/>
          <w:outline w:val="0"/>
          <w:color w:val="3d3d3b"/>
          <w:sz w:val="20"/>
          <w:szCs w:val="20"/>
          <w:shd w:val="clear" w:color="auto" w:fill="ffffff"/>
          <w:rtl w:val="0"/>
          <w:lang w:val="en-US"/>
          <w14:textFill>
            <w14:solidFill>
              <w14:srgbClr w14:val="3D3D3C"/>
            </w14:solidFill>
          </w14:textFill>
        </w:rPr>
        <w:t xml:space="preserve">Uttoxeter Town Band has completed </w:t>
      </w:r>
      <w:r>
        <w:rPr>
          <w:rFonts w:ascii="Helvetica" w:hAnsi="Helvetica"/>
          <w:outline w:val="0"/>
          <w:color w:val="3d3d3b"/>
          <w:sz w:val="20"/>
          <w:szCs w:val="20"/>
          <w:shd w:val="clear" w:color="auto" w:fill="ffffff"/>
          <w:rtl w:val="0"/>
          <w:lang w:val="en-US"/>
          <w14:textFill>
            <w14:solidFill>
              <w14:srgbClr w14:val="3D3D3C"/>
            </w14:solidFill>
          </w14:textFill>
        </w:rPr>
        <w:t xml:space="preserve">Risk Assessments </w:t>
      </w:r>
      <w:r>
        <w:rPr>
          <w:rFonts w:ascii="Helvetica" w:hAnsi="Helvetica"/>
          <w:outline w:val="0"/>
          <w:color w:val="3d3d3b"/>
          <w:sz w:val="20"/>
          <w:szCs w:val="20"/>
          <w:shd w:val="clear" w:color="auto" w:fill="ffffff"/>
          <w:rtl w:val="0"/>
          <w:lang w:val="en-US"/>
          <w14:textFill>
            <w14:solidFill>
              <w14:srgbClr w14:val="3D3D3C"/>
            </w14:solidFill>
          </w14:textFill>
        </w:rPr>
        <w:t>to include</w:t>
      </w:r>
      <w:r>
        <w:rPr>
          <w:rFonts w:ascii="Helvetica" w:hAnsi="Helvetica"/>
          <w:outline w:val="0"/>
          <w:color w:val="3d3d3b"/>
          <w:sz w:val="20"/>
          <w:szCs w:val="20"/>
          <w:shd w:val="clear" w:color="auto" w:fill="ffffff"/>
          <w:rtl w:val="0"/>
          <w:lang w:val="en-US"/>
          <w14:textFill>
            <w14:solidFill>
              <w14:srgbClr w14:val="3D3D3C"/>
            </w14:solidFill>
          </w14:textFill>
        </w:rPr>
        <w:t xml:space="preserve"> measures taken to reduce the risk of injury.</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These measures include: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Ensuring equipment is stored in a suitable bag, box or container that is fit for purpose.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These should not be overfilled.</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Consider the minimum number of people required to move particular heavy objects (such as Timpani)</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Using trolleys, barrows or carrying straps where necessary.</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Typical potential hazards that have been identified are:</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Carrying instruments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Carrying chairs and tables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Carrying PA equipment</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Loading vehicles for concerts and events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lang w:val="en-US"/>
          <w14:textFill>
            <w14:solidFill>
              <w14:srgbClr w14:val="3D3D3C"/>
            </w14:solidFill>
          </w14:textFill>
        </w:rPr>
        <w:t>Accompanying Children to Hospital</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Ideally if the situation is not an emergency then the parent/carer should be contacted in order to take the child to hospital.</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In an emergency call 999 and ask for an ambulance or a paramedic. In this situation, every effort must be made to accompany a child to hospital, in the ambulance.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Where possible the main leader should try to remain with the group and allow another responsible adult, preferably a member who has a DBS check, to accompany a child to hospital.</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It would not be good practice for a band member to use their own vehicle to take a child to hospital. However, in extreme circumstances (such as the emergency vehicle being delayed) the child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medical status must come first.</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In unlikely event of this occurring it would be best practice for 2 adults to travel with the child.)</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lang w:val="en-US"/>
          <w14:textFill>
            <w14:solidFill>
              <w14:srgbClr w14:val="3D3D3C"/>
            </w14:solidFill>
          </w14:textFill>
        </w:rPr>
        <w:t>Fire Safety / Emergency procedures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Access to a telephone is essential at all times, in case of emergency.</w:t>
      </w:r>
      <w:r>
        <w:rPr>
          <w:rFonts w:ascii="Helvetica" w:hAnsi="Helvetica"/>
          <w:outline w:val="0"/>
          <w:color w:val="3d3d3b"/>
          <w:sz w:val="20"/>
          <w:szCs w:val="20"/>
          <w:shd w:val="clear" w:color="auto" w:fill="ffffff"/>
          <w:rtl w:val="0"/>
          <w:lang w:val="en-US"/>
          <w14:textFill>
            <w14:solidFill>
              <w14:srgbClr w14:val="3D3D3C"/>
            </w14:solidFill>
          </w14:textFill>
        </w:rPr>
        <w:t xml:space="preserve"> The band secretary carries the band mobile phone.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The band ensures that each rehearsal space and concert venue has a risk assessment in place which </w:t>
      </w:r>
      <w:r>
        <w:rPr>
          <w:rFonts w:ascii="Helvetica" w:hAnsi="Helvetica"/>
          <w:outline w:val="0"/>
          <w:color w:val="3d3d3b"/>
          <w:sz w:val="20"/>
          <w:szCs w:val="20"/>
          <w:shd w:val="clear" w:color="auto" w:fill="ffffff"/>
          <w:rtl w:val="0"/>
          <w:lang w:val="pt-PT"/>
          <w14:textFill>
            <w14:solidFill>
              <w14:srgbClr w14:val="3D3D3C"/>
            </w14:solidFill>
          </w14:textFill>
        </w:rPr>
        <w:t>consider</w:t>
      </w:r>
      <w:r>
        <w:rPr>
          <w:rFonts w:ascii="Helvetica" w:hAnsi="Helvetica"/>
          <w:outline w:val="0"/>
          <w:color w:val="3d3d3b"/>
          <w:sz w:val="20"/>
          <w:szCs w:val="20"/>
          <w:shd w:val="clear" w:color="auto" w:fill="ffffff"/>
          <w:rtl w:val="0"/>
          <w:lang w:val="en-US"/>
          <w14:textFill>
            <w14:solidFill>
              <w14:srgbClr w14:val="3D3D3C"/>
            </w14:solidFill>
          </w14:textFill>
        </w:rPr>
        <w:t>s</w:t>
      </w:r>
      <w:r>
        <w:rPr>
          <w:rFonts w:ascii="Helvetica" w:hAnsi="Helvetica"/>
          <w:outline w:val="0"/>
          <w:color w:val="3d3d3b"/>
          <w:sz w:val="20"/>
          <w:szCs w:val="20"/>
          <w:shd w:val="clear" w:color="auto" w:fill="ffffff"/>
          <w:rtl w:val="0"/>
          <w:lang w:val="en-US"/>
          <w14:textFill>
            <w14:solidFill>
              <w14:srgbClr w14:val="3D3D3C"/>
            </w14:solidFill>
          </w14:textFill>
        </w:rPr>
        <w:t xml:space="preserve"> high risk areas and the storage of combustible material and what measures are in place (i.e. Fire Blankets / Extinguishers)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An evacuation procedure considering emergency exits, assembly points and provision for vulnerable members</w:t>
      </w:r>
      <w:r>
        <w:rPr>
          <w:rFonts w:ascii="Helvetica" w:hAnsi="Helvetica"/>
          <w:outline w:val="0"/>
          <w:color w:val="3d3d3b"/>
          <w:sz w:val="20"/>
          <w:szCs w:val="20"/>
          <w:shd w:val="clear" w:color="auto" w:fill="ffffff"/>
          <w:rtl w:val="0"/>
          <w:lang w:val="en-US"/>
          <w14:textFill>
            <w14:solidFill>
              <w14:srgbClr w14:val="3D3D3C"/>
            </w14:solidFill>
          </w14:textFill>
        </w:rPr>
        <w:t xml:space="preserve"> is included within the venue risk assessment, however if a member requires specific assistance in an emergency an individual risk assessment will be written.</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outline w:val="0"/>
          <w:color w:val="3d3d3b"/>
          <w:sz w:val="20"/>
          <w:szCs w:val="20"/>
          <w:u w:val="single"/>
          <w:shd w:val="clear" w:color="auto" w:fill="ffffff"/>
          <w:rtl w:val="0"/>
          <w:lang w:val="en-US"/>
          <w14:textFill>
            <w14:solidFill>
              <w14:srgbClr w14:val="3D3D3C"/>
            </w14:solidFill>
          </w14:textFill>
        </w:rPr>
        <w:t>Public Liability Insurance</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 copy of Uttoxeter Town Band</w:t>
      </w:r>
      <w:r>
        <w:rPr>
          <w:rFonts w:ascii="Helvetica" w:hAnsi="Helvetica" w:hint="default"/>
          <w:outline w:val="0"/>
          <w:color w:val="3d3d3b"/>
          <w:sz w:val="20"/>
          <w:szCs w:val="20"/>
          <w:shd w:val="clear" w:color="auto" w:fill="ffffff"/>
          <w:rtl w:val="0"/>
          <w:lang w:val="en-US"/>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public liability insurance certificate will be available in the rehearsal room.</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Completing Risk Assessments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 risk assessment form should be completed taking in to account; the physical environment, the activities that take place, the equipment used and the different types of possible accidents.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Risk assessments should be carried out both for the normal, regular rehearsal space for the band (and reviewed annually), and for concert venues and other places and events outside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 xml:space="preserve">s usual </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home</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 If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normal rehearsal venue is used for a new type of event, then, again, a risk assessment should be carried out so that any new risks are taken account of and managed.</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physical environment might include: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fr-FR"/>
          <w14:textFill>
            <w14:solidFill>
              <w14:srgbClr w14:val="3D3D3C"/>
            </w14:solidFill>
          </w14:textFill>
        </w:rPr>
      </w:pPr>
      <w:r>
        <w:rPr>
          <w:rFonts w:ascii="Helvetica" w:hAnsi="Helvetica"/>
          <w:outline w:val="0"/>
          <w:color w:val="3d3d3b"/>
          <w:sz w:val="20"/>
          <w:szCs w:val="20"/>
          <w:shd w:val="clear" w:color="auto" w:fill="ffffff"/>
          <w:rtl w:val="0"/>
          <w:lang w:val="fr-FR"/>
          <w14:textFill>
            <w14:solidFill>
              <w14:srgbClr w14:val="3D3D3C"/>
            </w14:solidFill>
          </w14:textFill>
        </w:rPr>
        <w:t>Car park</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Steps and stairs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fr-FR"/>
          <w14:textFill>
            <w14:solidFill>
              <w14:srgbClr w14:val="3D3D3C"/>
            </w14:solidFill>
          </w14:textFill>
        </w:rPr>
      </w:pPr>
      <w:r>
        <w:rPr>
          <w:rFonts w:ascii="Helvetica" w:hAnsi="Helvetica"/>
          <w:outline w:val="0"/>
          <w:color w:val="3d3d3b"/>
          <w:sz w:val="20"/>
          <w:szCs w:val="20"/>
          <w:shd w:val="clear" w:color="auto" w:fill="ffffff"/>
          <w:rtl w:val="0"/>
          <w:lang w:val="fr-FR"/>
          <w14:textFill>
            <w14:solidFill>
              <w14:srgbClr w14:val="3D3D3C"/>
            </w14:solidFill>
          </w14:textFill>
        </w:rPr>
        <w:t>Uneven surfaces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Lighting</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Slippery floors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Storage of equipment/personal belongings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Seasonal changes </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e.g. snow and ice, leaves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Access to exits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Transporting people to rehearsals/concerts/contests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Moving and handling equipment</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Playing concerts outside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Rehearsals, sectionals and one to one tuition</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Fundraising activities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Making refreshments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Cleaning / DIY work in the band room</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Social activities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Concerts for which the band is responsible for the audience</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equipment might include: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Instruments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it-IT"/>
          <w14:textFill>
            <w14:solidFill>
              <w14:srgbClr w14:val="3D3D3C"/>
            </w14:solidFill>
          </w14:textFill>
        </w:rPr>
      </w:pPr>
      <w:r>
        <w:rPr>
          <w:rFonts w:ascii="Helvetica" w:hAnsi="Helvetica"/>
          <w:outline w:val="0"/>
          <w:color w:val="3d3d3b"/>
          <w:sz w:val="20"/>
          <w:szCs w:val="20"/>
          <w:shd w:val="clear" w:color="auto" w:fill="ffffff"/>
          <w:rtl w:val="0"/>
          <w:lang w:val="it-IT"/>
          <w14:textFill>
            <w14:solidFill>
              <w14:srgbClr w14:val="3D3D3C"/>
            </w14:solidFill>
          </w14:textFill>
        </w:rPr>
        <w:t>Music</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de-DE"/>
          <w14:textFill>
            <w14:solidFill>
              <w14:srgbClr w14:val="3D3D3C"/>
            </w14:solidFill>
          </w14:textFill>
        </w:rPr>
      </w:pPr>
      <w:r>
        <w:rPr>
          <w:rFonts w:ascii="Helvetica" w:hAnsi="Helvetica"/>
          <w:outline w:val="0"/>
          <w:color w:val="3d3d3b"/>
          <w:sz w:val="20"/>
          <w:szCs w:val="20"/>
          <w:shd w:val="clear" w:color="auto" w:fill="ffffff"/>
          <w:rtl w:val="0"/>
          <w:lang w:val="de-DE"/>
          <w14:textFill>
            <w14:solidFill>
              <w14:srgbClr w14:val="3D3D3C"/>
            </w14:solidFill>
          </w14:textFill>
        </w:rPr>
        <w:t>Stands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Chairs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Cleaning equipment</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Catering equipment</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Electrical appliances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Gas appliances such central heating boilers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Office equipment</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Possible types of accidents to consider are: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Slips, trips and falls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Traffic accidents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Poisoning</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Electric shocks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Burns and scalds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Choking, suffocation or strangulation</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Cuts from broken glass or other sharp objects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Sunburn or bites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Manual handling injuries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 risk assessment form should be completed considering the relevant aspects above by a person (probably a committee member) that is declared responsible for Health and Safety.</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If a risk assessment is for an outing or trip, it needs to include transport arrangements. Risk assessments for trips to venues/events operated by a third party should include contacting the organiser or manager of the venue or event to check that they have their own risk assessment and that appropriate safety measures are in place.</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See BandSafe 6: Risk Assessments for further help in identifying and rating risks.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Insurance</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All bands must be covered by Public Liability Insurance. A copy of the certificate </w:t>
      </w:r>
      <w:r>
        <w:rPr>
          <w:rFonts w:ascii="Helvetica" w:hAnsi="Helvetica"/>
          <w:outline w:val="0"/>
          <w:color w:val="3d3d3b"/>
          <w:sz w:val="20"/>
          <w:szCs w:val="20"/>
          <w:shd w:val="clear" w:color="auto" w:fill="ffffff"/>
          <w:rtl w:val="0"/>
          <w:lang w:val="en-US"/>
          <w14:textFill>
            <w14:solidFill>
              <w14:srgbClr w14:val="3D3D3C"/>
            </w14:solidFill>
          </w14:textFill>
        </w:rPr>
        <w:t>is kept by the secretary.</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Reviewed 07 25</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tl w:val="0"/>
        </w:rPr>
      </w:pPr>
      <w:r>
        <w:rPr>
          <w:rFonts w:ascii="Helvetica" w:hAnsi="Helvetica" w:hint="default"/>
          <w:outline w:val="0"/>
          <w:color w:val="3d3d3b"/>
          <w:sz w:val="20"/>
          <w:szCs w:val="20"/>
          <w:shd w:val="clear" w:color="auto" w:fill="ffffff"/>
          <w:rtl w:val="0"/>
          <w14:textFill>
            <w14:solidFill>
              <w14:srgbClr w14:val="3D3D3C"/>
            </w14:solidFill>
          </w14:textFill>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Uttoxeter Town Band</w:t>
    </w:r>
    <w:r>
      <w:tab/>
    </w:r>
    <w:r>
      <w:rPr>
        <w:rtl w:val="0"/>
        <w:lang w:val="en-US"/>
      </w:rPr>
      <w:t>Health and Safety Policy</w:t>
    </w:r>
    <w:r>
      <w:tab/>
    </w:r>
    <w:r>
      <w:rPr>
        <w:rtl w:val="0"/>
        <w:lang w:val="en-US"/>
      </w:rPr>
      <w:t>07 25</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bullet"/>
      <w:suff w:val="tab"/>
      <w:lvlText w:val="•"/>
      <w:lvlJc w:val="left"/>
      <w:pPr>
        <w:ind w:left="7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2">
      <w:start w:val="1"/>
      <w:numFmt w:val="bullet"/>
      <w:suff w:val="tab"/>
      <w:lvlText w:val="•"/>
      <w:lvlJc w:val="left"/>
      <w:pPr>
        <w:ind w:left="9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3">
      <w:start w:val="1"/>
      <w:numFmt w:val="bullet"/>
      <w:suff w:val="tab"/>
      <w:lvlText w:val="•"/>
      <w:lvlJc w:val="left"/>
      <w:pPr>
        <w:ind w:left="11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4">
      <w:start w:val="1"/>
      <w:numFmt w:val="bullet"/>
      <w:suff w:val="tab"/>
      <w:lvlText w:val="•"/>
      <w:lvlJc w:val="left"/>
      <w:pPr>
        <w:ind w:left="137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5">
      <w:start w:val="1"/>
      <w:numFmt w:val="bullet"/>
      <w:suff w:val="tab"/>
      <w:lvlText w:val="•"/>
      <w:lvlJc w:val="left"/>
      <w:pPr>
        <w:ind w:left="159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6">
      <w:start w:val="1"/>
      <w:numFmt w:val="bullet"/>
      <w:suff w:val="tab"/>
      <w:lvlText w:val="•"/>
      <w:lvlJc w:val="left"/>
      <w:pPr>
        <w:ind w:left="18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7">
      <w:start w:val="1"/>
      <w:numFmt w:val="bullet"/>
      <w:suff w:val="tab"/>
      <w:lvlText w:val="•"/>
      <w:lvlJc w:val="left"/>
      <w:pPr>
        <w:ind w:left="20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8">
      <w:start w:val="1"/>
      <w:numFmt w:val="bullet"/>
      <w:suff w:val="tab"/>
      <w:lvlText w:val="•"/>
      <w:lvlJc w:val="left"/>
      <w:pPr>
        <w:ind w:left="22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