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Generated by Windward Reports version 11.1.42.0 (.net), jvm: null. os: Windows Server "Longhorn", osver: 6.1-->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mc:Ignorable="w14 wp14">
  <w:body>
    <w:p>
      <w:pPr>
        <w:widowControl w:val="off"/>
        <w:pBdr>
          <w:top w:val="nil"/>
          <w:left w:val="nil"/>
          <w:bottom w:val="nil"/>
          <w:right w:val="nil"/>
          <w:between w:val="nil"/>
        </w:pBdr>
        <w:spacing w:after="0"/>
        <w:rPr>
          <w:rFonts w:asciiTheme="majorHAnsi" w:hAnsiTheme="majorHAnsi"/>
          <w:b w:val="on"/>
          <w:color w:val="548dd4" w:themeColor="text2" w:themeTint="99"/>
          <w:sz w:val="36"/>
          <w:szCs w:val="36"/>
        </w:rPr>
      </w:pPr>
      <w:r>
        <w:drawing>
          <wp:anchor distT="0" distB="0" distL="114300" distR="114300" simplePos="0" relativeHeight="1024" behindDoc="0" locked="0" layoutInCell="1" allowOverlap="1">
            <wp:simplePos x="0" y="0"/>
            <wp:positionH relativeFrom="column">
              <wp:posOffset>0</wp:posOffset>
            </wp:positionH>
            <wp:positionV relativeFrom="paragraph">
              <wp:posOffset>250825</wp:posOffset>
            </wp:positionV>
            <wp:extent cx="875665" cy="668655"/>
            <wp:wrapSquare wrapText="bothSides"/>
            <wp:docPr id="1" name="Picture_1" descr="Picture_1"/>
            <a:graphic xmlns:a="http://schemas.openxmlformats.org/drawingml/2006/main">
              <a:graphicData uri="http://schemas.openxmlformats.org/drawingml/2006/picture">
                <pic:pic xmlns:pic="http://schemas.openxmlformats.org/drawingml/2006/picture">
                  <pic:nvPicPr>
                    <pic:cNvPr id="0" name="Picture_1"/>
                    <pic:cNvPicPr/>
                  </pic:nvPicPr>
                  <pic:blipFill>
                    <a:blip r:embed="rId7"/>
                    <a:stretch>
                      <a:fillRect/>
                    </a:stretch>
                  </pic:blipFill>
                  <pic:spPr>
                    <a:xfrm>
                      <a:off x="0" y="0"/>
                      <a:ext cx="875665" cy="668655"/>
                    </a:xfrm>
                    <a:prstGeom prst="rect">
                      <a:avLst/>
                    </a:prstGeom>
                  </pic:spPr>
                </pic:pic>
              </a:graphicData>
            </a:graphic>
          </wp:anchor>
        </w:drawing>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val="on"/>
          <w:color w:val="548dd4" w:themeColor="text2" w:themeTint="99"/>
          <w:sz w:val="36"/>
          <w:szCs w:val="36"/>
        </w:rPr>
        <w:t xml:space="preserve"> </w:t>
      </w:r>
    </w:p>
    <w:p>
      <w:pPr>
        <w:widowControl w:val="off"/>
        <w:pBdr>
          <w:top w:val="nil"/>
          <w:left w:val="nil"/>
          <w:bottom w:val="nil"/>
          <w:right w:val="nil"/>
          <w:between w:val="nil"/>
        </w:pBdr>
        <w:spacing w:after="0"/>
        <w:jc w:val="center"/>
        <w:rPr>
          <w:rFonts w:asciiTheme="majorHAnsi" w:hAnsiTheme="majorHAnsi"/>
          <w:b w:val="on"/>
          <w:color w:val="548dd4" w:themeColor="text2" w:themeTint="99"/>
          <w:sz w:val="36"/>
          <w:szCs w:val="36"/>
        </w:rPr>
      </w:pPr>
      <w:r>
        <w:rPr>
          <w:rFonts w:asciiTheme="majorHAnsi" w:hAnsiTheme="majorHAnsi"/>
          <w:b w:val="on"/>
          <w:color w:val="548dd4" w:themeColor="text2" w:themeTint="99"/>
          <w:sz w:val="36"/>
          <w:szCs w:val="36"/>
        </w:rPr>
        <w:t xml:space="preserve">Grant All-Detail Report</w:t>
      </w:r>
    </w:p>
    <w:p>
      <w:pPr>
        <w:widowControl w:val="off"/>
        <w:pBdr>
          <w:top w:val="nil"/>
          <w:left w:val="nil"/>
          <w:bottom w:val="nil"/>
          <w:right w:val="nil"/>
          <w:between w:val="nil"/>
        </w:pBdr>
        <w:spacing w:after="0"/>
        <w:jc w:val="center"/>
        <w:rPr>
          <w:rFonts w:asciiTheme="majorHAnsi" w:hAnsiTheme="majorHAnsi"/>
          <w:sz w:val="20"/>
          <w:szCs w:val="20"/>
        </w:rPr>
      </w:pPr>
      <w:r>
        <w:rPr>
          <w:rFonts w:asciiTheme="majorHAnsi" w:hAnsiTheme="majorHAnsi"/>
          <w:b w:val="on"/>
          <w:color w:val="548dd4" w:themeColor="text2" w:themeTint="99"/>
          <w:sz w:val="36"/>
          <w:szCs w:val="36"/>
        </w:rPr>
        <w:t xml:space="preserve">Cost Share 2023</w:t>
      </w:r>
    </w:p>
    <w:p>
      <w:pPr>
        <w:widowControl w:val="off"/>
        <w:pBdr>
          <w:top w:val="nil"/>
          <w:left w:val="nil"/>
          <w:bottom w:val="nil"/>
          <w:right w:val="nil"/>
          <w:between w:val="nil"/>
        </w:pBdr>
        <w:spacing w:after="0"/>
        <w:rPr>
          <w:rFonts w:asciiTheme="majorHAnsi" w:hAnsiTheme="majorHAnsi"/>
          <w:sz w:val="20"/>
          <w:szCs w:val="20"/>
        </w:rPr>
      </w:pPr>
    </w:p>
    <w:p>
      <w:pPr>
        <w:widowControl w:val="off"/>
        <w:pBdr>
          <w:top w:val="nil"/>
          <w:left w:val="nil"/>
          <w:bottom w:val="nil"/>
          <w:right w:val="nil"/>
          <w:between w:val="nil"/>
        </w:pBdr>
        <w:spacing w:after="0"/>
        <w:rPr>
          <w:rFonts w:asciiTheme="majorHAnsi" w:hAnsiTheme="majorHAnsi"/>
          <w:b w:val="on"/>
          <w:color w:val="548dd4" w:themeColor="text2" w:themeTint="99"/>
          <w:sz w:val="24"/>
          <w:szCs w:val="24"/>
        </w:rPr>
      </w:pPr>
    </w:p>
    <w:p>
      <w:pPr>
        <w:widowControl w:val="off"/>
        <w:pBdr>
          <w:top w:val="nil"/>
          <w:left w:val="nil"/>
          <w:bottom w:val="nil"/>
          <w:right w:val="nil"/>
          <w:between w:val="nil"/>
        </w:pBdr>
        <w:spacing w:after="0"/>
        <w:rPr>
          <w:rFonts w:asciiTheme="majorHAnsi" w:hAnsiTheme="majorHAnsi"/>
          <w:color w:val="548dd4" w:themeColor="text2" w:themeTint="99"/>
          <w:sz w:val="24"/>
          <w:szCs w:val="24"/>
        </w:rPr>
      </w:pPr>
      <w:r>
        <w:rPr>
          <w:rFonts w:asciiTheme="majorHAnsi" w:hAnsiTheme="majorHAnsi"/>
          <w:b w:val="on"/>
          <w:color w:val="548dd4" w:themeColor="text2" w:themeTint="99"/>
          <w:sz w:val="24"/>
          <w:szCs w:val="24"/>
        </w:rPr>
        <w:t xml:space="preserve">Grant Title - </w:t>
      </w:r>
      <w:r>
        <w:rPr>
          <w:rFonts w:asciiTheme="majorHAnsi" w:hAnsiTheme="majorHAnsi"/>
          <w:color w:val="548dd4" w:themeColor="text2" w:themeTint="99"/>
          <w:sz w:val="24"/>
          <w:szCs w:val="24"/>
        </w:rPr>
        <w:t xml:space="preserve">2023 - State Cost-Share Fund (Carlton SWCD) </w:t>
      </w:r>
    </w:p>
    <w:p>
      <w:pPr>
        <w:widowControl w:val="off"/>
        <w:pBdr>
          <w:top w:val="nil"/>
          <w:left w:val="nil"/>
          <w:bottom w:val="nil"/>
          <w:right w:val="nil"/>
          <w:between w:val="nil"/>
        </w:pBdr>
        <w:spacing w:after="0"/>
        <w:rPr>
          <w:rFonts w:asciiTheme="majorHAnsi" w:hAnsiTheme="majorHAnsi"/>
          <w:b w:val="on"/>
          <w:color w:val="548dd4" w:themeColor="text2" w:themeTint="99"/>
          <w:sz w:val="24"/>
          <w:szCs w:val="24"/>
        </w:rPr>
      </w:pPr>
      <w:r>
        <w:rPr>
          <w:rFonts w:asciiTheme="majorHAnsi" w:hAnsiTheme="majorHAnsi"/>
          <w:b w:val="on"/>
          <w:color w:val="548dd4" w:themeColor="text2" w:themeTint="99"/>
          <w:sz w:val="24"/>
          <w:szCs w:val="24"/>
        </w:rPr>
        <w:t xml:space="preserve">Grant ID </w:t>
      </w:r>
      <w:r>
        <w:rPr>
          <w:rFonts w:asciiTheme="majorHAnsi" w:hAnsiTheme="majorHAnsi"/>
          <w:color w:val="548dd4" w:themeColor="text2" w:themeTint="99"/>
          <w:sz w:val="24"/>
          <w:szCs w:val="24"/>
        </w:rPr>
        <w:t xml:space="preserve">- P23-5758</w:t>
      </w:r>
    </w:p>
    <w:p>
      <w:pPr>
        <w:widowControl w:val="off"/>
        <w:pBdr>
          <w:top w:val="nil"/>
          <w:left w:val="nil"/>
          <w:bottom w:val="nil"/>
          <w:right w:val="nil"/>
          <w:between w:val="nil"/>
        </w:pBdr>
        <w:spacing w:after="0"/>
        <w:rPr>
          <w:rFonts w:asciiTheme="majorHAnsi" w:hAnsiTheme="majorHAnsi"/>
          <w:color w:val="548dd4" w:themeColor="text2" w:themeTint="99"/>
          <w:sz w:val="20"/>
          <w:szCs w:val="20"/>
        </w:rPr>
      </w:pPr>
      <w:r>
        <w:rPr>
          <w:rFonts w:asciiTheme="majorHAnsi" w:hAnsiTheme="majorHAnsi"/>
          <w:b w:val="on"/>
          <w:color w:val="548dd4" w:themeColor="text2" w:themeTint="99"/>
          <w:sz w:val="24"/>
          <w:szCs w:val="24"/>
        </w:rPr>
        <w:t xml:space="preserve">Organization - </w:t>
      </w:r>
      <w:r>
        <w:rPr>
          <w:rFonts w:asciiTheme="majorHAnsi" w:hAnsiTheme="majorHAnsi"/>
          <w:color w:val="548dd4" w:themeColor="text2" w:themeTint="99"/>
          <w:sz w:val="24"/>
          <w:szCs w:val="24"/>
        </w:rPr>
        <w:t xml:space="preserve">Carlton SWCD</w:t>
      </w:r>
      <w:r>
        <w:rPr>
          <w:rFonts w:asciiTheme="majorHAnsi" w:hAnsiTheme="majorHAnsi"/>
          <w:color w:val="548dd4" w:themeColor="text2" w:themeTint="99"/>
          <w:sz w:val="20"/>
          <w:szCs w:val="20"/>
        </w:rPr>
        <w:tab/>
      </w:r>
    </w:p>
    <w:p>
      <w:pPr>
        <w:widowControl w:val="off"/>
        <w:pBdr>
          <w:top w:val="nil"/>
          <w:left w:val="nil"/>
          <w:bottom w:val="nil"/>
          <w:right w:val="nil"/>
          <w:between w:val="nil"/>
        </w:pBdr>
        <w:spacing w:after="0"/>
        <w:rPr>
          <w:rFonts w:asciiTheme="majorHAnsi" w:hAnsiTheme="majorHAnsi"/>
          <w:b w:val="on"/>
          <w:color w:val="548dd4" w:themeColor="text2" w:themeTint="99"/>
          <w:sz w:val="24"/>
          <w:szCs w:val="24"/>
        </w:rPr>
      </w:pPr>
    </w:p>
    <w:tbl>
      <w:tblPr>
        <w:tblStyle w:val="LightGrid-Accent1"/>
        <w:tblW w:w="5001"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n" w:lastColumn="off" w:noHBand="on" w:noVBand="off"/>
      </w:tblPr>
      <w:tblGrid>
        <w:gridCol w:w="3001"/>
        <w:gridCol w:w="4508"/>
        <w:gridCol w:w="3093"/>
        <w:gridCol w:w="3800"/>
      </w:tblGrid>
      <w:tr>
        <w:trPr/>
        <w:tc>
          <w:tcPr>
            <w:tcW w:w="1026"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Original Awarded Amount</w:t>
            </w:r>
          </w:p>
        </w:tc>
        <w:tc>
          <w:tcPr>
            <w:tcW w:w="1542"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rPr>
                <w:rFonts w:asciiTheme="minorHAnsi" w:hAnsiTheme="minorHAnsi"/>
                <w:b w:val="off"/>
              </w:rPr>
            </w:pPr>
            <w:r>
              <w:rPr/>
              <w:t xml:space="preserve">$8,001.00</w:t>
            </w:r>
          </w:p>
        </w:tc>
        <w:tc>
          <w:tcPr>
            <w:tcW w:w="1058"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Grant Execution Date</w:t>
            </w:r>
          </w:p>
        </w:tc>
        <w:tc>
          <w:tcPr>
            <w:tcW w:w="1374"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rPr>
                <w:rFonts w:asciiTheme="minorHAnsi" w:hAnsiTheme="minorHAnsi"/>
                <w:b w:val="off"/>
              </w:rPr>
            </w:pPr>
            <w:r>
              <w:rPr/>
              <w:t xml:space="preserve">10/13/2021</w:t>
            </w:r>
          </w:p>
        </w:tc>
      </w:tr>
      <w:tr>
        <w:trPr/>
        <w:tc>
          <w:tcPr>
            <w:tcW w:w="1026"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Required Match Amount</w:t>
            </w:r>
          </w:p>
        </w:tc>
        <w:tc>
          <w:tcPr>
            <w:tcW w:w="1542"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spacing w:line="276" w:lineRule="auto"/>
              <w:rPr/>
            </w:pPr>
            <w:r>
              <w:rPr/>
              <w:t xml:space="preserve">$0.00</w:t>
            </w:r>
          </w:p>
        </w:tc>
        <w:tc>
          <w:tcPr>
            <w:tcW w:w="1058"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b w:val="on"/>
                <w:color w:val="ffffff" w:themeColor="background1"/>
              </w:rPr>
            </w:pPr>
            <w:r>
              <w:rPr>
                <w:b w:val="on"/>
                <w:color w:val="ffffff" w:themeColor="background1"/>
              </w:rPr>
              <w:t xml:space="preserve">Original Grant End Date</w:t>
            </w:r>
          </w:p>
        </w:tc>
        <w:tc>
          <w:tcPr>
            <w:tcW w:w="1374"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spacing w:line="276" w:lineRule="auto"/>
              <w:rPr/>
            </w:pPr>
            <w:r>
              <w:rPr/>
              <w:t xml:space="preserve">12/31/2024</w:t>
            </w:r>
          </w:p>
        </w:tc>
      </w:tr>
      <w:tr>
        <w:trPr>
          <w:trHeight w:val="61" w:hRule="atLeast"/>
        </w:trPr>
        <w:tc>
          <w:tcPr>
            <w:tcW w:w="1026"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Required Match %</w:t>
            </w:r>
          </w:p>
        </w:tc>
        <w:tc>
          <w:tcPr>
            <w:tcW w:w="1542"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rPr/>
            </w:pPr>
            <w:r>
              <w:rPr/>
              <w:t xml:space="preserve">0%</w:t>
            </w:r>
          </w:p>
        </w:tc>
        <w:tc>
          <w:tcPr>
            <w:tcW w:w="1058"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b w:val="on"/>
                <w:color w:val="ffffff" w:themeColor="background1"/>
              </w:rPr>
            </w:pPr>
            <w:r>
              <w:rPr>
                <w:b w:val="on"/>
                <w:color w:val="ffffff" w:themeColor="background1"/>
              </w:rPr>
              <w:t xml:space="preserve">Grant Day To Day Contact</w:t>
            </w:r>
          </w:p>
        </w:tc>
        <w:tc>
          <w:tcPr>
            <w:tcW w:w="1374"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rPr/>
            </w:pPr>
            <w:r>
              <w:rPr/>
              <w:t xml:space="preserve">Alyssa  Bloss</w:t>
            </w:r>
          </w:p>
        </w:tc>
      </w:tr>
      <w:tr>
        <w:trPr>
          <w:trHeight w:val="61" w:hRule="atLeast"/>
        </w:trPr>
        <w:tc>
          <w:tcPr>
            <w:tcW w:w="1026"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548dd4" w:themeFill="text2" w:themeFillTint="99"/>
          </w:tcPr>
          <w:p>
            <w:pPr>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Current Awarded Amount</w:t>
            </w:r>
          </w:p>
        </w:tc>
        <w:tc>
          <w:tcPr>
            <w:tcW w:w="1542"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p>
            <w:pPr>
              <w:widowControl w:val="off"/>
              <w:pBdr>
                <w:top w:val="nil"/>
                <w:left w:val="nil"/>
                <w:bottom w:val="nil"/>
                <w:right w:val="nil"/>
                <w:between w:val="nil"/>
              </w:pBdr>
              <w:rPr/>
            </w:pPr>
            <w:r>
              <w:rPr/>
              <w:t xml:space="preserve">$8,001.00</w:t>
            </w:r>
          </w:p>
        </w:tc>
        <w:tc>
          <w:tcPr>
            <w:tcW w:w="1058"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548dd4" w:themeFill="text2" w:themeFillTint="99"/>
          </w:tcPr>
          <w:p>
            <w:pPr>
              <w:widowControl w:val="off"/>
              <w:pBdr>
                <w:top w:val="nil"/>
                <w:left w:val="nil"/>
                <w:bottom w:val="nil"/>
                <w:right w:val="nil"/>
                <w:between w:val="nil"/>
              </w:pBdr>
              <w:rPr>
                <w:b w:val="on"/>
                <w:color w:val="ffffff" w:themeColor="background1"/>
              </w:rPr>
            </w:pPr>
            <w:r>
              <w:rPr>
                <w:b w:val="on"/>
                <w:color w:val="ffffff" w:themeColor="background1"/>
              </w:rPr>
              <w:t xml:space="preserve">Current End Date</w:t>
            </w:r>
          </w:p>
        </w:tc>
        <w:tc>
          <w:tcPr>
            <w:tcW w:w="1374" w:type="pct"/>
            <w:tcBorders>
              <w:top w:val="single" w:sz="8" w:color="4f81bd" w:themeColor="accent1"/>
              <w:left w:val="single" w:sz="8" w:color="4f81bd" w:themeColor="accent1"/>
              <w:bottom w:val="single" w:sz="8"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rPr/>
            </w:pPr>
            <w:r>
              <w:rPr/>
              <w:t xml:space="preserve">12/31/2024</w:t>
            </w:r>
          </w:p>
        </w:tc>
      </w:tr>
    </w:tbl>
    <w:p>
      <w:pPr>
        <w:pStyle w:val="Heading2"/>
        <w:pBdr>
          <w:top w:val="nil"/>
          <w:left w:val="nil"/>
          <w:bottom w:val="nil"/>
          <w:right w:val="nil"/>
          <w:between w:val="nil"/>
        </w:pBdr>
        <w:spacing w:line="360" w:lineRule="auto"/>
        <w:rPr>
          <w:sz w:val="24"/>
          <w:szCs w:val="24"/>
        </w:rPr>
      </w:pPr>
      <w:r>
        <w:rPr>
          <w:sz w:val="24"/>
          <w:szCs w:val="24"/>
        </w:rPr>
        <w:t xml:space="preserve">Budget Summary </w:t>
      </w:r>
      <w:bookmarkStart w:id="0" w:name="_Hlk521488527"/>
      <w:bookmarkEnd w:id="0"/>
    </w:p>
    <w:tbl>
      <w:tblPr>
        <w:tblStyle w:val="LightGrid-Accent1"/>
        <w:tblW w:w="3639"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ff" w:lastColumn="off" w:noHBand="on" w:noVBand="off"/>
      </w:tblPr>
      <w:tblGrid>
        <w:gridCol w:w="2976"/>
        <w:gridCol w:w="2571"/>
        <w:gridCol w:w="2494"/>
        <w:gridCol w:w="2439"/>
      </w:tblGrid>
      <w:tr>
        <w:trPr/>
        <w:tc>
          <w:tcPr>
            <w:tcW w:w="1411"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b w:val="off"/>
                <w:color w:val="ffffff" w:themeColor="background1"/>
              </w:rPr>
            </w:pPr>
          </w:p>
        </w:tc>
        <w:tc>
          <w:tcPr>
            <w:tcW w:w="1220" w:type="pct"/>
            <w:tcBorders>
              <w:top w:val="none" w:sz="0" w:space="0" w:color="auto"/>
              <w:left w:val="none" w:sz="0" w:space="0" w:color="auto"/>
              <w:bottom w:val="none" w:sz="0" w:space="0" w:color="auto"/>
              <w:right w:val="none" w:sz="0" w:space="0" w:color="auto"/>
            </w:tcBorders>
            <w:shd w:val="clear" w:color="auto" w:fill="548dd4" w:themeFill="text2" w:themeFillTint="99"/>
            <w:vAlign w:val="bottom"/>
          </w:tcPr>
          <w:p>
            <w:pPr>
              <w:widowControl w:val="off"/>
              <w:pBdr>
                <w:top w:val="nil"/>
                <w:left w:val="nil"/>
                <w:bottom w:val="nil"/>
                <w:right w:val="nil"/>
                <w:between w:val="nil"/>
              </w:pBdr>
              <w:spacing w:line="276" w:lineRule="auto"/>
              <w:jc w:val="center"/>
              <w:rPr>
                <w:rFonts w:asciiTheme="minorHAnsi" w:hAnsiTheme="minorHAnsi"/>
                <w:b w:val="off"/>
                <w:color w:val="ffffff" w:themeColor="background1"/>
              </w:rPr>
            </w:pPr>
            <w:r>
              <w:rPr>
                <w:rFonts w:asciiTheme="minorHAnsi" w:hAnsiTheme="minorHAnsi"/>
                <w:color w:val="ffffff" w:themeColor="background1"/>
              </w:rPr>
              <w:t xml:space="preserve">Budgeted</w:t>
            </w:r>
          </w:p>
        </w:tc>
        <w:tc>
          <w:tcPr>
            <w:tcW w:w="1184" w:type="pct"/>
            <w:tcBorders>
              <w:top w:val="none" w:sz="0" w:space="0" w:color="auto"/>
              <w:left w:val="none" w:sz="0" w:space="0" w:color="auto"/>
              <w:bottom w:val="none" w:sz="0" w:space="0" w:color="auto"/>
              <w:right w:val="none" w:sz="0" w:space="0" w:color="auto"/>
            </w:tcBorders>
            <w:shd w:val="clear" w:color="auto" w:fill="548dd4" w:themeFill="text2" w:themeFillTint="99"/>
            <w:vAlign w:val="bottom"/>
          </w:tcPr>
          <w:p>
            <w:pPr>
              <w:widowControl w:val="off"/>
              <w:pBdr>
                <w:top w:val="nil"/>
                <w:left w:val="nil"/>
                <w:bottom w:val="nil"/>
                <w:right w:val="nil"/>
                <w:between w:val="nil"/>
              </w:pBdr>
              <w:spacing w:line="276" w:lineRule="auto"/>
              <w:jc w:val="center"/>
              <w:rPr>
                <w:rFonts w:asciiTheme="minorHAnsi" w:hAnsiTheme="minorHAnsi"/>
                <w:b w:val="off"/>
                <w:color w:val="ffffff" w:themeColor="background1"/>
              </w:rPr>
            </w:pPr>
            <w:r>
              <w:rPr>
                <w:rFonts w:asciiTheme="minorHAnsi" w:hAnsiTheme="minorHAnsi"/>
                <w:color w:val="ffffff" w:themeColor="background1"/>
              </w:rPr>
              <w:t xml:space="preserve">Spent</w:t>
            </w:r>
          </w:p>
        </w:tc>
        <w:tc>
          <w:tcPr>
            <w:tcW w:w="1184"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jc w:val="center"/>
              <w:rPr>
                <w:rFonts w:asciiTheme="minorHAnsi" w:hAnsiTheme="minorHAnsi"/>
                <w:b w:val="off"/>
                <w:color w:val="ffffff" w:themeColor="background1"/>
              </w:rPr>
            </w:pPr>
            <w:r>
              <w:rPr>
                <w:rFonts w:asciiTheme="minorHAnsi" w:hAnsiTheme="minorHAnsi"/>
                <w:color w:val="ffffff" w:themeColor="background1"/>
              </w:rPr>
              <w:t xml:space="preserve">Balance Remaining*</w:t>
            </w:r>
          </w:p>
        </w:tc>
      </w:tr>
      <w:tr>
        <w:trPr>
          <w:trHeight w:val="60" w:hRule="atLeast"/>
        </w:trPr>
        <w:tc>
          <w:tcPr>
            <w:tcW w:w="1411"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spacing w:line="276" w:lineRule="auto"/>
              <w:rPr/>
            </w:pPr>
            <w:r>
              <w:rPr/>
              <w:t xml:space="preserve">Total Grant Amount</w:t>
            </w:r>
          </w:p>
        </w:tc>
        <w:tc>
          <w:tcPr>
            <w:tcW w:w="1220"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spacing w:line="276" w:lineRule="auto"/>
              <w:jc w:val="right"/>
              <w:rPr/>
            </w:pPr>
            <w:r>
              <w:rPr/>
              <w:t xml:space="preserve">$8,001.00</w:t>
            </w:r>
          </w:p>
        </w:tc>
        <w:tc>
          <w:tcPr>
            <w:tcW w:w="1184"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spacing w:line="276" w:lineRule="auto"/>
              <w:jc w:val="right"/>
              <w:rPr/>
            </w:pPr>
            <w:r>
              <w:rPr/>
              <w:t xml:space="preserve">$0.00</w:t>
            </w:r>
          </w:p>
        </w:tc>
        <w:tc>
          <w:tcPr>
            <w:tcW w:w="1184"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jc w:val="right"/>
              <w:rPr/>
            </w:pPr>
            <w:r>
              <w:rPr/>
              <w:t xml:space="preserve">$8,001.00</w:t>
            </w:r>
          </w:p>
        </w:tc>
      </w:tr>
      <w:tr>
        <w:trPr>
          <w:trHeight w:val="61" w:hRule="atLeast"/>
        </w:trPr>
        <w:tc>
          <w:tcPr>
            <w:tcW w:w="1411"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rPr/>
            </w:pPr>
            <w:r>
              <w:rPr/>
              <w:t xml:space="preserve">Total Match Amount</w:t>
            </w:r>
          </w:p>
        </w:tc>
        <w:tc>
          <w:tcPr>
            <w:tcW w:w="1220"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jc w:val="right"/>
              <w:rPr/>
            </w:pPr>
            <w:r>
              <w:rPr/>
              <w:t xml:space="preserve">$0.00</w:t>
            </w:r>
          </w:p>
        </w:tc>
        <w:tc>
          <w:tcPr>
            <w:tcW w:w="1184"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jc w:val="right"/>
              <w:rPr/>
            </w:pPr>
            <w:r>
              <w:rPr/>
              <w:t xml:space="preserve">$0.00</w:t>
            </w:r>
          </w:p>
        </w:tc>
        <w:tc>
          <w:tcPr>
            <w:tcW w:w="1184"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jc w:val="right"/>
              <w:rPr/>
            </w:pPr>
            <w:r>
              <w:rPr/>
              <w:t xml:space="preserve">$0.00</w:t>
            </w:r>
          </w:p>
        </w:tc>
      </w:tr>
      <w:tr>
        <w:trPr>
          <w:trHeight w:val="61" w:hRule="atLeast"/>
        </w:trPr>
        <w:tc>
          <w:tcPr>
            <w:tcW w:w="1411"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rPr/>
            </w:pPr>
            <w:r>
              <w:rPr/>
              <w:t xml:space="preserve">Total Other Funds</w:t>
            </w:r>
          </w:p>
        </w:tc>
        <w:tc>
          <w:tcPr>
            <w:tcW w:w="1220"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jc w:val="right"/>
              <w:rPr/>
            </w:pPr>
            <w:r>
              <w:rPr/>
              <w:t xml:space="preserve">$0.00</w:t>
            </w:r>
          </w:p>
        </w:tc>
        <w:tc>
          <w:tcPr>
            <w:tcW w:w="1184"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jc w:val="right"/>
              <w:rPr/>
            </w:pPr>
            <w:r>
              <w:rPr/>
              <w:t xml:space="preserve">$0.00</w:t>
            </w:r>
          </w:p>
        </w:tc>
        <w:tc>
          <w:tcPr>
            <w:tcW w:w="1184"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jc w:val="right"/>
              <w:rPr/>
            </w:pPr>
            <w:r>
              <w:rPr/>
              <w:t xml:space="preserve">$0.00</w:t>
            </w:r>
          </w:p>
        </w:tc>
      </w:tr>
      <w:tr>
        <w:trPr>
          <w:trHeight w:val="61" w:hRule="atLeast"/>
        </w:trPr>
        <w:tc>
          <w:tcPr>
            <w:tcW w:w="1411"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rPr>
                <w:b w:val="on"/>
              </w:rPr>
            </w:pPr>
            <w:r>
              <w:rPr>
                <w:b w:val="on"/>
              </w:rPr>
              <w:t xml:space="preserve">Total</w:t>
            </w:r>
          </w:p>
        </w:tc>
        <w:tc>
          <w:tcPr>
            <w:tcW w:w="1220"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jc w:val="right"/>
              <w:rPr>
                <w:b w:val="on"/>
              </w:rPr>
            </w:pPr>
            <w:r>
              <w:rPr>
                <w:b w:val="on"/>
              </w:rPr>
              <w:t xml:space="preserve">$8,001.00</w:t>
            </w:r>
          </w:p>
        </w:tc>
        <w:tc>
          <w:tcPr>
            <w:tcW w:w="1184"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jc w:val="right"/>
              <w:rPr>
                <w:b w:val="on"/>
              </w:rPr>
            </w:pPr>
            <w:r>
              <w:rPr>
                <w:b w:val="on"/>
              </w:rPr>
              <w:t xml:space="preserve">$0.00</w:t>
            </w:r>
          </w:p>
        </w:tc>
        <w:tc>
          <w:tcPr>
            <w:tcW w:w="1184"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jc w:val="right"/>
              <w:rPr>
                <w:b w:val="on"/>
              </w:rPr>
            </w:pPr>
            <w:r>
              <w:rPr>
                <w:b w:val="on"/>
              </w:rPr>
              <w:t xml:space="preserve">$8,001.00</w:t>
            </w:r>
          </w:p>
        </w:tc>
      </w:tr>
    </w:tbl>
    <w:p>
      <w:pPr>
        <w:pBdr>
          <w:top w:val="nil"/>
          <w:left w:val="nil"/>
          <w:bottom w:val="nil"/>
          <w:right w:val="nil"/>
          <w:between w:val="nil"/>
        </w:pBdr>
        <w:rPr>
          <w:i w:val="on"/>
          <w:color w:val="4f81bd" w:themeColor="accent1"/>
          <w:sz w:val="20"/>
          <w:szCs w:val="20"/>
        </w:rPr>
      </w:pPr>
      <w:r>
        <w:rPr>
          <w:i w:val="on"/>
          <w:color w:val="4f81bd" w:themeColor="accent1"/>
          <w:sz w:val="20"/>
          <w:szCs w:val="20"/>
        </w:rPr>
        <w:t xml:space="preserve">*Grant balance remaining is the difference between the Awarded Amount and the Spent Amount. Other values compare budgeted and spent amounts.</w:t>
      </w:r>
    </w:p>
    <w:p>
      <w:pPr>
        <w:pStyle w:val="Heading2"/>
        <w:pBdr>
          <w:top w:val="nil"/>
          <w:left w:val="nil"/>
          <w:bottom w:val="nil"/>
          <w:right w:val="nil"/>
          <w:between w:val="nil"/>
        </w:pBdr>
        <w:spacing w:line="360" w:lineRule="auto"/>
        <w:rPr>
          <w:b w:val="off"/>
          <w:sz w:val="24"/>
          <w:szCs w:val="24"/>
        </w:rPr>
      </w:pPr>
      <w:r>
        <w:rPr>
          <w:sz w:val="24"/>
          <w:szCs w:val="24"/>
        </w:rPr>
        <w:t xml:space="preserve">Budget Details </w:t>
      </w:r>
    </w:p>
    <w:tbl>
      <w:tblPr>
        <w:tblStyle w:val="LightGrid-Accent1"/>
        <w:tblW w:w="5000"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ayout w:type="fixed"/>
        <w:tblLook w:firstRow="on" w:lastRow="off" w:firstColumn="off" w:lastColumn="off" w:noHBand="on" w:noVBand="off"/>
      </w:tblPr>
      <w:tblGrid>
        <w:gridCol w:w="3528"/>
        <w:gridCol w:w="1619"/>
        <w:gridCol w:w="1351"/>
        <w:gridCol w:w="3061"/>
        <w:gridCol w:w="1351"/>
        <w:gridCol w:w="1257"/>
        <w:gridCol w:w="1353"/>
        <w:gridCol w:w="880"/>
      </w:tblGrid>
      <w:tr>
        <w:trPr>
          <w:cantSplit w:val="on"/>
          <w:tblHeader w:val="on"/>
        </w:trPr>
        <w:tc>
          <w:tcPr>
            <w:tcW w:w="1207"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spacing w:line="276" w:lineRule="auto"/>
              <w:jc w:val="center"/>
              <w:rPr>
                <w:rFonts w:asciiTheme="minorHAnsi" w:hAnsiTheme="minorHAnsi"/>
                <w:color w:val="ffffff" w:themeColor="background1"/>
              </w:rPr>
            </w:pPr>
            <w:r>
              <w:rPr>
                <w:rFonts w:asciiTheme="minorHAnsi" w:hAnsiTheme="minorHAnsi"/>
                <w:color w:val="ffffff" w:themeColor="background1"/>
              </w:rPr>
              <w:t xml:space="preserve">Activity Name</w:t>
            </w:r>
          </w:p>
        </w:tc>
        <w:tc>
          <w:tcPr>
            <w:tcW w:w="554"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jc w:val="center"/>
              <w:rPr>
                <w:rFonts w:asciiTheme="minorHAnsi" w:hAnsiTheme="minorHAnsi"/>
                <w:color w:val="ffffff" w:themeColor="background1"/>
              </w:rPr>
            </w:pPr>
            <w:r>
              <w:rPr>
                <w:rFonts w:asciiTheme="minorHAnsi" w:hAnsiTheme="minorHAnsi"/>
                <w:color w:val="ffffff" w:themeColor="background1"/>
              </w:rPr>
              <w:t xml:space="preserve">Activity Category</w:t>
            </w:r>
          </w:p>
        </w:tc>
        <w:tc>
          <w:tcPr>
            <w:tcW w:w="462"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jc w:val="center"/>
              <w:rPr>
                <w:rFonts w:asciiTheme="minorHAnsi" w:hAnsiTheme="minorHAnsi"/>
                <w:color w:val="ffffff" w:themeColor="background1"/>
              </w:rPr>
            </w:pPr>
            <w:r>
              <w:rPr>
                <w:rFonts w:asciiTheme="minorHAnsi" w:hAnsiTheme="minorHAnsi"/>
                <w:color w:val="ffffff" w:themeColor="background1"/>
              </w:rPr>
              <w:t xml:space="preserve">Source Type</w:t>
            </w:r>
          </w:p>
        </w:tc>
        <w:tc>
          <w:tcPr>
            <w:tcW w:w="1047"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jc w:val="center"/>
              <w:rPr>
                <w:rFonts w:asciiTheme="minorHAnsi" w:hAnsiTheme="minorHAnsi"/>
                <w:color w:val="ffffff" w:themeColor="background1"/>
              </w:rPr>
            </w:pPr>
            <w:r>
              <w:rPr>
                <w:rFonts w:asciiTheme="minorHAnsi" w:hAnsiTheme="minorHAnsi"/>
                <w:color w:val="ffffff" w:themeColor="background1"/>
              </w:rPr>
              <w:t xml:space="preserve">Source Description</w:t>
            </w:r>
          </w:p>
        </w:tc>
        <w:tc>
          <w:tcPr>
            <w:tcW w:w="462"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spacing w:line="276" w:lineRule="auto"/>
              <w:jc w:val="center"/>
              <w:rPr>
                <w:rFonts w:asciiTheme="minorHAnsi" w:hAnsiTheme="minorHAnsi"/>
                <w:color w:val="ffffff" w:themeColor="background1"/>
              </w:rPr>
            </w:pPr>
            <w:r>
              <w:rPr>
                <w:rFonts w:asciiTheme="minorHAnsi" w:hAnsiTheme="minorHAnsi"/>
                <w:color w:val="ffffff" w:themeColor="background1"/>
              </w:rPr>
              <w:t xml:space="preserve">Budgeted</w:t>
            </w:r>
          </w:p>
        </w:tc>
        <w:tc>
          <w:tcPr>
            <w:tcW w:w="430"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spacing w:line="276" w:lineRule="auto"/>
              <w:jc w:val="center"/>
              <w:rPr>
                <w:rFonts w:asciiTheme="minorHAnsi" w:hAnsiTheme="minorHAnsi"/>
                <w:color w:val="ffffff" w:themeColor="background1"/>
              </w:rPr>
            </w:pPr>
            <w:r>
              <w:rPr>
                <w:rFonts w:asciiTheme="minorHAnsi" w:hAnsiTheme="minorHAnsi"/>
                <w:color w:val="ffffff" w:themeColor="background1"/>
              </w:rPr>
              <w:t xml:space="preserve">Spent</w:t>
            </w:r>
          </w:p>
        </w:tc>
        <w:tc>
          <w:tcPr>
            <w:tcW w:w="463"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spacing w:line="276" w:lineRule="auto"/>
              <w:jc w:val="center"/>
              <w:rPr>
                <w:rFonts w:asciiTheme="minorHAnsi" w:hAnsiTheme="minorHAnsi"/>
                <w:color w:val="ffffff" w:themeColor="background1"/>
              </w:rPr>
            </w:pPr>
            <w:r>
              <w:rPr>
                <w:rFonts w:asciiTheme="minorHAnsi" w:hAnsiTheme="minorHAnsi"/>
                <w:color w:val="ffffff" w:themeColor="background1"/>
              </w:rPr>
              <w:t xml:space="preserve">Last Transaction Date</w:t>
            </w:r>
          </w:p>
        </w:tc>
        <w:tc>
          <w:tcPr>
            <w:tcW w:w="375"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spacing w:line="276" w:lineRule="auto"/>
              <w:jc w:val="center"/>
              <w:rPr>
                <w:rFonts w:asciiTheme="minorHAnsi" w:hAnsiTheme="minorHAnsi"/>
                <w:color w:val="ffffff" w:themeColor="background1"/>
              </w:rPr>
            </w:pPr>
            <w:r>
              <w:rPr>
                <w:rFonts w:asciiTheme="minorHAnsi" w:hAnsiTheme="minorHAnsi"/>
                <w:color w:val="ffffff" w:themeColor="background1"/>
              </w:rPr>
              <w:t xml:space="preserve">Matching Fund</w:t>
            </w:r>
          </w:p>
        </w:tc>
      </w:tr>
      <w:tr>
        <w:trPr>
          <w:cantSplit w:val="on"/>
        </w:trPr>
        <w:tc>
          <w:tcPr>
            <w:tcW w:w="1207"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Agricultural BMP Cost Share     </w:t>
            </w:r>
          </w:p>
        </w:tc>
        <w:tc>
          <w:tcPr>
            <w:tcW w:w="554"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Agricultural Practices</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Current State Grant</w:t>
            </w:r>
          </w:p>
        </w:tc>
        <w:tc>
          <w:tcPr>
            <w:tcW w:w="1047" w:type="pct"/>
            <w:tcBorders>
              <w:top w:val="none" w:sz="0" w:space="0" w:color="auto"/>
              <w:left w:val="none" w:sz="0" w:space="0" w:color="auto"/>
              <w:bottom w:val="none" w:sz="0" w:space="0" w:color="auto"/>
              <w:right w:val="none" w:sz="0" w:space="0" w:color="auto"/>
            </w:tcBorders>
            <w:shd w:val="clear" w:color="auto" w:fill="d3dfee" w:themeFill="accent1" w:themeFillTint="3F"/>
            <w:vAlign w:val="center"/>
          </w:tcPr>
          <w:p>
            <w:pPr>
              <w:pBdr>
                <w:top w:val="nil"/>
                <w:left w:val="nil"/>
                <w:bottom w:val="nil"/>
                <w:right w:val="nil"/>
                <w:between w:val="nil"/>
              </w:pBdr>
              <w:rPr/>
            </w:pPr>
            <w:r>
              <w:rPr/>
              <w:t xml:space="preserve">2023 - State Cost-Share Fund (Carlton SWCD)</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$3,001.00 </w:t>
            </w:r>
          </w:p>
        </w:tc>
        <w:tc>
          <w:tcPr>
            <w:tcW w:w="430"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 </w:t>
            </w:r>
          </w:p>
        </w:tc>
        <w:tc>
          <w:tcPr>
            <w:tcW w:w="463"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center"/>
              <w:rPr/>
            </w:pPr>
          </w:p>
        </w:tc>
        <w:tc>
          <w:tcPr>
            <w:tcW w:w="37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N</w:t>
            </w:r>
          </w:p>
        </w:tc>
      </w:tr>
      <w:tr>
        <w:trPr>
          <w:cantSplit w:val="on"/>
        </w:trPr>
        <w:tc>
          <w:tcPr>
            <w:tcW w:w="1207"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Forestry BMP Cost Share     </w:t>
            </w:r>
          </w:p>
        </w:tc>
        <w:tc>
          <w:tcPr>
            <w:tcW w:w="554"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Forestry Practices</w:t>
            </w:r>
          </w:p>
        </w:tc>
        <w:tc>
          <w:tcPr>
            <w:tcW w:w="462"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Current State Grant</w:t>
            </w:r>
          </w:p>
        </w:tc>
        <w:tc>
          <w:tcPr>
            <w:tcW w:w="1047" w:type="pct"/>
            <w:tcBorders>
              <w:top w:val="none" w:sz="0" w:space="0" w:color="auto"/>
              <w:left w:val="none" w:sz="0" w:space="0" w:color="auto"/>
              <w:bottom w:val="none" w:sz="0" w:space="0" w:color="auto"/>
              <w:right w:val="none" w:sz="0" w:space="0" w:color="auto"/>
            </w:tcBorders>
            <w:vAlign w:val="center"/>
          </w:tcPr>
          <w:p>
            <w:pPr>
              <w:pBdr>
                <w:top w:val="nil"/>
                <w:left w:val="nil"/>
                <w:bottom w:val="nil"/>
                <w:right w:val="nil"/>
                <w:between w:val="nil"/>
              </w:pBdr>
              <w:rPr/>
            </w:pPr>
            <w:r>
              <w:rPr/>
              <w:t xml:space="preserve">2023 - State Cost-Share Fund (Carlton SWCD)</w:t>
            </w:r>
          </w:p>
        </w:tc>
        <w:tc>
          <w:tcPr>
            <w:tcW w:w="462"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right"/>
              <w:rPr/>
            </w:pPr>
            <w:r>
              <w:rPr/>
              <w:t xml:space="preserve">$1,000.00 </w:t>
            </w:r>
          </w:p>
        </w:tc>
        <w:tc>
          <w:tcPr>
            <w:tcW w:w="430"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right"/>
              <w:rPr/>
            </w:pPr>
            <w:r>
              <w:rPr/>
              <w:t xml:space="preserve"> </w:t>
            </w:r>
          </w:p>
        </w:tc>
        <w:tc>
          <w:tcPr>
            <w:tcW w:w="463"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center"/>
              <w:rPr/>
            </w:pPr>
          </w:p>
        </w:tc>
        <w:tc>
          <w:tcPr>
            <w:tcW w:w="37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N</w:t>
            </w:r>
          </w:p>
        </w:tc>
      </w:tr>
      <w:tr>
        <w:trPr>
          <w:cantSplit w:val="on"/>
        </w:trPr>
        <w:tc>
          <w:tcPr>
            <w:tcW w:w="1207"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Nonstructural BMP Cost Share          </w:t>
            </w:r>
          </w:p>
        </w:tc>
        <w:tc>
          <w:tcPr>
            <w:tcW w:w="554"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Non-Structural Management Practices</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Current State Grant</w:t>
            </w:r>
          </w:p>
        </w:tc>
        <w:tc>
          <w:tcPr>
            <w:tcW w:w="1047" w:type="pct"/>
            <w:tcBorders>
              <w:top w:val="none" w:sz="0" w:space="0" w:color="auto"/>
              <w:left w:val="none" w:sz="0" w:space="0" w:color="auto"/>
              <w:bottom w:val="none" w:sz="0" w:space="0" w:color="auto"/>
              <w:right w:val="none" w:sz="0" w:space="0" w:color="auto"/>
            </w:tcBorders>
            <w:shd w:val="clear" w:color="auto" w:fill="d3dfee" w:themeFill="accent1" w:themeFillTint="3F"/>
            <w:vAlign w:val="center"/>
          </w:tcPr>
          <w:p>
            <w:pPr>
              <w:pBdr>
                <w:top w:val="nil"/>
                <w:left w:val="nil"/>
                <w:bottom w:val="nil"/>
                <w:right w:val="nil"/>
                <w:between w:val="nil"/>
              </w:pBdr>
              <w:rPr/>
            </w:pPr>
            <w:r>
              <w:rPr/>
              <w:t xml:space="preserve">2023 - State Cost-Share Fund (Carlton SWCD)</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$1,000.00 </w:t>
            </w:r>
          </w:p>
        </w:tc>
        <w:tc>
          <w:tcPr>
            <w:tcW w:w="430"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 </w:t>
            </w:r>
          </w:p>
        </w:tc>
        <w:tc>
          <w:tcPr>
            <w:tcW w:w="463"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center"/>
              <w:rPr/>
            </w:pPr>
          </w:p>
        </w:tc>
        <w:tc>
          <w:tcPr>
            <w:tcW w:w="37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N</w:t>
            </w:r>
          </w:p>
        </w:tc>
      </w:tr>
      <w:tr>
        <w:trPr>
          <w:cantSplit w:val="on"/>
        </w:trPr>
        <w:tc>
          <w:tcPr>
            <w:tcW w:w="1207"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Streambank/Shoreline BMP Cost Share          </w:t>
            </w:r>
          </w:p>
        </w:tc>
        <w:tc>
          <w:tcPr>
            <w:tcW w:w="554"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Streambank or Shoreline Protection</w:t>
            </w:r>
          </w:p>
        </w:tc>
        <w:tc>
          <w:tcPr>
            <w:tcW w:w="462"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Current State Grant</w:t>
            </w:r>
          </w:p>
        </w:tc>
        <w:tc>
          <w:tcPr>
            <w:tcW w:w="1047" w:type="pct"/>
            <w:tcBorders>
              <w:top w:val="none" w:sz="0" w:space="0" w:color="auto"/>
              <w:left w:val="none" w:sz="0" w:space="0" w:color="auto"/>
              <w:bottom w:val="none" w:sz="0" w:space="0" w:color="auto"/>
              <w:right w:val="none" w:sz="0" w:space="0" w:color="auto"/>
            </w:tcBorders>
            <w:vAlign w:val="center"/>
          </w:tcPr>
          <w:p>
            <w:pPr>
              <w:pBdr>
                <w:top w:val="nil"/>
                <w:left w:val="nil"/>
                <w:bottom w:val="nil"/>
                <w:right w:val="nil"/>
                <w:between w:val="nil"/>
              </w:pBdr>
              <w:rPr/>
            </w:pPr>
            <w:r>
              <w:rPr/>
              <w:t xml:space="preserve">2023 - State Cost-Share Fund (Carlton SWCD)</w:t>
            </w:r>
          </w:p>
        </w:tc>
        <w:tc>
          <w:tcPr>
            <w:tcW w:w="462"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right"/>
              <w:rPr/>
            </w:pPr>
            <w:r>
              <w:rPr/>
              <w:t xml:space="preserve">$2,000.00 </w:t>
            </w:r>
          </w:p>
        </w:tc>
        <w:tc>
          <w:tcPr>
            <w:tcW w:w="430"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right"/>
              <w:rPr/>
            </w:pPr>
            <w:r>
              <w:rPr/>
              <w:t xml:space="preserve"> </w:t>
            </w:r>
          </w:p>
        </w:tc>
        <w:tc>
          <w:tcPr>
            <w:tcW w:w="463"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center"/>
              <w:rPr/>
            </w:pPr>
          </w:p>
        </w:tc>
        <w:tc>
          <w:tcPr>
            <w:tcW w:w="37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N</w:t>
            </w:r>
          </w:p>
        </w:tc>
      </w:tr>
      <w:tr>
        <w:trPr>
          <w:cantSplit w:val="on"/>
        </w:trPr>
        <w:tc>
          <w:tcPr>
            <w:tcW w:w="1207"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Urban Stormwater BMP Cost Share      </w:t>
            </w:r>
          </w:p>
        </w:tc>
        <w:tc>
          <w:tcPr>
            <w:tcW w:w="554"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Urban Stormwater Management Practices</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Current State Grant</w:t>
            </w:r>
          </w:p>
        </w:tc>
        <w:tc>
          <w:tcPr>
            <w:tcW w:w="1047" w:type="pct"/>
            <w:tcBorders>
              <w:top w:val="none" w:sz="0" w:space="0" w:color="auto"/>
              <w:left w:val="none" w:sz="0" w:space="0" w:color="auto"/>
              <w:bottom w:val="none" w:sz="0" w:space="0" w:color="auto"/>
              <w:right w:val="none" w:sz="0" w:space="0" w:color="auto"/>
            </w:tcBorders>
            <w:shd w:val="clear" w:color="auto" w:fill="d3dfee" w:themeFill="accent1" w:themeFillTint="3F"/>
            <w:vAlign w:val="center"/>
          </w:tcPr>
          <w:p>
            <w:pPr>
              <w:pBdr>
                <w:top w:val="nil"/>
                <w:left w:val="nil"/>
                <w:bottom w:val="nil"/>
                <w:right w:val="nil"/>
                <w:between w:val="nil"/>
              </w:pBdr>
              <w:rPr/>
            </w:pPr>
            <w:r>
              <w:rPr/>
              <w:t xml:space="preserve">2023 - State Cost-Share Fund (Carlton SWCD)</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$1,000.00 </w:t>
            </w:r>
          </w:p>
        </w:tc>
        <w:tc>
          <w:tcPr>
            <w:tcW w:w="430"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 </w:t>
            </w:r>
          </w:p>
        </w:tc>
        <w:tc>
          <w:tcPr>
            <w:tcW w:w="463"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center"/>
              <w:rPr/>
            </w:pPr>
          </w:p>
        </w:tc>
        <w:tc>
          <w:tcPr>
            <w:tcW w:w="37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N</w:t>
            </w:r>
          </w:p>
        </w:tc>
      </w:tr>
    </w:tbl>
    <w:p>
      <w:pPr>
        <w:pStyle w:val="Heading2"/>
        <w:pBdr>
          <w:top w:val="nil"/>
          <w:left w:val="nil"/>
          <w:bottom w:val="nil"/>
          <w:right w:val="nil"/>
          <w:between w:val="nil"/>
        </w:pBdr>
        <w:spacing w:before="0" w:line="360" w:lineRule="auto"/>
        <w:rPr>
          <w:b w:val="off"/>
          <w:sz w:val="20"/>
          <w:szCs w:val="20"/>
        </w:rPr>
      </w:pPr>
      <w:r>
        <w:rPr>
          <w:b w:val="off"/>
          <w:sz w:val="20"/>
          <w:szCs w:val="20"/>
        </w:rPr>
        <w:t xml:space="preserve"> </w:t>
      </w:r>
    </w:p>
    <w:p>
      <w:pPr>
        <w:pBdr>
          <w:top w:val="nil"/>
          <w:left w:val="nil"/>
          <w:bottom w:val="nil"/>
          <w:right w:val="nil"/>
          <w:between w:val="nil"/>
        </w:pBdr>
        <w:spacing w:after="0"/>
        <w:rPr>
          <w:rFonts w:asciiTheme="majorHAnsi" w:hAnsiTheme="majorHAnsi"/>
        </w:rPr>
      </w:pPr>
    </w:p>
    <w:p>
      <w:pPr>
        <w:pStyle w:val="Heading2"/>
        <w:pBdr>
          <w:top w:val="nil"/>
          <w:left w:val="nil"/>
          <w:bottom w:val="nil"/>
          <w:right w:val="nil"/>
          <w:between w:val="nil"/>
        </w:pBdr>
        <w:spacing w:before="0" w:line="360" w:lineRule="auto"/>
        <w:rPr>
          <w:sz w:val="24"/>
          <w:szCs w:val="24"/>
        </w:rPr>
      </w:pPr>
      <w:r>
        <w:rPr>
          <w:sz w:val="24"/>
          <w:szCs w:val="24"/>
        </w:rPr>
        <w:t xml:space="preserve">Activity Details Summary</w:t>
      </w:r>
    </w:p>
    <w:tbl>
      <w:tblPr>
        <w:tblStyle w:val="LightGrid-Accent1"/>
        <w:tblW w:w="5000" w:type="pct"/>
        <w:tblLook w:firstRow="on" w:lastRow="off" w:firstColumn="on" w:lastColumn="off" w:noHBand="on" w:noVBand="off"/>
      </w:tblPr>
      <w:tblGrid>
        <w:gridCol w:w="3685"/>
        <w:gridCol w:w="2035"/>
        <w:gridCol w:w="2564"/>
        <w:gridCol w:w="3166"/>
        <w:gridCol w:w="2950"/>
      </w:tblGrid>
      <w:tr>
        <w:trPr>
          <w:cantSplit w:val="on"/>
          <w:trHeight w:val="286" w:hRule="atLeast"/>
          <w:tblHeader w:val="on"/>
        </w:trPr>
        <w:tc>
          <w:tcPr>
            <w:tcW w:w="1261" w:type="pct"/>
            <w:tcBorders>
              <w:top w:val="single" w:sz="8" w:color="4f81bd" w:themeColor="accent1"/>
              <w:left w:val="single" w:sz="8" w:color="4f81bd" w:themeColor="accent1"/>
              <w:bottom w:val="nil"/>
              <w:right w:val="single" w:sz="8" w:color="4f81bd" w:themeColor="accent1"/>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Activity Details</w:t>
            </w:r>
          </w:p>
        </w:tc>
        <w:tc>
          <w:tcPr>
            <w:tcW w:w="696" w:type="pct"/>
            <w:tcBorders>
              <w:top w:val="single" w:sz="8" w:color="4f81bd" w:themeColor="accent1"/>
              <w:left w:val="single" w:sz="8" w:color="4f81bd" w:themeColor="accent1"/>
              <w:bottom w:val="nil"/>
              <w:right w:val="single" w:sz="8" w:color="4f81bd" w:themeColor="accent1"/>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Total Action Count </w:t>
            </w:r>
          </w:p>
        </w:tc>
        <w:tc>
          <w:tcPr>
            <w:tcW w:w="877" w:type="pct"/>
            <w:tcBorders>
              <w:top w:val="single" w:sz="8" w:color="4f81bd" w:themeColor="accent1"/>
              <w:left w:val="single" w:sz="8" w:color="4f81bd" w:themeColor="accent1"/>
              <w:bottom w:val="nil"/>
              <w:right w:val="single" w:sz="8" w:color="4f81bd" w:themeColor="accent1"/>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Total Activity Mapped  </w:t>
            </w:r>
          </w:p>
        </w:tc>
        <w:tc>
          <w:tcPr>
            <w:tcW w:w="1083" w:type="pct"/>
            <w:tcBorders>
              <w:top w:val="single" w:sz="8" w:color="4f81bd" w:themeColor="accent1"/>
              <w:left w:val="single" w:sz="8" w:color="4f81bd" w:themeColor="accent1"/>
              <w:bottom w:val="nil"/>
              <w:right w:val="single" w:sz="8" w:color="4f81bd" w:themeColor="accent1"/>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Proposed Size / Unit</w:t>
            </w:r>
          </w:p>
        </w:tc>
        <w:tc>
          <w:tcPr>
            <w:tcW w:w="1083" w:type="pct"/>
            <w:tcBorders>
              <w:top w:val="single" w:sz="8" w:color="4f81bd" w:themeColor="accent1"/>
              <w:left w:val="single" w:sz="8" w:color="4f81bd" w:themeColor="accent1"/>
              <w:bottom w:val="nil"/>
              <w:right w:val="single" w:sz="8" w:color="4f81bd" w:themeColor="accent1"/>
            </w:tcBorders>
            <w:shd w:val="clear" w:color="auto" w:fill="4f81bd" w:themeFill="accent1"/>
          </w:tcPr>
          <w:p>
            <w:pPr>
              <w:pBdr>
                <w:top w:val="nil"/>
                <w:left w:val="nil"/>
                <w:bottom w:val="nil"/>
                <w:right w:val="nil"/>
                <w:between w:val="nil"/>
              </w:pBdr>
              <w:spacing w:line="360" w:lineRule="auto"/>
              <w:jc w:val="center"/>
              <w:rPr>
                <w:color w:val="ffffff" w:themeColor="background1"/>
              </w:rPr>
            </w:pPr>
            <w:r>
              <w:rPr>
                <w:rFonts w:asciiTheme="minorHAnsi" w:hAnsiTheme="minorHAnsi"/>
                <w:color w:val="ffffff" w:themeColor="background1"/>
              </w:rPr>
              <w:t xml:space="preserve">Actual Size / Unit</w:t>
            </w:r>
          </w:p>
        </w:tc>
      </w:tr>
    </w:tbl>
    <w:p>
      <w:pPr>
        <w:pBdr>
          <w:top w:val="nil"/>
          <w:left w:val="nil"/>
          <w:bottom w:val="nil"/>
          <w:right w:val="nil"/>
          <w:between w:val="nil"/>
        </w:pBdr>
        <w:spacing w:after="0" w:line="360" w:lineRule="auto"/>
        <w:rPr>
          <w:rFonts w:asciiTheme="majorHAnsi" w:hAnsiTheme="majorHAnsi"/>
          <w:sz w:val="20"/>
          <w:szCs w:val="20"/>
        </w:rPr>
      </w:pPr>
      <w:r>
        <w:rPr>
          <w:rFonts w:asciiTheme="majorHAnsi" w:hAnsiTheme="majorHAnsi"/>
          <w:sz w:val="20"/>
          <w:szCs w:val="20"/>
        </w:rPr>
        <w:t xml:space="preserve">  </w:t>
      </w:r>
    </w:p>
    <w:p>
      <w:pPr>
        <w:pBdr>
          <w:top w:val="nil"/>
          <w:left w:val="nil"/>
          <w:bottom w:val="nil"/>
          <w:right w:val="nil"/>
          <w:between w:val="nil"/>
        </w:pBdr>
        <w:spacing w:after="0" w:line="360" w:lineRule="auto"/>
        <w:rPr>
          <w:rFonts w:asciiTheme="majorHAnsi" w:hAnsiTheme="majorHAnsi"/>
          <w:b w:val="on"/>
          <w:sz w:val="20"/>
          <w:szCs w:val="20"/>
        </w:rPr>
      </w:pPr>
    </w:p>
    <w:p>
      <w:pPr>
        <w:pBdr>
          <w:top w:val="nil"/>
          <w:left w:val="nil"/>
          <w:bottom w:val="nil"/>
          <w:right w:val="nil"/>
          <w:between w:val="nil"/>
        </w:pBdr>
        <w:rPr/>
      </w:pPr>
      <w:r>
        <w:rPr>
          <w:rFonts w:asciiTheme="majorHAnsi" w:hAnsiTheme="majorHAnsi"/>
          <w:b w:val="on"/>
          <w:color w:val="4f81bd" w:themeColor="accent1"/>
          <w:sz w:val="24"/>
          <w:szCs w:val="24"/>
        </w:rPr>
        <w:t xml:space="preserve">Proposed Activity Indicators</w:t>
      </w:r>
    </w:p>
    <w:tbl>
      <w:tblPr>
        <w:tblStyle w:val="LightGrid-Accent1"/>
        <w:tblW w:w="14598" w:type="auto"/>
        <w:tblBorders>
          <w:top w:val="single" w:sz="6" w:color="4f81bd" w:themeColor="accent1"/>
          <w:left w:val="single" w:sz="6" w:color="4f81bd" w:themeColor="accent1"/>
          <w:bottom w:val="single" w:sz="6" w:color="4f81bd" w:themeColor="accent1"/>
          <w:right w:val="single" w:sz="6" w:color="4f81bd" w:themeColor="accent1"/>
          <w:insideH w:val="single" w:sz="6" w:color="4f81bd" w:themeColor="accent1"/>
          <w:insideV w:val="single" w:sz="6" w:color="4f81bd" w:themeColor="accent1"/>
        </w:tblBorders>
        <w:tblLayout w:type="fixed"/>
        <w:tblLook w:firstRow="off" w:lastRow="off" w:firstColumn="on" w:lastColumn="off" w:noHBand="on" w:noVBand="off"/>
      </w:tblPr>
      <w:tblGrid>
        <w:gridCol w:w="2718"/>
        <w:gridCol w:w="2970"/>
        <w:gridCol w:w="2160"/>
        <w:gridCol w:w="1710"/>
        <w:gridCol w:w="2016"/>
        <w:gridCol w:w="3024"/>
      </w:tblGrid>
      <w:tr>
        <w:trPr>
          <w:cantSplit w:val="on"/>
          <w:tblHeader w:val="on"/>
        </w:trPr>
        <w:tc>
          <w:tcPr>
            <w:tcW w:w="2718" w:type="dxa"/>
            <w:tcBorders>
              <w:top w:val="none" w:sz="0" w:space="0" w:color="auto"/>
              <w:left w:val="none" w:sz="0" w:space="0" w:color="auto"/>
              <w:bottom w:val="none" w:sz="0" w:space="0" w:color="auto"/>
              <w:right w:val="none" w:sz="0" w:space="0" w:color="auto"/>
            </w:tcBorders>
            <w:shd w:val="clear" w:color="auto" w:fill="8db3e2" w:themeFill="text2" w:themeFillTint="66"/>
          </w:tcPr>
          <w:p>
            <w:pPr>
              <w:widowControl w:val="off"/>
              <w:pBdr>
                <w:top w:val="nil"/>
                <w:left w:val="nil"/>
                <w:bottom w:val="nil"/>
                <w:right w:val="nil"/>
                <w:between w:val="nil"/>
              </w:pBdr>
              <w:jc w:val="center"/>
              <w:rPr>
                <w:color w:val="ffffff" w:themeColor="background1"/>
              </w:rPr>
            </w:pPr>
            <w:r>
              <w:rPr>
                <w:color w:val="ffffff" w:themeColor="background1"/>
              </w:rPr>
              <w:t xml:space="preserve">Activity Name</w:t>
            </w:r>
          </w:p>
        </w:tc>
        <w:tc>
          <w:tcPr>
            <w:tcW w:w="2970" w:type="dxa"/>
            <w:tcBorders>
              <w:top w:val="none" w:sz="0" w:space="0" w:color="auto"/>
              <w:left w:val="none" w:sz="0" w:space="0" w:color="auto"/>
              <w:bottom w:val="none" w:sz="0" w:space="0" w:color="auto"/>
              <w:right w:val="none" w:sz="0" w:space="0" w:color="auto"/>
            </w:tcBorders>
            <w:shd w:val="clear" w:color="auto" w:fill="8db3e2" w:themeFill="text2" w:themeFillTint="66"/>
          </w:tcPr>
          <w:p>
            <w:pPr>
              <w:widowControl w:val="off"/>
              <w:pBdr>
                <w:top w:val="nil"/>
                <w:left w:val="nil"/>
                <w:bottom w:val="nil"/>
                <w:right w:val="nil"/>
                <w:between w:val="nil"/>
              </w:pBdr>
              <w:jc w:val="center"/>
              <w:rPr>
                <w:rFonts w:asciiTheme="majorHAnsi" w:hAnsiTheme="majorHAnsi"/>
                <w:b w:val="on"/>
                <w:color w:val="ffffff" w:themeColor="background1"/>
              </w:rPr>
            </w:pPr>
            <w:r>
              <w:rPr>
                <w:rFonts w:asciiTheme="majorHAnsi" w:hAnsiTheme="majorHAnsi"/>
                <w:b w:val="on"/>
                <w:color w:val="ffffff" w:themeColor="background1"/>
              </w:rPr>
              <w:t xml:space="preserve">Indicator Name</w:t>
            </w:r>
          </w:p>
        </w:tc>
        <w:tc>
          <w:tcPr>
            <w:tcW w:w="2160" w:type="dxa"/>
            <w:tcBorders>
              <w:top w:val="none" w:sz="0" w:space="0" w:color="auto"/>
              <w:left w:val="none" w:sz="0" w:space="0" w:color="auto"/>
              <w:bottom w:val="none" w:sz="0" w:space="0" w:color="auto"/>
              <w:right w:val="none" w:sz="0" w:space="0" w:color="auto"/>
            </w:tcBorders>
            <w:shd w:val="clear" w:color="auto" w:fill="8db3e2" w:themeFill="text2" w:themeFillTint="66"/>
          </w:tcPr>
          <w:p>
            <w:pPr>
              <w:widowControl w:val="off"/>
              <w:pBdr>
                <w:top w:val="nil"/>
                <w:left w:val="nil"/>
                <w:bottom w:val="nil"/>
                <w:right w:val="nil"/>
                <w:between w:val="nil"/>
              </w:pBdr>
              <w:jc w:val="center"/>
              <w:rPr>
                <w:rFonts w:asciiTheme="majorHAnsi" w:hAnsiTheme="majorHAnsi"/>
                <w:b w:val="on"/>
                <w:color w:val="ffffff" w:themeColor="background1"/>
              </w:rPr>
            </w:pPr>
            <w:r>
              <w:rPr>
                <w:rFonts w:asciiTheme="majorHAnsi" w:hAnsiTheme="majorHAnsi"/>
                <w:b w:val="on"/>
                <w:color w:val="ffffff" w:themeColor="background1"/>
              </w:rPr>
              <w:t xml:space="preserve">Value &amp; Units</w:t>
            </w:r>
          </w:p>
        </w:tc>
        <w:tc>
          <w:tcPr>
            <w:tcW w:w="1710" w:type="dxa"/>
            <w:tcBorders>
              <w:top w:val="none" w:sz="0" w:space="0" w:color="auto"/>
              <w:left w:val="none" w:sz="0" w:space="0" w:color="auto"/>
              <w:bottom w:val="none" w:sz="0" w:space="0" w:color="auto"/>
              <w:right w:val="none" w:sz="0" w:space="0" w:color="auto"/>
            </w:tcBorders>
            <w:shd w:val="clear" w:color="auto" w:fill="8db3e2" w:themeFill="text2" w:themeFillTint="66"/>
          </w:tcPr>
          <w:p>
            <w:pPr>
              <w:widowControl w:val="off"/>
              <w:pBdr>
                <w:top w:val="nil"/>
                <w:left w:val="nil"/>
                <w:bottom w:val="nil"/>
                <w:right w:val="nil"/>
                <w:between w:val="nil"/>
              </w:pBdr>
              <w:jc w:val="center"/>
              <w:rPr>
                <w:rFonts w:asciiTheme="majorHAnsi" w:hAnsiTheme="majorHAnsi"/>
                <w:b w:val="on"/>
                <w:color w:val="ffffff" w:themeColor="background1"/>
              </w:rPr>
            </w:pPr>
            <w:r>
              <w:rPr>
                <w:rFonts w:asciiTheme="majorHAnsi" w:hAnsiTheme="majorHAnsi"/>
                <w:b w:val="on"/>
                <w:color w:val="ffffff" w:themeColor="background1"/>
              </w:rPr>
              <w:t xml:space="preserve">Waterbody</w:t>
            </w:r>
          </w:p>
        </w:tc>
        <w:tc>
          <w:tcPr>
            <w:tcW w:w="2016" w:type="dxa"/>
            <w:tcBorders>
              <w:top w:val="none" w:sz="0" w:space="0" w:color="auto"/>
              <w:left w:val="none" w:sz="0" w:space="0" w:color="auto"/>
              <w:bottom w:val="none" w:sz="0" w:space="0" w:color="auto"/>
              <w:right w:val="none" w:sz="0" w:space="0" w:color="auto"/>
            </w:tcBorders>
            <w:shd w:val="clear" w:color="auto" w:fill="8db3e2" w:themeFill="text2" w:themeFillTint="66"/>
          </w:tcPr>
          <w:p>
            <w:pPr>
              <w:widowControl w:val="off"/>
              <w:pBdr>
                <w:top w:val="nil"/>
                <w:left w:val="nil"/>
                <w:bottom w:val="nil"/>
                <w:right w:val="nil"/>
                <w:between w:val="nil"/>
              </w:pBdr>
              <w:jc w:val="center"/>
              <w:rPr>
                <w:rFonts w:asciiTheme="majorHAnsi" w:hAnsiTheme="majorHAnsi"/>
                <w:b w:val="on"/>
                <w:color w:val="ffffff" w:themeColor="background1"/>
              </w:rPr>
            </w:pPr>
            <w:r>
              <w:rPr>
                <w:rFonts w:asciiTheme="majorHAnsi" w:hAnsiTheme="majorHAnsi"/>
                <w:b w:val="on"/>
                <w:color w:val="ffffff" w:themeColor="background1"/>
              </w:rPr>
              <w:t xml:space="preserve">Calculation Tool</w:t>
            </w:r>
          </w:p>
        </w:tc>
        <w:tc>
          <w:tcPr>
            <w:tcW w:w="3024" w:type="dxa"/>
            <w:tcBorders>
              <w:top w:val="none" w:sz="0" w:space="0" w:color="auto"/>
              <w:left w:val="none" w:sz="0" w:space="0" w:color="auto"/>
              <w:bottom w:val="none" w:sz="0" w:space="0" w:color="auto"/>
              <w:right w:val="none" w:sz="0" w:space="0" w:color="auto"/>
            </w:tcBorders>
            <w:shd w:val="clear" w:color="auto" w:fill="8db3e2" w:themeFill="text2" w:themeFillTint="66"/>
          </w:tcPr>
          <w:p>
            <w:pPr>
              <w:widowControl w:val="off"/>
              <w:pBdr>
                <w:top w:val="nil"/>
                <w:left w:val="nil"/>
                <w:bottom w:val="nil"/>
                <w:right w:val="nil"/>
                <w:between w:val="nil"/>
              </w:pBdr>
              <w:jc w:val="center"/>
              <w:rPr>
                <w:rFonts w:asciiTheme="majorHAnsi" w:hAnsiTheme="majorHAnsi"/>
                <w:b w:val="on"/>
                <w:color w:val="ffffff" w:themeColor="background1"/>
              </w:rPr>
            </w:pPr>
            <w:r>
              <w:rPr>
                <w:rFonts w:asciiTheme="majorHAnsi" w:hAnsiTheme="majorHAnsi"/>
                <w:b w:val="on"/>
                <w:color w:val="ffffff" w:themeColor="background1"/>
              </w:rPr>
              <w:t xml:space="preserve">Comments</w:t>
            </w:r>
          </w:p>
        </w:tc>
      </w:tr>
    </w:tbl>
    <w:p>
      <w:pPr>
        <w:pBdr>
          <w:top w:val="nil"/>
          <w:left w:val="nil"/>
          <w:bottom w:val="nil"/>
          <w:right w:val="nil"/>
          <w:between w:val="nil"/>
        </w:pBdr>
        <w:spacing w:after="0" w:line="360" w:lineRule="auto"/>
        <w:rPr>
          <w:rFonts w:asciiTheme="majorHAnsi" w:hAnsiTheme="majorHAnsi"/>
          <w:b w:val="on"/>
          <w:sz w:val="20"/>
          <w:szCs w:val="20"/>
        </w:rPr>
      </w:pPr>
    </w:p>
    <w:p>
      <w:pPr>
        <w:pStyle w:val="Heading2"/>
        <w:pBdr>
          <w:top w:val="nil"/>
          <w:left w:val="nil"/>
          <w:bottom w:val="nil"/>
          <w:right w:val="nil"/>
          <w:between w:val="nil"/>
        </w:pBdr>
        <w:spacing w:before="0" w:line="360" w:lineRule="auto"/>
        <w:rPr>
          <w:sz w:val="24"/>
          <w:szCs w:val="24"/>
        </w:rPr>
      </w:pPr>
      <w:r>
        <w:rPr>
          <w:sz w:val="24"/>
          <w:szCs w:val="24"/>
        </w:rPr>
        <w:t xml:space="preserve">Final Indicators Summary</w:t>
      </w:r>
    </w:p>
    <w:tbl>
      <w:tblPr>
        <w:tblStyle w:val="MediumShading1-Accent1"/>
        <w:tblW w:w="3617"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n" w:lastColumn="off" w:noHBand="on" w:noVBand="off"/>
      </w:tblPr>
      <w:tblGrid>
        <w:gridCol w:w="5044"/>
        <w:gridCol w:w="2427"/>
        <w:gridCol w:w="2945"/>
      </w:tblGrid>
      <w:tr>
        <w:trPr>
          <w:trHeight w:val="286" w:hRule="atLeast"/>
        </w:trPr>
        <w:tc>
          <w:tcPr>
            <w:tcW w:w="2225" w:type="pct"/>
            <w:tcBorders>
              <w:top w:val="none" w:sz="0" w:space="0" w:color="auto"/>
              <w:left w:val="none" w:sz="0" w:space="0" w:color="auto"/>
              <w:bottom w:val="none" w:sz="0" w:space="0" w:color="auto"/>
              <w:right w:val="none" w:sz="0" w:space="0" w:color="auto"/>
            </w:tcBorders>
            <w:shd w:val="clear" w:color="auto" w:fill="4f81bd" w:themeFill="accent1"/>
          </w:tcPr>
          <w:p>
            <w:pPr>
              <w:pBdr>
                <w:top w:val="nil"/>
                <w:left w:val="nil"/>
                <w:bottom w:val="nil"/>
                <w:right w:val="nil"/>
                <w:between w:val="nil"/>
              </w:pBdr>
              <w:spacing w:line="360" w:lineRule="auto"/>
              <w:jc w:val="center"/>
              <w:rPr>
                <w:rFonts w:cstheme="majorBidi"/>
              </w:rPr>
            </w:pPr>
            <w:r>
              <w:rPr>
                <w:rFonts w:cstheme="majorBidi"/>
                <w:color w:val="ffffff" w:themeColor="background1"/>
              </w:rPr>
              <w:t xml:space="preserve">Indicator Name</w:t>
            </w:r>
          </w:p>
        </w:tc>
        <w:tc>
          <w:tcPr>
            <w:tcW w:w="1228" w:type="pct"/>
            <w:tcBorders>
              <w:top w:val="none" w:sz="0" w:space="0" w:color="auto"/>
              <w:left w:val="none" w:sz="0" w:space="0" w:color="auto"/>
              <w:bottom w:val="none" w:sz="0" w:space="0" w:color="auto"/>
              <w:right w:val="none" w:sz="0" w:space="0" w:color="auto"/>
            </w:tcBorders>
            <w:shd w:val="clear" w:color="auto" w:fill="4f81bd" w:themeFill="accent1"/>
          </w:tcPr>
          <w:p>
            <w:pPr>
              <w:pBdr>
                <w:top w:val="nil"/>
                <w:left w:val="nil"/>
                <w:bottom w:val="nil"/>
                <w:right w:val="nil"/>
                <w:between w:val="nil"/>
              </w:pBdr>
              <w:spacing w:line="360" w:lineRule="auto"/>
              <w:jc w:val="center"/>
              <w:rPr>
                <w:rFonts w:cstheme="majorBidi"/>
              </w:rPr>
            </w:pPr>
            <w:r>
              <w:rPr>
                <w:rFonts w:cstheme="majorBidi"/>
                <w:color w:val="ffffff" w:themeColor="background1"/>
              </w:rPr>
              <w:t xml:space="preserve">Total Value </w:t>
            </w:r>
          </w:p>
        </w:tc>
        <w:tc>
          <w:tcPr>
            <w:tcW w:w="1547" w:type="pct"/>
            <w:tcBorders>
              <w:top w:val="none" w:sz="0" w:space="0" w:color="auto"/>
              <w:left w:val="none" w:sz="0" w:space="0" w:color="auto"/>
              <w:bottom w:val="none" w:sz="0" w:space="0" w:color="auto"/>
              <w:right w:val="none" w:sz="0" w:space="0" w:color="auto"/>
            </w:tcBorders>
            <w:shd w:val="clear" w:color="auto" w:fill="4f81bd" w:themeFill="accent1"/>
          </w:tcPr>
          <w:p>
            <w:pPr>
              <w:pBdr>
                <w:top w:val="nil"/>
                <w:left w:val="nil"/>
                <w:bottom w:val="nil"/>
                <w:right w:val="nil"/>
                <w:between w:val="nil"/>
              </w:pBdr>
              <w:spacing w:line="360" w:lineRule="auto"/>
              <w:jc w:val="center"/>
              <w:rPr>
                <w:rFonts w:cstheme="majorBidi"/>
              </w:rPr>
            </w:pPr>
            <w:r>
              <w:rPr>
                <w:rFonts w:cstheme="majorBidi"/>
                <w:color w:val="ffffff" w:themeColor="background1"/>
              </w:rPr>
              <w:t xml:space="preserve">Unit  </w:t>
            </w:r>
          </w:p>
        </w:tc>
      </w:tr>
    </w:tbl>
    <w:p>
      <w:pPr>
        <w:pBdr>
          <w:top w:val="nil"/>
          <w:left w:val="nil"/>
          <w:bottom w:val="nil"/>
          <w:right w:val="nil"/>
          <w:between w:val="nil"/>
        </w:pBdr>
        <w:spacing w:after="0" w:line="360" w:lineRule="auto"/>
        <w:rPr>
          <w:rFonts w:asciiTheme="majorHAnsi" w:hAnsiTheme="majorHAnsi"/>
          <w:b w:val="on"/>
          <w:sz w:val="20"/>
          <w:szCs w:val="20"/>
        </w:rPr>
      </w:pPr>
    </w:p>
    <w:p>
      <w:pPr>
        <w:pStyle w:val="Heading2"/>
        <w:pBdr>
          <w:top w:val="nil"/>
          <w:left w:val="nil"/>
          <w:bottom w:val="nil"/>
          <w:right w:val="nil"/>
          <w:between w:val="nil"/>
        </w:pBdr>
        <w:spacing w:before="0" w:line="360" w:lineRule="auto"/>
        <w:rPr>
          <w:sz w:val="20"/>
          <w:szCs w:val="20"/>
        </w:rPr>
      </w:pPr>
      <w:r>
        <w:rPr>
          <w:sz w:val="24"/>
          <w:szCs w:val="24"/>
        </w:rPr>
        <w:t xml:space="preserve">Grant Activity </w:t>
      </w:r>
    </w:p>
    <w:tbl>
      <w:tblPr>
        <w:tblStyle w:val="LightGrid-Accent1"/>
        <w:tblW w:w="5000" w:type="pct"/>
        <w:tblBorders>
          <w:top w:val="single" w:sz="6" w:color="c6d9f0" w:themeColor="text2" w:themeTint="33"/>
          <w:left w:val="single" w:sz="6" w:color="c6d9f0" w:themeColor="text2" w:themeTint="33"/>
          <w:bottom w:val="single" w:sz="6" w:color="c6d9f0" w:themeColor="text2" w:themeTint="33"/>
          <w:right w:val="single" w:sz="6" w:color="c6d9f0" w:themeColor="text2" w:themeTint="33"/>
          <w:insideH w:val="single" w:sz="6" w:color="c6d9f0" w:themeColor="text2" w:themeTint="33"/>
          <w:insideV w:val="single" w:sz="6" w:color="c6d9f0" w:themeColor="text2" w:themeTint="33"/>
        </w:tblBorders>
        <w:tblLook w:firstRow="on" w:lastRow="off" w:firstColumn="on" w:lastColumn="off" w:noHBand="on" w:noVBand="off"/>
      </w:tblPr>
      <w:tblGrid>
        <w:gridCol w:w="3148"/>
        <w:gridCol w:w="4262"/>
        <w:gridCol w:w="3707"/>
        <w:gridCol w:w="3283"/>
      </w:tblGrid>
      <w:tr>
        <w:trPr>
          <w:trHeight w:val="523" w:hRule="atLeast"/>
        </w:trPr>
        <w:tc>
          <w:tcPr>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pPr>
              <w:pStyle w:val="Heading2"/>
              <w:widowControl w:val="off"/>
              <w:pBdr>
                <w:top w:val="nil"/>
                <w:left w:val="nil"/>
                <w:bottom w:val="nil"/>
                <w:right w:val="nil"/>
                <w:between w:val="nil"/>
              </w:pBdr>
              <w:spacing w:before="0" w:line="360" w:lineRule="auto"/>
              <w:outlineLvl w:val="1"/>
              <w:rPr>
                <w:rFonts w:asciiTheme="minorHAnsi" w:hAnsiTheme="minorHAnsi"/>
                <w:b w:val="on"/>
                <w:color w:val="auto"/>
                <w:sz w:val="22"/>
                <w:szCs w:val="22"/>
              </w:rPr>
            </w:pPr>
            <w:r>
              <w:rPr>
                <w:rFonts w:asciiTheme="minorHAnsi" w:hAnsiTheme="minorHAnsi"/>
                <w:b w:val="on"/>
                <w:color w:val="ffffff" w:themeColor="background1"/>
                <w:sz w:val="22"/>
                <w:szCs w:val="22"/>
              </w:rPr>
              <w:t xml:space="preserve">Grant Activity - </w:t>
            </w:r>
            <w:r>
              <w:rPr>
                <w:rFonts w:asciiTheme="minorHAnsi" w:hAnsiTheme="minorHAnsi"/>
                <w:b w:val="on"/>
                <w:color w:val="ffffff" w:themeColor="background1"/>
                <w:sz w:val="22"/>
                <w:szCs w:val="22"/>
              </w:rPr>
              <w:t xml:space="preserve">Agricultural BMP Cost Share</w:t>
            </w:r>
            <w:r>
              <w:rPr>
                <w:rFonts w:asciiTheme="minorHAnsi" w:hAnsiTheme="minorHAnsi"/>
                <w:b w:val="on"/>
                <w:color w:val="ffffff" w:themeColor="background1"/>
                <w:sz w:val="22"/>
                <w:szCs w:val="22"/>
              </w:rPr>
              <w:t xml:space="preserve">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These funds will be used to provide 75% cost share for eligible agriculture practices that are designed and installed according to the standards and specifications found in the NRCS Field Office Technical Guide. Pleaser refer in attachments to Nonstructural Land Management Practices Implementation Plan and January Reorganization.Also, the Carlton County Local Water Management Plan and Nemadji Comprehensive Watershed Management Plan reference high priority erosion, sedimentation or water quality problems.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Category</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AGRICULTURAL PRACTICES</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Start Date</w:t>
            </w:r>
          </w:p>
        </w:tc>
        <w:tc>
          <w:tcPr>
            <w:tcW w:w="1458"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c>
          <w:tcPr>
            <w:tcW w:w="1268"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color w:val="ffffff" w:themeColor="background1"/>
              </w:rPr>
            </w:pPr>
            <w:r>
              <w:rPr>
                <w:b w:val="on"/>
                <w:color w:val="ffffff" w:themeColor="background1"/>
              </w:rPr>
              <w:t xml:space="preserve">End Date</w:t>
            </w:r>
          </w:p>
        </w:tc>
        <w:tc>
          <w:tcPr>
            <w:tcW w:w="1197"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r>
      <w:tr>
        <w:trPr>
          <w:trHeight w:val="30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Has Rates and Hours?</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tabs>
                <w:tab w:val="left" w:leader="none" w:pos="8970"/>
              </w:tabs>
              <w:rPr/>
            </w:pPr>
            <w:r>
              <w:rPr/>
              <w:t xml:space="preserve">No</w:t>
            </w:r>
            <w:r>
              <w:rPr/>
              <w:tab/>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Actual Results</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  </w:t>
            </w:r>
          </w:p>
        </w:tc>
      </w:tr>
    </w:tbl>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color="c6d9f0" w:themeColor="text2" w:themeTint="33"/>
          <w:left w:val="single" w:sz="6" w:color="c6d9f0" w:themeColor="text2" w:themeTint="33"/>
          <w:bottom w:val="single" w:sz="6" w:color="c6d9f0" w:themeColor="text2" w:themeTint="33"/>
          <w:right w:val="single" w:sz="6" w:color="c6d9f0" w:themeColor="text2" w:themeTint="33"/>
          <w:insideH w:val="single" w:sz="6" w:color="c6d9f0" w:themeColor="text2" w:themeTint="33"/>
          <w:insideV w:val="single" w:sz="6" w:color="c6d9f0" w:themeColor="text2" w:themeTint="33"/>
        </w:tblBorders>
        <w:tblLook w:firstRow="on" w:lastRow="off" w:firstColumn="on" w:lastColumn="off" w:noHBand="on" w:noVBand="off"/>
      </w:tblPr>
      <w:tblGrid>
        <w:gridCol w:w="3148"/>
        <w:gridCol w:w="4262"/>
        <w:gridCol w:w="3707"/>
        <w:gridCol w:w="3283"/>
      </w:tblGrid>
      <w:tr>
        <w:trPr>
          <w:trHeight w:val="523" w:hRule="atLeast"/>
        </w:trPr>
        <w:tc>
          <w:tcPr>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pPr>
              <w:pStyle w:val="Heading2"/>
              <w:widowControl w:val="off"/>
              <w:pBdr>
                <w:top w:val="nil"/>
                <w:left w:val="nil"/>
                <w:bottom w:val="nil"/>
                <w:right w:val="nil"/>
                <w:between w:val="nil"/>
              </w:pBdr>
              <w:spacing w:before="0" w:line="360" w:lineRule="auto"/>
              <w:outlineLvl w:val="1"/>
              <w:rPr>
                <w:rFonts w:asciiTheme="minorHAnsi" w:hAnsiTheme="minorHAnsi"/>
                <w:b w:val="on"/>
                <w:color w:val="auto"/>
                <w:sz w:val="22"/>
                <w:szCs w:val="22"/>
              </w:rPr>
            </w:pPr>
            <w:r>
              <w:rPr>
                <w:rFonts w:asciiTheme="minorHAnsi" w:hAnsiTheme="minorHAnsi"/>
                <w:b w:val="on"/>
                <w:color w:val="ffffff" w:themeColor="background1"/>
                <w:sz w:val="22"/>
                <w:szCs w:val="22"/>
              </w:rPr>
              <w:t xml:space="preserve">Grant Activity - </w:t>
            </w:r>
            <w:r>
              <w:rPr>
                <w:rFonts w:asciiTheme="minorHAnsi" w:hAnsiTheme="minorHAnsi"/>
                <w:b w:val="on"/>
                <w:color w:val="ffffff" w:themeColor="background1"/>
                <w:sz w:val="22"/>
                <w:szCs w:val="22"/>
              </w:rPr>
              <w:t xml:space="preserve">Forestry BMP Cost Share</w:t>
            </w:r>
            <w:r>
              <w:rPr>
                <w:rFonts w:asciiTheme="minorHAnsi" w:hAnsiTheme="minorHAnsi"/>
                <w:b w:val="on"/>
                <w:color w:val="ffffff" w:themeColor="background1"/>
                <w:sz w:val="22"/>
                <w:szCs w:val="22"/>
              </w:rPr>
              <w:t xml:space="preserve">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These funds will be used to provide 75% cost share for eligible forestry practices that are designed and installed according to the standards and specifications found in the NRCS Field Office Technical Guide. Pleaser refer in attachments to Nonstructural Land Management Practices Implementation Plan and January Reorganization. Also, the Carlton County Local Water Management Plan and Nemadji Comprehensive Watershed Management Plan reference high priority erosion, sedimentation or water quality problems.</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Category</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FORESTRY PRACTICES</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Start Date</w:t>
            </w:r>
          </w:p>
        </w:tc>
        <w:tc>
          <w:tcPr>
            <w:tcW w:w="1458"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c>
          <w:tcPr>
            <w:tcW w:w="1268"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color w:val="ffffff" w:themeColor="background1"/>
              </w:rPr>
            </w:pPr>
            <w:r>
              <w:rPr>
                <w:b w:val="on"/>
                <w:color w:val="ffffff" w:themeColor="background1"/>
              </w:rPr>
              <w:t xml:space="preserve">End Date</w:t>
            </w:r>
          </w:p>
        </w:tc>
        <w:tc>
          <w:tcPr>
            <w:tcW w:w="1197"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r>
      <w:tr>
        <w:trPr>
          <w:trHeight w:val="30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Has Rates and Hours?</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tabs>
                <w:tab w:val="left" w:leader="none" w:pos="8970"/>
              </w:tabs>
              <w:rPr/>
            </w:pPr>
            <w:r>
              <w:rPr/>
              <w:t xml:space="preserve">No</w:t>
            </w:r>
            <w:r>
              <w:rPr/>
              <w:tab/>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Actual Results</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  </w:t>
            </w:r>
          </w:p>
        </w:tc>
      </w:tr>
    </w:tbl>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color="c6d9f0" w:themeColor="text2" w:themeTint="33"/>
          <w:left w:val="single" w:sz="6" w:color="c6d9f0" w:themeColor="text2" w:themeTint="33"/>
          <w:bottom w:val="single" w:sz="6" w:color="c6d9f0" w:themeColor="text2" w:themeTint="33"/>
          <w:right w:val="single" w:sz="6" w:color="c6d9f0" w:themeColor="text2" w:themeTint="33"/>
          <w:insideH w:val="single" w:sz="6" w:color="c6d9f0" w:themeColor="text2" w:themeTint="33"/>
          <w:insideV w:val="single" w:sz="6" w:color="c6d9f0" w:themeColor="text2" w:themeTint="33"/>
        </w:tblBorders>
        <w:tblLook w:firstRow="on" w:lastRow="off" w:firstColumn="on" w:lastColumn="off" w:noHBand="on" w:noVBand="off"/>
      </w:tblPr>
      <w:tblGrid>
        <w:gridCol w:w="3148"/>
        <w:gridCol w:w="4262"/>
        <w:gridCol w:w="3707"/>
        <w:gridCol w:w="3283"/>
      </w:tblGrid>
      <w:tr>
        <w:trPr>
          <w:trHeight w:val="523" w:hRule="atLeast"/>
        </w:trPr>
        <w:tc>
          <w:tcPr>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pPr>
              <w:pStyle w:val="Heading2"/>
              <w:widowControl w:val="off"/>
              <w:pBdr>
                <w:top w:val="nil"/>
                <w:left w:val="nil"/>
                <w:bottom w:val="nil"/>
                <w:right w:val="nil"/>
                <w:between w:val="nil"/>
              </w:pBdr>
              <w:spacing w:before="0" w:line="360" w:lineRule="auto"/>
              <w:outlineLvl w:val="1"/>
              <w:rPr>
                <w:rFonts w:asciiTheme="minorHAnsi" w:hAnsiTheme="minorHAnsi"/>
                <w:b w:val="on"/>
                <w:color w:val="auto"/>
                <w:sz w:val="22"/>
                <w:szCs w:val="22"/>
              </w:rPr>
            </w:pPr>
            <w:r>
              <w:rPr>
                <w:rFonts w:asciiTheme="minorHAnsi" w:hAnsiTheme="minorHAnsi"/>
                <w:b w:val="on"/>
                <w:color w:val="ffffff" w:themeColor="background1"/>
                <w:sz w:val="22"/>
                <w:szCs w:val="22"/>
              </w:rPr>
              <w:t xml:space="preserve">Grant Activity - </w:t>
            </w:r>
            <w:r>
              <w:rPr>
                <w:rFonts w:asciiTheme="minorHAnsi" w:hAnsiTheme="minorHAnsi"/>
                <w:b w:val="on"/>
                <w:color w:val="ffffff" w:themeColor="background1"/>
                <w:sz w:val="22"/>
                <w:szCs w:val="22"/>
              </w:rPr>
              <w:t xml:space="preserve">Nonstructural BMP Cost Share     </w:t>
            </w:r>
            <w:r>
              <w:rPr>
                <w:rFonts w:asciiTheme="minorHAnsi" w:hAnsiTheme="minorHAnsi"/>
                <w:b w:val="on"/>
                <w:color w:val="ffffff" w:themeColor="background1"/>
                <w:sz w:val="22"/>
                <w:szCs w:val="22"/>
              </w:rPr>
              <w:t xml:space="preserve">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These funds will be used to provide cost share for installation of storm water practices and other non structural practices in accordance to NRCS EFOTG standard and specifications and BWSR guidelines. See attached NLMP Policy. Pleaser refer in attachments to Nonstructural Land Management Practices Implementation Plan and January Reorganization. Also, the Carlton County Local Water Management Plan and Nemadji Comprehensive Watershed Management Plan reference high priority erosion, sedimentation or water quality problems.</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Category</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NON-STRUCTURAL MANAGEMENT PRACTICES</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Start Date</w:t>
            </w:r>
          </w:p>
        </w:tc>
        <w:tc>
          <w:tcPr>
            <w:tcW w:w="1458"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c>
          <w:tcPr>
            <w:tcW w:w="1268"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color w:val="ffffff" w:themeColor="background1"/>
              </w:rPr>
            </w:pPr>
            <w:r>
              <w:rPr>
                <w:b w:val="on"/>
                <w:color w:val="ffffff" w:themeColor="background1"/>
              </w:rPr>
              <w:t xml:space="preserve">End Date</w:t>
            </w:r>
          </w:p>
        </w:tc>
        <w:tc>
          <w:tcPr>
            <w:tcW w:w="1197"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r>
      <w:tr>
        <w:trPr>
          <w:trHeight w:val="30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Has Rates and Hours?</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tabs>
                <w:tab w:val="left" w:leader="none" w:pos="8970"/>
              </w:tabs>
              <w:rPr/>
            </w:pPr>
            <w:r>
              <w:rPr/>
              <w:t xml:space="preserve">No</w:t>
            </w:r>
            <w:r>
              <w:rPr/>
              <w:tab/>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Actual Results</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  </w:t>
            </w:r>
          </w:p>
        </w:tc>
      </w:tr>
    </w:tbl>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color="c6d9f0" w:themeColor="text2" w:themeTint="33"/>
          <w:left w:val="single" w:sz="6" w:color="c6d9f0" w:themeColor="text2" w:themeTint="33"/>
          <w:bottom w:val="single" w:sz="6" w:color="c6d9f0" w:themeColor="text2" w:themeTint="33"/>
          <w:right w:val="single" w:sz="6" w:color="c6d9f0" w:themeColor="text2" w:themeTint="33"/>
          <w:insideH w:val="single" w:sz="6" w:color="c6d9f0" w:themeColor="text2" w:themeTint="33"/>
          <w:insideV w:val="single" w:sz="6" w:color="c6d9f0" w:themeColor="text2" w:themeTint="33"/>
        </w:tblBorders>
        <w:tblLook w:firstRow="on" w:lastRow="off" w:firstColumn="on" w:lastColumn="off" w:noHBand="on" w:noVBand="off"/>
      </w:tblPr>
      <w:tblGrid>
        <w:gridCol w:w="3148"/>
        <w:gridCol w:w="4262"/>
        <w:gridCol w:w="3707"/>
        <w:gridCol w:w="3283"/>
      </w:tblGrid>
      <w:tr>
        <w:trPr>
          <w:trHeight w:val="523" w:hRule="atLeast"/>
        </w:trPr>
        <w:tc>
          <w:tcPr>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pPr>
              <w:pStyle w:val="Heading2"/>
              <w:widowControl w:val="off"/>
              <w:pBdr>
                <w:top w:val="nil"/>
                <w:left w:val="nil"/>
                <w:bottom w:val="nil"/>
                <w:right w:val="nil"/>
                <w:between w:val="nil"/>
              </w:pBdr>
              <w:spacing w:before="0" w:line="360" w:lineRule="auto"/>
              <w:outlineLvl w:val="1"/>
              <w:rPr>
                <w:rFonts w:asciiTheme="minorHAnsi" w:hAnsiTheme="minorHAnsi"/>
                <w:b w:val="on"/>
                <w:color w:val="auto"/>
                <w:sz w:val="22"/>
                <w:szCs w:val="22"/>
              </w:rPr>
            </w:pPr>
            <w:r>
              <w:rPr>
                <w:rFonts w:asciiTheme="minorHAnsi" w:hAnsiTheme="minorHAnsi"/>
                <w:b w:val="on"/>
                <w:color w:val="ffffff" w:themeColor="background1"/>
                <w:sz w:val="22"/>
                <w:szCs w:val="22"/>
              </w:rPr>
              <w:t xml:space="preserve">Grant Activity - </w:t>
            </w:r>
            <w:r>
              <w:rPr>
                <w:rFonts w:asciiTheme="minorHAnsi" w:hAnsiTheme="minorHAnsi"/>
                <w:b w:val="on"/>
                <w:color w:val="ffffff" w:themeColor="background1"/>
                <w:sz w:val="22"/>
                <w:szCs w:val="22"/>
              </w:rPr>
              <w:t xml:space="preserve">Streambank/Shoreline BMP Cost Share     </w:t>
            </w:r>
            <w:r>
              <w:rPr>
                <w:rFonts w:asciiTheme="minorHAnsi" w:hAnsiTheme="minorHAnsi"/>
                <w:b w:val="on"/>
                <w:color w:val="ffffff" w:themeColor="background1"/>
                <w:sz w:val="22"/>
                <w:szCs w:val="22"/>
              </w:rPr>
              <w:t xml:space="preserve">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These funds will be used to provide 75% cost share for eligible streambank and shoreline practices that are designed and installed according to the standards and specifications found in the NRCS Field Office Technical Guide. Pleaser refer in attachments to Nonstructural Land Management Practices Implementation Plan and January Reorganization. Also, the Carlton County Local Water Management Plan and Nemadji Comprehensive Watershed Management Plan reference high priority erosion, sedimentation or water quality problems.</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Category</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STREAMBANK OR SHORELINE PROTECTION</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Start Date</w:t>
            </w:r>
          </w:p>
        </w:tc>
        <w:tc>
          <w:tcPr>
            <w:tcW w:w="1458"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c>
          <w:tcPr>
            <w:tcW w:w="1268"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color w:val="ffffff" w:themeColor="background1"/>
              </w:rPr>
            </w:pPr>
            <w:r>
              <w:rPr>
                <w:b w:val="on"/>
                <w:color w:val="ffffff" w:themeColor="background1"/>
              </w:rPr>
              <w:t xml:space="preserve">End Date</w:t>
            </w:r>
          </w:p>
        </w:tc>
        <w:tc>
          <w:tcPr>
            <w:tcW w:w="1197"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r>
      <w:tr>
        <w:trPr>
          <w:trHeight w:val="30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Has Rates and Hours?</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tabs>
                <w:tab w:val="left" w:leader="none" w:pos="8970"/>
              </w:tabs>
              <w:rPr/>
            </w:pPr>
            <w:r>
              <w:rPr/>
              <w:t xml:space="preserve">No</w:t>
            </w:r>
            <w:r>
              <w:rPr/>
              <w:tab/>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Actual Results</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  </w:t>
            </w:r>
          </w:p>
        </w:tc>
      </w:tr>
    </w:tbl>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color="c6d9f0" w:themeColor="text2" w:themeTint="33"/>
          <w:left w:val="single" w:sz="6" w:color="c6d9f0" w:themeColor="text2" w:themeTint="33"/>
          <w:bottom w:val="single" w:sz="6" w:color="c6d9f0" w:themeColor="text2" w:themeTint="33"/>
          <w:right w:val="single" w:sz="6" w:color="c6d9f0" w:themeColor="text2" w:themeTint="33"/>
          <w:insideH w:val="single" w:sz="6" w:color="c6d9f0" w:themeColor="text2" w:themeTint="33"/>
          <w:insideV w:val="single" w:sz="6" w:color="c6d9f0" w:themeColor="text2" w:themeTint="33"/>
        </w:tblBorders>
        <w:tblLook w:firstRow="on" w:lastRow="off" w:firstColumn="on" w:lastColumn="off" w:noHBand="on" w:noVBand="off"/>
      </w:tblPr>
      <w:tblGrid>
        <w:gridCol w:w="3148"/>
        <w:gridCol w:w="4262"/>
        <w:gridCol w:w="3707"/>
        <w:gridCol w:w="3283"/>
      </w:tblGrid>
      <w:tr>
        <w:trPr>
          <w:trHeight w:val="523" w:hRule="atLeast"/>
        </w:trPr>
        <w:tc>
          <w:tcPr>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pPr>
              <w:pStyle w:val="Heading2"/>
              <w:widowControl w:val="off"/>
              <w:pBdr>
                <w:top w:val="nil"/>
                <w:left w:val="nil"/>
                <w:bottom w:val="nil"/>
                <w:right w:val="nil"/>
                <w:between w:val="nil"/>
              </w:pBdr>
              <w:spacing w:before="0" w:line="360" w:lineRule="auto"/>
              <w:outlineLvl w:val="1"/>
              <w:rPr>
                <w:rFonts w:asciiTheme="minorHAnsi" w:hAnsiTheme="minorHAnsi"/>
                <w:b w:val="on"/>
                <w:color w:val="auto"/>
                <w:sz w:val="22"/>
                <w:szCs w:val="22"/>
              </w:rPr>
            </w:pPr>
            <w:r>
              <w:rPr>
                <w:rFonts w:asciiTheme="minorHAnsi" w:hAnsiTheme="minorHAnsi"/>
                <w:b w:val="on"/>
                <w:color w:val="ffffff" w:themeColor="background1"/>
                <w:sz w:val="22"/>
                <w:szCs w:val="22"/>
              </w:rPr>
              <w:t xml:space="preserve">Grant Activity - </w:t>
            </w:r>
            <w:r>
              <w:rPr>
                <w:rFonts w:asciiTheme="minorHAnsi" w:hAnsiTheme="minorHAnsi"/>
                <w:b w:val="on"/>
                <w:color w:val="ffffff" w:themeColor="background1"/>
                <w:sz w:val="22"/>
                <w:szCs w:val="22"/>
              </w:rPr>
              <w:t xml:space="preserve">Urban Stormwater BMP Cost Share </w:t>
            </w:r>
            <w:r>
              <w:rPr>
                <w:rFonts w:asciiTheme="minorHAnsi" w:hAnsiTheme="minorHAnsi"/>
                <w:b w:val="on"/>
                <w:color w:val="ffffff" w:themeColor="background1"/>
                <w:sz w:val="22"/>
                <w:szCs w:val="22"/>
              </w:rPr>
              <w:t xml:space="preserve">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These funds will be used to provide cost share for eligible stormwater practices that are designed and installed according to the standards and specifications found in the NRCS Field Office Technical Guide and MN BWSR guidelines. Please refer in attachments to Nonstructural Land Management Practices Implementation Plan and January Reorganization. Also, the Carlton County Local Water Management Plan and Nemadji Comprehensive Watershed Management Plan reference high priority erosion, sedimentation or water quality problems.</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Category</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URBAN STORMWATER MANAGEMENT PRACTICES</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Start Date</w:t>
            </w:r>
          </w:p>
        </w:tc>
        <w:tc>
          <w:tcPr>
            <w:tcW w:w="1458"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c>
          <w:tcPr>
            <w:tcW w:w="1268"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color w:val="ffffff" w:themeColor="background1"/>
              </w:rPr>
            </w:pPr>
            <w:r>
              <w:rPr>
                <w:b w:val="on"/>
                <w:color w:val="ffffff" w:themeColor="background1"/>
              </w:rPr>
              <w:t xml:space="preserve">End Date</w:t>
            </w:r>
          </w:p>
        </w:tc>
        <w:tc>
          <w:tcPr>
            <w:tcW w:w="1197"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r>
      <w:tr>
        <w:trPr>
          <w:trHeight w:val="30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Has Rates and Hours?</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tabs>
                <w:tab w:val="left" w:leader="none" w:pos="8970"/>
              </w:tabs>
              <w:rPr/>
            </w:pPr>
            <w:r>
              <w:rPr/>
              <w:t xml:space="preserve">No</w:t>
            </w:r>
            <w:r>
              <w:rPr/>
              <w:tab/>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Actual Results</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  </w:t>
            </w:r>
          </w:p>
        </w:tc>
      </w:tr>
    </w:tbl>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p>
      <w:pPr>
        <w:pStyle w:val="Heading2"/>
        <w:pBdr>
          <w:top w:val="nil"/>
          <w:left w:val="nil"/>
          <w:bottom w:val="nil"/>
          <w:right w:val="nil"/>
          <w:between w:val="nil"/>
        </w:pBdr>
        <w:spacing w:line="360" w:lineRule="auto"/>
        <w:rPr>
          <w:sz w:val="24"/>
          <w:szCs w:val="24"/>
        </w:rPr>
      </w:pPr>
      <w:r>
        <w:rPr>
          <w:sz w:val="24"/>
          <w:szCs w:val="24"/>
        </w:rPr>
        <w:t xml:space="preserve">Grant Attachments</w:t>
      </w:r>
    </w:p>
    <w:tbl>
      <w:tblPr>
        <w:tblStyle w:val="LightGrid-Accent1"/>
        <w:tblW w:w="5000" w:type="pct"/>
        <w:tblBorders>
          <w:top w:val="single" w:sz="8" w:color="95b3d7" w:themeColor="accent1" w:themeTint="99"/>
          <w:left w:val="single" w:sz="8" w:color="95b3d7" w:themeColor="accent1" w:themeTint="99"/>
          <w:bottom w:val="single" w:sz="8" w:color="95b3d7" w:themeColor="accent1" w:themeTint="99"/>
          <w:right w:val="single" w:sz="8" w:color="95b3d7" w:themeColor="accent1" w:themeTint="99"/>
          <w:insideH w:val="single" w:sz="8" w:color="95b3d7" w:themeColor="accent1" w:themeTint="99"/>
          <w:insideV w:val="single" w:sz="8" w:color="95b3d7" w:themeColor="accent1" w:themeTint="99"/>
        </w:tblBorders>
        <w:tblLook w:firstRow="on" w:lastRow="off" w:firstColumn="on" w:lastColumn="off" w:noHBand="on" w:noVBand="off"/>
      </w:tblPr>
      <w:tblGrid>
        <w:gridCol w:w="5292"/>
        <w:gridCol w:w="2849"/>
        <w:gridCol w:w="6259"/>
      </w:tblGrid>
      <w:tr>
        <w:trPr>
          <w:cantSplit w:val="on"/>
          <w:tblHeader w:val="on"/>
        </w:trPr>
        <w:tc>
          <w:tcPr>
            <w:tcW w:w="1749" w:type="pct"/>
            <w:tcBorders>
              <w:top w:val="none" w:sz="0" w:space="0" w:color="auto"/>
              <w:left w:val="none" w:sz="0" w:space="0" w:color="auto"/>
              <w:bottom w:val="none" w:sz="0" w:space="0" w:color="auto"/>
              <w:right w:val="none" w:sz="0" w:space="0" w:color="auto"/>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Document Name</w:t>
            </w:r>
          </w:p>
        </w:tc>
        <w:tc>
          <w:tcPr>
            <w:tcW w:w="1005" w:type="pct"/>
            <w:tcBorders>
              <w:top w:val="none" w:sz="0" w:space="0" w:color="auto"/>
              <w:left w:val="none" w:sz="0" w:space="0" w:color="auto"/>
              <w:bottom w:val="none" w:sz="0" w:space="0" w:color="auto"/>
              <w:right w:val="none" w:sz="0" w:space="0" w:color="auto"/>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Document Type</w:t>
            </w:r>
          </w:p>
        </w:tc>
        <w:tc>
          <w:tcPr>
            <w:tcW w:w="2245" w:type="pct"/>
            <w:tcBorders>
              <w:top w:val="none" w:sz="0" w:space="0" w:color="auto"/>
              <w:left w:val="none" w:sz="0" w:space="0" w:color="auto"/>
              <w:bottom w:val="none" w:sz="0" w:space="0" w:color="auto"/>
              <w:right w:val="none" w:sz="0" w:space="0" w:color="auto"/>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Description</w:t>
            </w:r>
          </w:p>
        </w:tc>
      </w:tr>
      <w:tr>
        <w:trPr>
          <w:cantSplit w:val="on"/>
        </w:trPr>
        <w:tc>
          <w:tcPr>
            <w:tcW w:w="1749"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2022/2023 SWCD Programs and Operations Grants</w:t>
            </w:r>
          </w:p>
        </w:tc>
        <w:tc>
          <w:tcPr>
            <w:tcW w:w="100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Grant Agreement</w:t>
            </w:r>
          </w:p>
        </w:tc>
        <w:tc>
          <w:tcPr>
            <w:tcW w:w="22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2022/2023 SWCD Programs and Operations Grants - Carlton SWCD</w:t>
            </w:r>
          </w:p>
        </w:tc>
      </w:tr>
      <w:tr>
        <w:trPr>
          <w:cantSplit w:val="on"/>
        </w:trPr>
        <w:tc>
          <w:tcPr>
            <w:tcW w:w="1749"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2022/2023 SWCD Programs and Operations Grants EXECUTED</w:t>
            </w:r>
          </w:p>
        </w:tc>
        <w:tc>
          <w:tcPr>
            <w:tcW w:w="100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Grant Agreement</w:t>
            </w:r>
          </w:p>
        </w:tc>
        <w:tc>
          <w:tcPr>
            <w:tcW w:w="224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2022/2023 SWCD Programs and Operations Grants - Carlton SWCD</w:t>
            </w:r>
          </w:p>
        </w:tc>
      </w:tr>
      <w:tr>
        <w:trPr>
          <w:cantSplit w:val="on"/>
        </w:trPr>
        <w:tc>
          <w:tcPr>
            <w:tcW w:w="1749"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All Details Report</w:t>
            </w:r>
          </w:p>
        </w:tc>
        <w:tc>
          <w:tcPr>
            <w:tcW w:w="100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w:t>
            </w:r>
          </w:p>
        </w:tc>
        <w:tc>
          <w:tcPr>
            <w:tcW w:w="22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  - All Details Report - 12/14/2021</w:t>
            </w:r>
          </w:p>
        </w:tc>
      </w:tr>
      <w:tr>
        <w:trPr>
          <w:cantSplit w:val="on"/>
        </w:trPr>
        <w:tc>
          <w:tcPr>
            <w:tcW w:w="1749"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All Details Report</w:t>
            </w:r>
          </w:p>
        </w:tc>
        <w:tc>
          <w:tcPr>
            <w:tcW w:w="100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Workflow Generated</w:t>
            </w:r>
          </w:p>
        </w:tc>
        <w:tc>
          <w:tcPr>
            <w:tcW w:w="224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Workflow Generated  - All Details Report - 12/27/2021</w:t>
            </w:r>
          </w:p>
        </w:tc>
      </w:tr>
      <w:tr>
        <w:trPr>
          <w:cantSplit w:val="on"/>
        </w:trPr>
        <w:tc>
          <w:tcPr>
            <w:tcW w:w="1749"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January Reorganzation</w:t>
            </w:r>
          </w:p>
        </w:tc>
        <w:tc>
          <w:tcPr>
            <w:tcW w:w="100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Grant</w:t>
            </w:r>
          </w:p>
        </w:tc>
        <w:tc>
          <w:tcPr>
            <w:tcW w:w="22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2023 - State Cost-Share Fund (Carlton SWCD)</w:t>
            </w:r>
          </w:p>
        </w:tc>
      </w:tr>
      <w:tr>
        <w:trPr>
          <w:cantSplit w:val="on"/>
        </w:trPr>
        <w:tc>
          <w:tcPr>
            <w:tcW w:w="1749"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Nonstructural Land Management Practices Implementation Plan</w:t>
            </w:r>
          </w:p>
        </w:tc>
        <w:tc>
          <w:tcPr>
            <w:tcW w:w="100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Grant</w:t>
            </w:r>
          </w:p>
        </w:tc>
        <w:tc>
          <w:tcPr>
            <w:tcW w:w="224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2023 - State Cost-Share Fund (Carlton SWCD)</w:t>
            </w:r>
          </w:p>
        </w:tc>
      </w:tr>
      <w:tr>
        <w:trPr>
          <w:cantSplit w:val="on"/>
        </w:trPr>
        <w:tc>
          <w:tcPr>
            <w:tcW w:w="1749"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Work Plan</w:t>
            </w:r>
          </w:p>
        </w:tc>
        <w:tc>
          <w:tcPr>
            <w:tcW w:w="100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w:t>
            </w:r>
          </w:p>
        </w:tc>
        <w:tc>
          <w:tcPr>
            <w:tcW w:w="22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  - Work Plan - 09/29/2021</w:t>
            </w:r>
          </w:p>
        </w:tc>
      </w:tr>
      <w:tr>
        <w:trPr>
          <w:cantSplit w:val="on"/>
        </w:trPr>
        <w:tc>
          <w:tcPr>
            <w:tcW w:w="1749"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Work Plan</w:t>
            </w:r>
          </w:p>
        </w:tc>
        <w:tc>
          <w:tcPr>
            <w:tcW w:w="100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Workflow Generated</w:t>
            </w:r>
          </w:p>
        </w:tc>
        <w:tc>
          <w:tcPr>
            <w:tcW w:w="224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Workflow Generated  - Work Plan - 08/25/2021</w:t>
            </w:r>
          </w:p>
        </w:tc>
      </w:tr>
    </w:tbl>
    <w:p>
      <w:pPr>
        <w:pBdr>
          <w:top w:val="nil"/>
          <w:left w:val="nil"/>
          <w:bottom w:val="nil"/>
          <w:right w:val="nil"/>
          <w:between w:val="nil"/>
        </w:pBdr>
        <w:spacing w:after="0"/>
        <w:rPr>
          <w:rFonts w:asciiTheme="majorHAnsi" w:hAnsiTheme="majorHAnsi"/>
          <w:sz w:val="20"/>
          <w:szCs w:val="20"/>
        </w:rPr>
      </w:pPr>
    </w:p>
    <w:p>
      <w:pPr>
        <w:pBdr>
          <w:top w:val="nil"/>
          <w:left w:val="nil"/>
          <w:bottom w:val="nil"/>
          <w:right w:val="nil"/>
          <w:between w:val="nil"/>
        </w:pBdr>
        <w:spacing w:after="0" w:line="360" w:lineRule="auto"/>
        <w:rPr>
          <w:rFonts w:asciiTheme="majorHAnsi" w:hAnsiTheme="majorHAnsi"/>
          <w:b w:val="on"/>
          <w:sz w:val="20"/>
          <w:szCs w:val="20"/>
        </w:rPr>
      </w:pPr>
    </w:p>
    <w:sectPr>
      <w:headerReference w:type="default" r:id="rId5"/>
      <w:headerReference w:type="first" r:id="rId6"/>
      <w:headerReference w:type="even" r:id="rId8"/>
      <w:footerReference w:type="default" r:id="rId9"/>
      <w:footerReference w:type="first" r:id="rId10"/>
      <w:footerReference w:type="even" r:id="rId11"/>
      <w:type w:val="continuous"/>
      <w:pgSz w:w="15840" w:h="12240" w:orient="landscape"/>
      <w:pgMar w:top="720" w:right="720" w:bottom="720" w:left="720" w:header="720" w:footer="720" w:gutter="0"/>
      <w:pgBorders w:offsetFrom="page">
        <w:top w:val="nil"/>
        <w:left w:val="nil"/>
        <w:bottom w:val="nil"/>
        <w:right w:val="nil"/>
      </w:pgBorders>
    </w:sectPr>
  </w:body>
</w:document>
</file>

<file path=word/fontTable.xml><?xml version="1.0" encoding="utf-8"?>
<w:fonts xmlns:r="http://schemas.openxmlformats.org/officeDocument/2006/relationships" xmlns:w="http://schemas.openxmlformats.org/wordprocessingml/2006/main">
  <w:font w:name="Arial">
    <w:charset w:val="00"/>
    <w:family w:val="swiss"/>
    <w:pitch w:val="variable"/>
  </w:font>
  <w:font w:name="Calibri">
    <w:panose1 w:val="020F0502020204030204"/>
    <w:charset w:val="00"/>
    <w:family w:val="swiss"/>
    <w:pitch w:val="variable"/>
  </w:font>
  <w:font w:name="Cambria">
    <w:panose1 w:val="02040503050406030204"/>
    <w:charset w:val="00"/>
    <w:family w:val="roman"/>
    <w:pitch w:val="variable"/>
  </w:font>
  <w:font w:name="MS Mincho">
    <w:charset w:val="01"/>
    <w:family w:val="nil"/>
    <w:pitch w:val="default"/>
  </w:font>
  <w:font w:name="Times New Roman">
    <w:panose1 w:val="02020603050405020304"/>
    <w:charset w:val="0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mc:Ignorable="w14 wp14">
  <w:p>
    <w:pPr>
      <w:pStyle w:val="Footer"/>
      <w:pBdr>
        <w:top w:val="nil"/>
        <w:left w:val="nil"/>
        <w:bottom w:val="nil"/>
        <w:right w:val="nil"/>
        <w:between w:val="nil"/>
      </w:pBdr>
      <w:rPr/>
    </w:pPr>
    <w:r>
      <w:rPr>
        <w:sz w:val="20"/>
        <w:szCs w:val="20"/>
      </w:rPr>
      <w:t xml:space="preserve">Report created on:</w:t>
    </w:r>
    <w:fldSimple w:instr=" PRINTDATE  \@ &quot;M/d/yy&quot; ">
      <w:r>
        <w:rPr>
          <w:sz w:val="20"/>
          <w:szCs w:val="20"/>
        </w:rPr>
        <w:t xml:space="preserve">1/18/23</w:t>
      </w:r>
    </w:fldSimple>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Page </w:t>
    </w:r>
    <w:r>
      <w:rPr>
        <w:b w:val="on"/>
        <w:sz w:val="20"/>
        <w:szCs w:val="20"/>
      </w:rPr>
      <w:fldChar w:fldCharType="begin"/>
    </w:r>
    <w:r>
      <w:rPr>
        <w:b w:val="on"/>
        <w:sz w:val="20"/>
        <w:szCs w:val="20"/>
      </w:rPr>
      <w:instrText> PAGE </w:instrText>
    </w:r>
    <w:r>
      <w:rPr>
        <w:b w:val="on"/>
        <w:sz w:val="20"/>
        <w:szCs w:val="20"/>
      </w:rPr>
      <w:r>
        <w:fldChar w:fldCharType="separate"/>
      </w:r>
    </w:r>
    <w:r>
      <w:rPr>
        <w:b w:val="on"/>
        <w:sz w:val="20"/>
        <w:szCs w:val="20"/>
      </w:rPr>
      <w:t xml:space="preserve">1</w:t>
    </w:r>
    <w:r>
      <w:rPr>
        <w:b w:val="on"/>
        <w:sz w:val="20"/>
        <w:szCs w:val="20"/>
      </w:rPr>
      <w:fldChar w:fldCharType="end"/>
    </w:r>
    <w:r>
      <w:rPr>
        <w:sz w:val="20"/>
        <w:szCs w:val="20"/>
      </w:rPr>
      <w:t xml:space="preserve"> of </w:t>
    </w:r>
    <w:r>
      <w:rPr>
        <w:b w:val="on"/>
        <w:sz w:val="20"/>
        <w:szCs w:val="20"/>
      </w:rPr>
      <w:fldChar w:fldCharType="begin"/>
    </w:r>
    <w:r>
      <w:rPr>
        <w:b w:val="on"/>
        <w:sz w:val="20"/>
        <w:szCs w:val="20"/>
      </w:rPr>
      <w:instrText> NUMPAGES </w:instrText>
    </w:r>
    <w:r>
      <w:rPr>
        <w:b w:val="on"/>
        <w:sz w:val="20"/>
        <w:szCs w:val="20"/>
      </w:rPr>
      <w:r>
        <w:fldChar w:fldCharType="separate"/>
      </w:r>
    </w:r>
    <w:r>
      <w:rPr>
        <w:b w:val="on"/>
        <w:sz w:val="20"/>
        <w:szCs w:val="20"/>
      </w:rPr>
      <w:t xml:space="preserve">5</w:t>
    </w:r>
    <w:r>
      <w:rPr>
        <w:b w:val="on"/>
        <w:sz w:val="20"/>
        <w:szCs w:val="20"/>
      </w:rPr>
      <w:fldChar w:fldCharType="end"/>
    </w:r>
    <w:r>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mc:Ignorable="w14 wp14">
  <w:p>
    <w:pPr>
      <w:pStyle w:val="Footer"/>
      <w:pBdr>
        <w:top w:val="nil"/>
        <w:left w:val="nil"/>
        <w:bottom w:val="nil"/>
        <w:right w:val="nil"/>
        <w:between w:val="nil"/>
      </w:pBd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mc:Ignorable="w14 wp14">
  <w:p>
    <w:pPr>
      <w:pStyle w:val="Footer"/>
      <w:pBdr>
        <w:top w:val="nil"/>
        <w:left w:val="nil"/>
        <w:bottom w:val="nil"/>
        <w:right w:val="nil"/>
        <w:between w:val="nil"/>
      </w:pBdr>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mc:Ignorable="w14 wp14">
  <w:p>
    <w:pPr>
      <w:pStyle w:val="Header"/>
      <w:pBdr>
        <w:top w:val="nil"/>
        <w:left w:val="nil"/>
        <w:bottom w:val="nil"/>
        <w:right w:val="nil"/>
        <w:between w:val="nil"/>
      </w:pBd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mc:Ignorable="w14 wp14">
  <w:p>
    <w:pPr>
      <w:pStyle w:val="Header"/>
      <w:pBdr>
        <w:top w:val="nil"/>
        <w:left w:val="nil"/>
        <w:bottom w:val="nil"/>
        <w:right w:val="nil"/>
        <w:between w:val="nil"/>
      </w:pBd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mc:Ignorable="w14 wp14">
  <w:p>
    <w:pPr>
      <w:pStyle w:val="Header"/>
      <w:pBdr>
        <w:top w:val="nil"/>
        <w:left w:val="nil"/>
        <w:bottom w:val="nil"/>
        <w:right w:val="nil"/>
        <w:between w:val="nil"/>
      </w:pBd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 xmlns:w10="urn:schemas-microsoft-com:office:word" xmlns:w="http://schemas.openxmlformats.org/wordprocessingml/2006/main" xmlns:sl="http://schemas.openxmlformats.org/schemaLibrary/2006/main">
  <w:defaultTabStop w:val="720"/>
  <w:compat>
    <w:compatSetting w:name="compatibilityMode" w:uri="http://schemas.microsoft.com/office/word" w:val="14"/>
  </w:compat>
  <w:clrSchemeMapping w:bg1="light1" w:t2="dark2" w:bg2="light2" w:t1="dark1"/>
</w:settings>
</file>

<file path=word/styles.xml><?xml version="1.0" encoding="utf-8"?>
<w:styles xmlns:r="http://schemas.openxmlformats.org/officeDocument/2006/relationships" xmlns:w="http://schemas.openxmlformats.org/wordprocessingml/2006/main">
  <w:docDefaults>
    <w:rPrDefault>
      <w:rPr>
        <w:rFonts w:asciiTheme="minorHAnsi" w:hAnsiTheme="minorHAnsi" w:cstheme="minorBidi" w:eastAsiaTheme="minorHAnsi"/>
        <w:sz w:val="22"/>
        <w:szCs w:val="22"/>
        <w:lang w:val="EN-US" w:eastAsia="EN-US" w:bidi="AR-SA"/>
      </w:rPr>
    </w:rPrDefault>
    <w:pPrDefault>
      <w:pPr>
        <w:pBdr>
          <w:top w:val="nil"/>
          <w:left w:val="nil"/>
          <w:bottom w:val="nil"/>
          <w:right w:val="nil"/>
          <w:between w:val="nil"/>
        </w:pBdr>
        <w:spacing w:after="200" w:line="276" w:lineRule="auto"/>
      </w:pPr>
    </w:pPrDefault>
  </w:docDefaults>
  <w:style w:type="paragraph" w:default="1" w:styleId="Normal">
    <w:name w:val="Normal"/>
    <w:pPr>
      <w:pBdr>
        <w:top w:val="nil"/>
        <w:left w:val="nil"/>
        <w:bottom w:val="nil"/>
        <w:right w:val="nil"/>
        <w:between w:val="nil"/>
      </w:pBdr>
    </w:pPr>
    <w:rPr>
      <w:rFonts w:eastAsiaTheme="minorEastAsia"/>
      <w:sz w:val="22"/>
      <w:szCs w:val="22"/>
    </w:rPr>
  </w:style>
  <w:style w:type="paragraph" w:styleId="Heading2">
    <w:name w:val="heading 2"/>
    <w:basedOn w:val="Normal"/>
    <w:link w:val="Heading2Char"/>
    <w:pPr>
      <w:keepNext w:val="on"/>
      <w:keepLines w:val="on"/>
      <w:pBdr>
        <w:top w:val="nil"/>
        <w:left w:val="nil"/>
        <w:bottom w:val="nil"/>
        <w:right w:val="nil"/>
        <w:between w:val="nil"/>
      </w:pBdr>
      <w:spacing w:before="200" w:after="0"/>
      <w:outlineLvl w:val="1"/>
    </w:pPr>
    <w:rPr>
      <w:rFonts w:asciiTheme="majorHAnsi" w:hAnsiTheme="majorHAnsi" w:cstheme="majorBidi" w:eastAsiaTheme="majorEastAsia"/>
      <w:b w:val="on"/>
      <w:color w:val="4f81bd" w:themeColor="accent1"/>
      <w:sz w:val="26"/>
      <w:szCs w:val="26"/>
    </w:rPr>
  </w:style>
  <w:style w:type="character" w:default="1" w:styleId="DefaultParagraphFont">
    <w:name w:val="Default Paragraph Font"/>
    <w:pPr>
      <w:pBdr>
        <w:top w:val="nil"/>
        <w:left w:val="nil"/>
        <w:bottom w:val="nil"/>
        <w:right w:val="nil"/>
        <w:between w:val="nil"/>
      </w:pBdr>
    </w:pPr>
    <w:rPr>
      <w:sz w:val="22"/>
      <w:szCs w:val="22"/>
    </w:rPr>
  </w:style>
  <w:style w:type="table" w:default="1" w:styleId="TableNormal">
    <w:name w:val="Normal Table"/>
    <w:pPr>
      <w:pBdr>
        <w:top w:val="nil"/>
        <w:left w:val="nil"/>
        <w:bottom w:val="nil"/>
        <w:right w:val="nil"/>
        <w:between w:val="nil"/>
      </w:pBdr>
    </w:pPr>
    <w:rPr>
      <w:sz w:val="22"/>
      <w:szCs w:val="22"/>
    </w:rPr>
    <w:tblPr>
      <w:tblW w:w="0" w:type="dxa"/>
      <w:tblInd w:w="0" w:type="dxa"/>
      <w:tblCellMar>
        <w:top w:w="0" w:type="dxa"/>
        <w:left w:w="108" w:type="dxa"/>
        <w:bottom w:w="0" w:type="dxa"/>
        <w:right w:w="108" w:type="dxa"/>
      </w:tblCellMar>
    </w:tblPr>
    <w:trPr/>
    <w:tcPr/>
  </w:style>
  <w:style w:type="numbering" w:default="1" w:styleId="NoList">
    <w:name w:val="No List"/>
    <w:pPr>
      <w:pBdr>
        <w:top w:val="nil"/>
        <w:left w:val="nil"/>
        <w:bottom w:val="nil"/>
        <w:right w:val="nil"/>
        <w:between w:val="nil"/>
      </w:pBdr>
    </w:pPr>
    <w:rPr>
      <w:sz w:val="22"/>
      <w:szCs w:val="22"/>
    </w:rPr>
  </w:style>
  <w:style w:type="table" w:styleId="TableGrid">
    <w:name w:val="Table Grid"/>
    <w:basedOn w:val="TableNormal"/>
    <w:pPr>
      <w:pBdr>
        <w:top w:val="nil"/>
        <w:left w:val="nil"/>
        <w:bottom w:val="nil"/>
        <w:right w:val="nil"/>
        <w:between w:val="nil"/>
      </w:pBdr>
      <w:spacing w:after="0" w:line="240" w:lineRule="auto"/>
    </w:pPr>
    <w:rPr/>
    <w:tblPr>
      <w:tblW w:w="0" w:type="dxa"/>
      <w:tblBorders>
        <w:top w:val="single" w:sz="4" w:color="auto"/>
        <w:left w:val="single" w:sz="4" w:color="auto"/>
        <w:bottom w:val="single" w:sz="4" w:color="auto"/>
        <w:right w:val="single" w:sz="4" w:color="auto"/>
        <w:insideH w:val="single" w:sz="4" w:color="auto"/>
        <w:insideV w:val="single" w:sz="4" w:color="auto"/>
      </w:tblBorders>
    </w:tblPr>
    <w:trPr/>
    <w:tcPr/>
  </w:style>
  <w:style w:type="character" w:styleId="Heading2Char">
    <w:name w:val="Heading 2 Char"/>
    <w:basedOn w:val="DefaultParagraphFont"/>
    <w:link w:val="Heading2"/>
    <w:pPr>
      <w:pBdr>
        <w:top w:val="nil"/>
        <w:left w:val="nil"/>
        <w:bottom w:val="nil"/>
        <w:right w:val="nil"/>
        <w:between w:val="nil"/>
      </w:pBdr>
    </w:pPr>
    <w:rPr>
      <w:rFonts w:asciiTheme="majorHAnsi" w:hAnsiTheme="majorHAnsi" w:cstheme="majorBidi" w:eastAsiaTheme="majorEastAsia"/>
      <w:b w:val="on"/>
      <w:color w:val="4f81bd" w:themeColor="accent1"/>
      <w:sz w:val="26"/>
      <w:szCs w:val="26"/>
    </w:rPr>
  </w:style>
  <w:style w:type="paragraph" w:styleId="Header">
    <w:name w:val="header"/>
    <w:basedOn w:val="Normal"/>
    <w:link w:val="HeaderChar"/>
    <w:pPr>
      <w:pBdr>
        <w:top w:val="nil"/>
        <w:left w:val="nil"/>
        <w:bottom w:val="nil"/>
        <w:right w:val="nil"/>
        <w:between w:val="nil"/>
      </w:pBdr>
      <w:tabs>
        <w:tab w:val="center" w:leader="none" w:pos="4680"/>
        <w:tab w:val="right" w:leader="none" w:pos="9360"/>
      </w:tabs>
      <w:spacing w:after="0" w:line="240" w:lineRule="auto"/>
    </w:pPr>
    <w:rPr/>
  </w:style>
  <w:style w:type="character" w:styleId="HeaderChar">
    <w:name w:val="Header Char"/>
    <w:basedOn w:val="DefaultParagraphFont"/>
    <w:link w:val="Header"/>
    <w:pPr>
      <w:pBdr>
        <w:top w:val="nil"/>
        <w:left w:val="nil"/>
        <w:bottom w:val="nil"/>
        <w:right w:val="nil"/>
        <w:between w:val="nil"/>
      </w:pBdr>
    </w:pPr>
    <w:rPr>
      <w:rFonts w:eastAsiaTheme="minorEastAsia"/>
    </w:rPr>
  </w:style>
  <w:style w:type="paragraph" w:styleId="Footer">
    <w:name w:val="footer"/>
    <w:basedOn w:val="Normal"/>
    <w:link w:val="FooterChar"/>
    <w:pPr>
      <w:pBdr>
        <w:top w:val="nil"/>
        <w:left w:val="nil"/>
        <w:bottom w:val="nil"/>
        <w:right w:val="nil"/>
        <w:between w:val="nil"/>
      </w:pBdr>
      <w:tabs>
        <w:tab w:val="center" w:leader="none" w:pos="4680"/>
        <w:tab w:val="right" w:leader="none" w:pos="9360"/>
      </w:tabs>
      <w:spacing w:after="0" w:line="240" w:lineRule="auto"/>
    </w:pPr>
    <w:rPr/>
  </w:style>
  <w:style w:type="character" w:styleId="FooterChar">
    <w:name w:val="Footer Char"/>
    <w:basedOn w:val="DefaultParagraphFont"/>
    <w:link w:val="Footer"/>
    <w:pPr>
      <w:pBdr>
        <w:top w:val="nil"/>
        <w:left w:val="nil"/>
        <w:bottom w:val="nil"/>
        <w:right w:val="nil"/>
        <w:between w:val="nil"/>
      </w:pBdr>
    </w:pPr>
    <w:rPr>
      <w:rFonts w:eastAsiaTheme="minorEastAsia"/>
    </w:rPr>
  </w:style>
  <w:style w:type="table" w:styleId="MediumShading1-Accent1">
    <w:name w:val="Medium Shading 1 Accent 1"/>
    <w:basedOn w:val="TableNormal"/>
    <w:pPr>
      <w:pBdr>
        <w:top w:val="nil"/>
        <w:left w:val="nil"/>
        <w:bottom w:val="nil"/>
        <w:right w:val="nil"/>
        <w:between w:val="nil"/>
      </w:pBdr>
      <w:spacing w:after="0" w:line="240" w:lineRule="auto"/>
    </w:pPr>
    <w:rPr/>
    <w:tblPr>
      <w:tblW w:w="0" w:type="dxa"/>
      <w:tblBorders>
        <w:top w:val="single" w:sz="8" w:color="7ba0cd" w:themeColor="accent1" w:themeTint="BF"/>
        <w:left w:val="single" w:sz="8" w:color="7ba0cd" w:themeColor="accent1" w:themeTint="BF"/>
        <w:bottom w:val="single" w:sz="8" w:color="7ba0cd" w:themeColor="accent1" w:themeTint="BF"/>
        <w:right w:val="single" w:sz="8" w:color="7ba0cd" w:themeColor="accent1" w:themeTint="BF"/>
        <w:insideH w:val="single" w:sz="8" w:color="7ba0cd" w:themeColor="accent1" w:themeTint="BF"/>
      </w:tblBorders>
    </w:tblPr>
    <w:trPr/>
    <w:tcPr/>
    <w:tblStylePr w:type="firstRow">
      <w:rPr>
        <w:b w:val="on"/>
        <w:color w:val="ffffff" w:themeColor="background1"/>
        <w:sz w:val="20"/>
        <w:szCs w:val="20"/>
      </w:rPr>
      <w:tcPr>
        <w:tcBorders>
          <w:top w:val="single" w:sz="8" w:color="7ba0cd" w:themeColor="accent1" w:themeTint="BF"/>
          <w:left w:val="single" w:sz="8" w:color="7ba0cd" w:themeColor="accent1" w:themeTint="BF"/>
          <w:bottom w:val="single" w:sz="8" w:color="7ba0cd" w:themeColor="accent1" w:themeTint="BF"/>
          <w:right w:val="single" w:sz="8" w:color="7ba0cd" w:themeColor="accent1" w:themeTint="BF"/>
        </w:tcBorders>
        <w:shd w:val="clear" w:color="auto" w:fill="4f81bd" w:themeFill="accent1"/>
      </w:tcPr>
    </w:tblStylePr>
    <w:tblStylePr w:type="lastRow">
      <w:rPr>
        <w:b w:val="on"/>
        <w:sz w:val="20"/>
        <w:szCs w:val="20"/>
      </w:rPr>
      <w:tcPr>
        <w:tcBorders>
          <w:top w:val="double" w:sz="6" w:color="7ba0cd" w:themeColor="accent1" w:themeTint="BF"/>
          <w:left w:val="single" w:sz="8" w:color="7ba0cd" w:themeColor="accent1" w:themeTint="BF"/>
          <w:bottom w:val="single" w:sz="8" w:color="7ba0cd" w:themeColor="accent1" w:themeTint="BF"/>
          <w:right w:val="single" w:sz="8" w:color="7ba0cd" w:themeColor="accent1" w:themeTint="BF"/>
        </w:tcBorders>
      </w:tcPr>
    </w:tblStylePr>
    <w:tblStylePr w:type="firstCol">
      <w:rPr>
        <w:b w:val="on"/>
        <w:sz w:val="20"/>
        <w:szCs w:val="20"/>
      </w:rPr>
      <w:tcPr/>
    </w:tblStylePr>
    <w:tblStylePr w:type="lastCol">
      <w:rPr>
        <w:b w:val="on"/>
        <w:sz w:val="20"/>
        <w:szCs w:val="20"/>
      </w:rPr>
      <w:tcPr/>
    </w:tblStylePr>
    <w:tblStylePr w:type="band1Vert">
      <w:rPr>
        <w:sz w:val="20"/>
        <w:szCs w:val="20"/>
      </w:rPr>
      <w:tcPr>
        <w:shd w:val="clear" w:color="auto" w:fill="d3dfee" w:themeFill="accent1" w:themeFillTint="3F"/>
      </w:tcPr>
    </w:tblStylePr>
    <w:tblStylePr w:type="band1Horz">
      <w:rPr>
        <w:sz w:val="20"/>
        <w:szCs w:val="20"/>
      </w:rPr>
      <w:tcPr>
        <w:shd w:val="clear" w:color="auto" w:fill="d3dfee" w:themeFill="accent1" w:themeFillTint="3F"/>
      </w:tcPr>
    </w:tblStylePr>
    <w:tblStylePr w:type="band2Horz">
      <w:rPr>
        <w:sz w:val="20"/>
        <w:szCs w:val="20"/>
      </w:rPr>
      <w:tcPr/>
    </w:tblStylePr>
  </w:style>
  <w:style w:type="table" w:styleId="LightGrid-Accent1">
    <w:name w:val="Light Grid Accent 1"/>
    <w:basedOn w:val="TableNormal"/>
    <w:pPr>
      <w:pBdr>
        <w:top w:val="nil"/>
        <w:left w:val="nil"/>
        <w:bottom w:val="nil"/>
        <w:right w:val="nil"/>
        <w:between w:val="nil"/>
      </w:pBdr>
      <w:spacing w:after="0" w:line="240" w:lineRule="auto"/>
    </w:pPr>
    <w:rPr/>
    <w:tblPr>
      <w:tblW w:w="0" w:type="dxa"/>
      <w:tblBorders>
        <w:top w:val="single" w:sz="8" w:color="4f81bd" w:themeColor="accent1"/>
        <w:left w:val="single" w:sz="8" w:color="4f81bd" w:themeColor="accent1"/>
        <w:bottom w:val="single" w:sz="8" w:color="4f81bd" w:themeColor="accent1"/>
        <w:right w:val="single" w:sz="8" w:color="4f81bd" w:themeColor="accent1"/>
        <w:insideH w:val="single" w:sz="8" w:color="4f81bd" w:themeColor="accent1"/>
        <w:insideV w:val="single" w:sz="8" w:color="4f81bd" w:themeColor="accent1"/>
      </w:tblBorders>
    </w:tblPr>
    <w:trPr/>
    <w:tcPr/>
    <w:tblStylePr w:type="firstRow">
      <w:rPr>
        <w:rFonts w:asciiTheme="majorHAnsi" w:hAnsiTheme="majorHAnsi" w:cstheme="majorBidi" w:eastAsiaTheme="majorEastAsia"/>
        <w:b w:val="on"/>
        <w:sz w:val="20"/>
        <w:szCs w:val="20"/>
      </w:rPr>
      <w:tcPr>
        <w:tcBorders>
          <w:top w:val="single" w:sz="8" w:color="4f81bd" w:themeColor="accent1"/>
          <w:left w:val="single" w:sz="8" w:color="4f81bd" w:themeColor="accent1"/>
          <w:bottom w:val="single" w:sz="18" w:color="4f81bd" w:themeColor="accent1"/>
          <w:right w:val="single" w:sz="8" w:color="4f81bd" w:themeColor="accent1"/>
        </w:tcBorders>
      </w:tcPr>
    </w:tblStylePr>
    <w:tblStylePr w:type="lastRow">
      <w:rPr>
        <w:rFonts w:asciiTheme="majorHAnsi" w:hAnsiTheme="majorHAnsi" w:cstheme="majorBidi" w:eastAsiaTheme="majorEastAsia"/>
        <w:b w:val="on"/>
        <w:sz w:val="20"/>
        <w:szCs w:val="20"/>
      </w:rPr>
      <w:tcPr>
        <w:tcBorders>
          <w:top w:val="double" w:sz="6" w:color="4f81bd" w:themeColor="accent1"/>
          <w:left w:val="single" w:sz="8" w:color="4f81bd" w:themeColor="accent1"/>
          <w:bottom w:val="single" w:sz="8" w:color="4f81bd" w:themeColor="accent1"/>
          <w:right w:val="single" w:sz="8" w:color="4f81bd" w:themeColor="accent1"/>
        </w:tcBorders>
      </w:tcPr>
    </w:tblStylePr>
    <w:tblStylePr w:type="firstCol">
      <w:rPr>
        <w:rFonts w:asciiTheme="majorHAnsi" w:hAnsiTheme="majorHAnsi" w:cstheme="majorBidi" w:eastAsiaTheme="majorEastAsia"/>
        <w:b w:val="on"/>
        <w:sz w:val="20"/>
        <w:szCs w:val="20"/>
      </w:rPr>
      <w:tcPr/>
    </w:tblStylePr>
    <w:tblStylePr w:type="lastCol">
      <w:rPr>
        <w:rFonts w:asciiTheme="majorHAnsi" w:hAnsiTheme="majorHAnsi" w:cstheme="majorBidi" w:eastAsiaTheme="majorEastAsia"/>
        <w:b w:val="on"/>
        <w:sz w:val="20"/>
        <w:szCs w:val="20"/>
      </w:rPr>
      <w:tcPr>
        <w:tcBorders>
          <w:top w:val="single" w:sz="8" w:color="4f81bd" w:themeColor="accent1"/>
          <w:left w:val="single" w:sz="8" w:color="4f81bd" w:themeColor="accent1"/>
          <w:bottom w:val="single" w:sz="8" w:color="4f81bd" w:themeColor="accent1"/>
          <w:right w:val="single" w:sz="8" w:color="4f81bd" w:themeColor="accent1"/>
        </w:tcBorders>
      </w:tcPr>
    </w:tblStylePr>
    <w:tblStylePr w:type="band1Vert">
      <w:rPr>
        <w:sz w:val="20"/>
        <w:szCs w:val="20"/>
      </w:rPr>
      <w:tcPr>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tblStylePr>
    <w:tblStylePr w:type="band1Horz">
      <w:rPr>
        <w:sz w:val="20"/>
        <w:szCs w:val="20"/>
      </w:rPr>
      <w:tcPr>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tblStylePr>
    <w:tblStylePr w:type="band2Horz">
      <w:rPr>
        <w:sz w:val="20"/>
        <w:szCs w:val="20"/>
      </w:rPr>
      <w:tcPr>
        <w:tcBorders>
          <w:top w:val="single" w:sz="8" w:color="4f81bd" w:themeColor="accent1"/>
          <w:left w:val="single" w:sz="8" w:color="4f81bd" w:themeColor="accent1"/>
          <w:bottom w:val="single" w:sz="8" w:color="4f81bd" w:themeColor="accent1"/>
          <w:right w:val="single" w:sz="8" w:color="4f81bd" w:themeColor="accent1"/>
        </w:tcBorders>
      </w:tcPr>
    </w:tblStylePr>
  </w:style>
</w:styles>
</file>

<file path=word/_rels/document.xml.rels><?xml version="1.0" encoding="utf-8"?>
<Relationships xmlns="http://schemas.openxmlformats.org/package/2006/relationships">
  <Relationship Id="rId1" Type="http://schemas.openxmlformats.org/officeDocument/2006/relationships/settings" Target="settings.xml" />
  <Relationship Id="rId2" Type="http://schemas.openxmlformats.org/officeDocument/2006/relationships/fontTable" Target="fontTable.xml" />
  <Relationship Id="rId3" Type="http://schemas.openxmlformats.org/officeDocument/2006/relationships/styles" Target="styles.xml" />
  <Relationship Id="rId4" Type="http://schemas.openxmlformats.org/officeDocument/2006/relationships/theme" Target="theme/theme1.xml" />
  <Relationship Id="rId5" Type="http://schemas.openxmlformats.org/officeDocument/2006/relationships/header" Target="header1.xml" />
  <Relationship Id="rId6" Type="http://schemas.openxmlformats.org/officeDocument/2006/relationships/header" Target="header2.xml" />
  <Relationship Id="rId8" Type="http://schemas.openxmlformats.org/officeDocument/2006/relationships/header" Target="header3.xml" />
  <Relationship Id="rId9" Type="http://schemas.openxmlformats.org/officeDocument/2006/relationships/footer" Target="footer1.xml" />
  <Relationship Id="rId10" Type="http://schemas.openxmlformats.org/officeDocument/2006/relationships/footer" Target="footer2.xml" />
  <Relationship Id="rId11" Type="http://schemas.openxmlformats.org/officeDocument/2006/relationships/footer" Target="footer3.xml" />
  <Relationship Id="rId7" Type="http://schemas.openxmlformats.org/officeDocument/2006/relationships/image" Target="media/image1.png" />
</Relationships>
</file>

<file path=word/theme/theme1.xml><?xml version="1.0" encoding="utf-8"?>
<a:theme xmlns:a="http://schemas.openxmlformats.org/drawingml/2006/main" xmlns:r="http://schemas.openxmlformats.org/officeDocument/2006/relationship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5</Pages>
  <Application>Microsoft Office Word</Application>
  <Company>Board of Water and Soil Resources (BWSR)</Company>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2023-01-18T14:53:00Z</dcterms:created>
  <dcterms:modified xsi:type="dcterms:W3CDTF">2023-01-18T14:53:00Z</dcterms:modified>
</cp:coreProperties>
</file>