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6274" w14:textId="3E4482EB" w:rsidR="00077275" w:rsidRDefault="00000000">
      <w:pPr>
        <w:spacing w:line="276" w:lineRule="auto"/>
        <w:jc w:val="center"/>
      </w:pPr>
      <w:r>
        <w:rPr>
          <w:b/>
          <w:bCs/>
          <w:color w:val="000000"/>
        </w:rPr>
        <w:t xml:space="preserve">STATE OF </w:t>
      </w:r>
      <w:r w:rsidR="00A11044">
        <w:rPr>
          <w:b/>
          <w:bCs/>
          <w:color w:val="000000"/>
        </w:rPr>
        <w:t>NORTH CAROLINA</w:t>
      </w:r>
    </w:p>
    <w:p w14:paraId="3366D12F" w14:textId="77777777" w:rsidR="00077275" w:rsidRDefault="00000000">
      <w:pPr>
        <w:spacing w:after="200" w:line="276" w:lineRule="auto"/>
        <w:jc w:val="center"/>
      </w:pPr>
      <w:r>
        <w:rPr>
          <w:b/>
          <w:bCs/>
          <w:color w:val="000000"/>
        </w:rPr>
        <w:t>COUNTY OF (redacted)</w:t>
      </w:r>
    </w:p>
    <w:p w14:paraId="0A73D823" w14:textId="77777777" w:rsidR="00077275" w:rsidRDefault="00077275">
      <w:pPr>
        <w:spacing w:after="100"/>
      </w:pPr>
    </w:p>
    <w:p w14:paraId="193764F3" w14:textId="77777777" w:rsidR="00077275" w:rsidRDefault="00000000">
      <w:pPr>
        <w:spacing w:line="276" w:lineRule="auto"/>
        <w:jc w:val="center"/>
      </w:pPr>
      <w:r>
        <w:rPr>
          <w:b/>
          <w:bCs/>
          <w:color w:val="000000"/>
        </w:rPr>
        <w:t>IN THE GENERAL COURT OF JUSTICE</w:t>
      </w:r>
    </w:p>
    <w:p w14:paraId="7D287486" w14:textId="77777777" w:rsidR="00077275" w:rsidRDefault="00000000">
      <w:pPr>
        <w:spacing w:line="276" w:lineRule="auto"/>
        <w:jc w:val="center"/>
      </w:pPr>
      <w:r>
        <w:rPr>
          <w:b/>
          <w:bCs/>
          <w:color w:val="000000"/>
        </w:rPr>
        <w:t>SUPERIOR COURT DIVISION</w:t>
      </w:r>
    </w:p>
    <w:p w14:paraId="140B2601" w14:textId="77777777" w:rsidR="00077275" w:rsidRDefault="00000000">
      <w:pPr>
        <w:spacing w:after="300" w:line="276" w:lineRule="auto"/>
        <w:jc w:val="center"/>
      </w:pPr>
      <w:r>
        <w:rPr>
          <w:b/>
          <w:bCs/>
          <w:color w:val="000000"/>
        </w:rPr>
        <w:t>FILE NO. ___________</w:t>
      </w:r>
    </w:p>
    <w:p w14:paraId="0ABDA871" w14:textId="77777777" w:rsidR="00077275" w:rsidRDefault="00000000">
      <w:pPr>
        <w:spacing w:line="276" w:lineRule="auto"/>
      </w:pPr>
      <w:r>
        <w:rPr>
          <w:b/>
          <w:bCs/>
          <w:color w:val="000000"/>
        </w:rPr>
        <w:t>(redacted plaintiff),</w:t>
      </w:r>
    </w:p>
    <w:p w14:paraId="28F3B3BF" w14:textId="77777777" w:rsidR="00077275" w:rsidRDefault="00000000">
      <w:pPr>
        <w:spacing w:after="200" w:line="276" w:lineRule="auto"/>
      </w:pPr>
      <w:r>
        <w:t xml:space="preserve">          Plaintiff,</w:t>
      </w:r>
    </w:p>
    <w:p w14:paraId="28435ECF" w14:textId="77777777" w:rsidR="00077275" w:rsidRDefault="00000000">
      <w:pPr>
        <w:spacing w:after="200" w:line="276" w:lineRule="auto"/>
      </w:pPr>
      <w:r>
        <w:rPr>
          <w:color w:val="000000"/>
        </w:rPr>
        <w:t xml:space="preserve">     v.</w:t>
      </w:r>
    </w:p>
    <w:p w14:paraId="3B98FC6C" w14:textId="77777777" w:rsidR="00077275" w:rsidRDefault="00000000">
      <w:pPr>
        <w:spacing w:line="276" w:lineRule="auto"/>
      </w:pPr>
      <w:r>
        <w:rPr>
          <w:b/>
          <w:bCs/>
          <w:color w:val="000000"/>
        </w:rPr>
        <w:t>ALBEMARLE PLANTATION PROPERTY</w:t>
      </w:r>
    </w:p>
    <w:p w14:paraId="7718912D" w14:textId="77777777" w:rsidR="00077275" w:rsidRDefault="00000000">
      <w:pPr>
        <w:spacing w:line="276" w:lineRule="auto"/>
      </w:pPr>
      <w:r>
        <w:rPr>
          <w:b/>
          <w:bCs/>
          <w:color w:val="000000"/>
        </w:rPr>
        <w:t>OWNERS’ ASSOCIATION, INC.,</w:t>
      </w:r>
    </w:p>
    <w:p w14:paraId="0486524E" w14:textId="77777777" w:rsidR="00077275" w:rsidRDefault="00000000">
      <w:pPr>
        <w:spacing w:after="300" w:line="276" w:lineRule="auto"/>
      </w:pPr>
      <w:r>
        <w:t xml:space="preserve">          Defendant.</w:t>
      </w:r>
    </w:p>
    <w:p w14:paraId="30101DA1" w14:textId="77777777" w:rsidR="00077275" w:rsidRDefault="00000000">
      <w:pPr>
        <w:spacing w:after="200" w:line="276" w:lineRule="auto"/>
        <w:jc w:val="center"/>
      </w:pPr>
      <w:r>
        <w:rPr>
          <w:b/>
          <w:bCs/>
          <w:color w:val="000000"/>
        </w:rPr>
        <w:t>COMPLAINT FOR COURT-ORDERED INSPECTION</w:t>
      </w:r>
    </w:p>
    <w:p w14:paraId="754D722A" w14:textId="77777777" w:rsidR="00077275" w:rsidRDefault="00000000">
      <w:pPr>
        <w:spacing w:after="200" w:line="276" w:lineRule="auto"/>
        <w:jc w:val="center"/>
      </w:pPr>
      <w:r>
        <w:rPr>
          <w:b/>
          <w:bCs/>
          <w:color w:val="000000"/>
        </w:rPr>
        <w:t>OF CORPORATE RECORDS AND RELATED RELIEF</w:t>
      </w:r>
    </w:p>
    <w:p w14:paraId="3721BCCE" w14:textId="77777777" w:rsidR="00077275" w:rsidRDefault="00000000">
      <w:pPr>
        <w:spacing w:after="300" w:line="276" w:lineRule="auto"/>
        <w:jc w:val="center"/>
      </w:pPr>
      <w:r>
        <w:t>(N.C. Gen. Stat. § 55A-16-04(b))</w:t>
      </w:r>
    </w:p>
    <w:p w14:paraId="2454F4F1" w14:textId="77777777" w:rsidR="00077275" w:rsidRDefault="00000000">
      <w:pPr>
        <w:spacing w:after="200" w:line="276" w:lineRule="auto"/>
        <w:jc w:val="center"/>
      </w:pPr>
      <w:r>
        <w:rPr>
          <w:b/>
          <w:bCs/>
          <w:color w:val="000000"/>
        </w:rPr>
        <w:t>INTRODUCTION</w:t>
      </w:r>
    </w:p>
    <w:p w14:paraId="6A458DAD" w14:textId="77777777" w:rsidR="00077275" w:rsidRDefault="00000000">
      <w:pPr>
        <w:spacing w:after="200" w:line="276" w:lineRule="auto"/>
        <w:ind w:firstLine="720"/>
      </w:pPr>
      <w:r>
        <w:t>1.  Plaintiff (redacted plaintiff) (“Plaintiff”) is a lot owner and member of the (redacted association) (“Association” or “(redacted association acronym)”), residing at (redacted address), (redacted lot), (redacted city), (redacted state) (redacted ZIP).</w:t>
      </w:r>
    </w:p>
    <w:p w14:paraId="095914AC" w14:textId="77777777" w:rsidR="00077275" w:rsidRDefault="00000000">
      <w:pPr>
        <w:spacing w:after="200" w:line="276" w:lineRule="auto"/>
        <w:ind w:firstLine="720"/>
      </w:pPr>
      <w:r>
        <w:t>2.  Plaintiff brings this action pursuant to N.C. Gen. Stat. § 55A-16-04(b) to compel inspection and copying of records demanded under N.C. Gen. Stat. § 55A-16-02(b), to seek inspection of (redacted related entity acronym)-related records to the extent authorized by N.C. Gen. Stat. § 55A-16-02(e) and to the extent such records are maintained by (redacted related entity acronym) as agent for (redacted association acronym), and to recover costs incurred in obtaining the order pursuant to N.C. Gen. Stat. § 55A-16-04(c).</w:t>
      </w:r>
    </w:p>
    <w:p w14:paraId="397AB066" w14:textId="77777777" w:rsidR="00077275" w:rsidRDefault="00000000">
      <w:pPr>
        <w:spacing w:after="200" w:line="276" w:lineRule="auto"/>
        <w:jc w:val="center"/>
      </w:pPr>
      <w:r>
        <w:rPr>
          <w:b/>
          <w:bCs/>
          <w:color w:val="000000"/>
        </w:rPr>
        <w:t>JURISDICTION AND VENUE</w:t>
      </w:r>
    </w:p>
    <w:p w14:paraId="32CE0F73" w14:textId="77777777" w:rsidR="00077275" w:rsidRDefault="00000000">
      <w:pPr>
        <w:spacing w:after="200" w:line="276" w:lineRule="auto"/>
        <w:ind w:firstLine="720"/>
      </w:pPr>
      <w:r>
        <w:t>3.  This Court has jurisdiction over this action pursuant to N.C. Gen. Stat. § 55A-16-04. Upon information and belief, the Association’s principal office is located in (redacted county), (redacted state), and its registered office is located at (redacted address), (redacted city), (redacted county), (redacted state) (redacted ZIP).</w:t>
      </w:r>
    </w:p>
    <w:p w14:paraId="263372D0" w14:textId="77777777" w:rsidR="00077275" w:rsidRDefault="00000000">
      <w:pPr>
        <w:spacing w:after="200" w:line="276" w:lineRule="auto"/>
        <w:ind w:firstLine="720"/>
      </w:pPr>
      <w:r>
        <w:lastRenderedPageBreak/>
        <w:t>4.  Venue is proper in (redacted county) because the Association’s registered office is located at (redacted address), (redacted city), (redacted county), (redacted state) (redacted ZIP), as filed with the (redacted state) Secretary of State ((redacted business ID)), and because the Association publicly identifies that same address in its member portal as its “Accounting Office.”</w:t>
      </w:r>
    </w:p>
    <w:p w14:paraId="1EC86CB5" w14:textId="77777777" w:rsidR="00077275" w:rsidRDefault="00000000">
      <w:pPr>
        <w:spacing w:after="200" w:line="276" w:lineRule="auto"/>
        <w:jc w:val="center"/>
      </w:pPr>
      <w:r>
        <w:rPr>
          <w:b/>
          <w:bCs/>
          <w:color w:val="000000"/>
        </w:rPr>
        <w:t>PARTIES</w:t>
      </w:r>
    </w:p>
    <w:p w14:paraId="09FF18C0" w14:textId="77777777" w:rsidR="00077275" w:rsidRDefault="00000000">
      <w:pPr>
        <w:spacing w:after="200" w:line="276" w:lineRule="auto"/>
        <w:ind w:firstLine="720"/>
      </w:pPr>
      <w:r>
        <w:t>5.  Plaintiff (redacted plaintiff) is a natural person, a lot owner at Albemarle Plantation, (redacted lot), (redacted address), (redacted city), (redacted state) (redacted ZIP), and a member in good standing of the (redacted association)</w:t>
      </w:r>
    </w:p>
    <w:p w14:paraId="1A652BAF" w14:textId="37419D95" w:rsidR="00077275" w:rsidRDefault="00000000">
      <w:pPr>
        <w:spacing w:after="200" w:line="276" w:lineRule="auto"/>
        <w:ind w:firstLine="720"/>
      </w:pPr>
      <w:r>
        <w:t>6.  Defendant (redacted association) (“(redacted association acronym)”) is a (redacted state) nonprofit corporation ((redacted business ID)) (Exhibit N), formed (redacted date), with its registered office at (redacted address), (redacted city), (redacted county), (redacted state) (redacted ZIP), and its registered agent (redacted individual), formerly known as (redacted individual), at the same address, as filed with the (redacted state) Secretary of State.</w:t>
      </w:r>
    </w:p>
    <w:p w14:paraId="36499950" w14:textId="346561E9" w:rsidR="00077275" w:rsidRDefault="00000000">
      <w:pPr>
        <w:spacing w:after="200" w:line="276" w:lineRule="auto"/>
        <w:ind w:firstLine="720"/>
      </w:pPr>
      <w:r>
        <w:t>7.  (redacted related entity) (“(redacted related entity acronym)”) is a (redacted state) business corporation ((redacted business ID)) (Exhibit N), formed (redacted date), with its principal office located at (redacted address), (redacted city), (redacted state) (redacted ZIP). Pursuant to the (redacted association acronym)/(redacted related entity acronym) Management Agreement effective (redacted date), (redacted related entity acronym) acts as (redacted association acronym)’s sole and exclusive agent to manage (redacted association acronym)-owned amenities and operations. Upon information and belief, (redacted related entity acronym)’s officers include (redacted individual) (President), (redacted individual) (Secretary), (redacted individual) (Treasurer), (redacted individual) (Vice President), and (redacted individual) (Chief Accounting Officer), corresponding to (redacted association acronym) leadership roles in the same or substantially similar positions.</w:t>
      </w:r>
    </w:p>
    <w:p w14:paraId="408B6981" w14:textId="059B06C1" w:rsidR="00077275" w:rsidRDefault="00000000">
      <w:pPr>
        <w:spacing w:after="200" w:line="276" w:lineRule="auto"/>
        <w:ind w:firstLine="720"/>
      </w:pPr>
      <w:r>
        <w:t>8.  Upon information and belief, (redacted association acronym) and (redacted related entity acronym) have substantially overlapping leadership, and (redacted association acronym) exercises governance and operational control over (redacted related entity acronym). Plaintiff therefore seeks inspection of (redacted related entity acronym)-related records to the extent authorized by N.C. Gen. Stat. § 55A-16-02(e) and to the extent such records are maintained by (redacted related entity acronym) as agent for (redacted association acronym).</w:t>
      </w:r>
    </w:p>
    <w:p w14:paraId="3F5B52BB" w14:textId="77777777" w:rsidR="00BE5D1C" w:rsidRDefault="00000000">
      <w:pPr>
        <w:spacing w:after="200" w:line="276" w:lineRule="auto"/>
        <w:ind w:firstLine="720"/>
      </w:pPr>
      <w:r>
        <w:t xml:space="preserve">8A.  Pursuant to the (redacted association acronym)/(redacted related entity acronym) Management Agreement effective (redacted date) (Exhibit O), (redacted related entity acronym) acts as (redacted association acronym)’s “sole and exclusive agent to manage, supervise, rent, lease, maintain and operate” (redacted association acronym)-owned amenities and operations, including bookkeeping services and management of outside accountants. Section 2(b) of the Management Agreement requires (redacted related entity acronym) to “maintain and keep at the Manager’s Office accurate copies (either hard or electronically preserved) or originals, as </w:t>
      </w:r>
      <w:r>
        <w:lastRenderedPageBreak/>
        <w:t>applicable, of all records and all written correspondence (including with Owner [(redacted association acronym)]) or reports received or made by Manager related to the Amenities or Manager’s duties hereunder.” Section 2(b)(i) of the Management Agreement provides that “Owner shall at all times retain title to such records.” Section 2(b)(ii) of the Management Agreement provides that “upon reasonable notice to Manager, Owner may inspect, audit and copy such records at all reasonable times on a periodic or continuing basis by accountants retained by Owner or other representatives of Owner, and Manager shall cooperate fully with Owner in connection with the same.” Accordingly, records maintained by (redacted related entity acronym) in connection with its management duties are, by the express terms of the Management Agreement, owned by (redacted association acronym) and subject to (redacted association acronym)’s contractual right of inspection at any reasonable time. Such records are, in substance and function, records of (redacted association acronym), and member inspection rights under N.C. Gen. Stat. § 55A-16-02 extend to records (redacted association acronym) owns regardless of which entity physically maintains them.</w:t>
      </w:r>
    </w:p>
    <w:p w14:paraId="2D8193BF" w14:textId="77777777" w:rsidR="00077275" w:rsidRDefault="00000000">
      <w:pPr>
        <w:spacing w:before="400" w:after="200" w:line="276" w:lineRule="auto"/>
        <w:jc w:val="center"/>
      </w:pPr>
      <w:r>
        <w:rPr>
          <w:b/>
          <w:bCs/>
          <w:color w:val="000000"/>
        </w:rPr>
        <w:t>STATEMENT OF FACTS</w:t>
      </w:r>
    </w:p>
    <w:p w14:paraId="5F0DC89F" w14:textId="77777777" w:rsidR="00077275" w:rsidRDefault="00000000">
      <w:pPr>
        <w:spacing w:after="100" w:line="276" w:lineRule="auto"/>
      </w:pPr>
      <w:r>
        <w:rPr>
          <w:b/>
          <w:bCs/>
          <w:color w:val="000000"/>
          <w:u w:val="single"/>
        </w:rPr>
        <w:t>A. Prior Records Requests and Explicit Refusal (December 2025)</w:t>
      </w:r>
    </w:p>
    <w:p w14:paraId="2ED66B7B" w14:textId="77777777" w:rsidR="00077275" w:rsidRDefault="00000000">
      <w:pPr>
        <w:spacing w:after="200" w:line="276" w:lineRule="auto"/>
        <w:ind w:firstLine="720"/>
      </w:pPr>
      <w:r>
        <w:t>9.  On (redacted date), Plaintiff submitted a request through the Association’s (redacted member portal) portal to inspect contracts and service agreements entered into by the Association, citing N.C. Gen. Stat. § 47F-3-118.</w:t>
      </w:r>
    </w:p>
    <w:p w14:paraId="72E620DA" w14:textId="77777777" w:rsidR="00077275" w:rsidRDefault="00000000">
      <w:pPr>
        <w:spacing w:after="200" w:line="276" w:lineRule="auto"/>
        <w:ind w:firstLine="720"/>
      </w:pPr>
      <w:r>
        <w:t>10.  On (redacted date), (redacted individual), Secretary of the Board of Directors, responded on behalf of the Board (Exhibit H), stating: “Contracts with third parties is not one of the items listed in the law that is open for review by the community. . . . We see no need or value for all members of the community to have visibility into those contractual relationships.” The Board did not identify any statutory basis for this refusal.</w:t>
      </w:r>
    </w:p>
    <w:p w14:paraId="01873CDE" w14:textId="77777777" w:rsidR="00077275" w:rsidRDefault="00000000">
      <w:pPr>
        <w:spacing w:after="200" w:line="276" w:lineRule="auto"/>
        <w:ind w:firstLine="720"/>
      </w:pPr>
      <w:r>
        <w:t>11.  On (redacted date), Plaintiff submitted a detailed statutory analysis responding to the Board’s refusal, explaining the distinction between N.C. Gen. Stat. § 47F-3-118 and Chapter 55A inspection rights and requesting that the Board reconsider its position or identify with particularity which categories of records it believed fell outside the scope of inspection rights.</w:t>
      </w:r>
    </w:p>
    <w:p w14:paraId="3C36B2E4" w14:textId="07A059D7" w:rsidR="00077275" w:rsidRDefault="00000000">
      <w:pPr>
        <w:spacing w:after="200" w:line="276" w:lineRule="auto"/>
        <w:ind w:firstLine="720"/>
      </w:pPr>
      <w:r>
        <w:t>12.  On (redacted date), Mr. Wirta responded on behalf of the Board (Exhibit I): “The BoD will not provide the level of review that you are requesting. The BoD is not required by (redacted state) General Statutes to provide documents above what is already provided or available and sees no justification for changing our position. The BoD is elected by the AP residents to run the Community and opening our financial documents beyond what is already provided, for review by residents of over 500 homes is not fiscally responsible.” The Board’s stated basis for refusal that providing financial transparency to members is “not fiscally responsible” is not a recognized statutory defense under N.C. Gen. Stat. § 55A-16-02 or § 55A-</w:t>
      </w:r>
      <w:r>
        <w:lastRenderedPageBreak/>
        <w:t>16-04(c). The Board’s refusal is also inconsistent with (redacted association acronym)’s own contractual rights under the (redacted association acronym)/(redacted related entity acronym) Management Agreement (Exhibit O), which provides that (redacted association acronym) “shall at all times retain title to such records” and that (redacted association acronym) “may inspect, audit and copy such records at all reasonable times on a periodic or continuing basis by accountants retained by Owner or other representatives of Owner.”</w:t>
      </w:r>
    </w:p>
    <w:p w14:paraId="7825D87F" w14:textId="77777777" w:rsidR="00F96146" w:rsidRDefault="00F96146">
      <w:pPr>
        <w:spacing w:after="200" w:line="276" w:lineRule="auto"/>
        <w:ind w:firstLine="720"/>
      </w:pPr>
    </w:p>
    <w:p w14:paraId="26390283" w14:textId="77777777" w:rsidR="00F96146" w:rsidRDefault="00F96146">
      <w:pPr>
        <w:spacing w:after="200" w:line="276" w:lineRule="auto"/>
        <w:ind w:firstLine="720"/>
      </w:pPr>
    </w:p>
    <w:p w14:paraId="1979AF0C" w14:textId="77777777" w:rsidR="00077275" w:rsidRDefault="00000000">
      <w:pPr>
        <w:spacing w:after="100" w:line="276" w:lineRule="auto"/>
      </w:pPr>
      <w:r>
        <w:rPr>
          <w:b/>
          <w:bCs/>
          <w:color w:val="000000"/>
          <w:u w:val="single"/>
        </w:rPr>
        <w:t>B. Association Communication Infrastructure Limiting Member Access</w:t>
      </w:r>
    </w:p>
    <w:p w14:paraId="6C3D129C" w14:textId="77777777" w:rsidR="00077275" w:rsidRDefault="00000000">
      <w:pPr>
        <w:spacing w:after="200" w:line="276" w:lineRule="auto"/>
        <w:ind w:firstLine="720"/>
      </w:pPr>
      <w:r>
        <w:t>13.  On (redacted date), Mr. Wirta stated in an email to Plaintiff (Exhibit J): “The BoD does have a Communications Response Action Plan that governs how the BoD replies to Community questions and comments, suggestions or compliments. The only official channel for communicating with the Board is the channel you used.” The “channel” referenced is the (redacted member portal) portal.</w:t>
      </w:r>
    </w:p>
    <w:p w14:paraId="7DFFCDCC" w14:textId="071CFB91" w:rsidR="00077275" w:rsidRDefault="00000000">
      <w:pPr>
        <w:spacing w:after="200" w:line="276" w:lineRule="auto"/>
        <w:ind w:firstLine="720"/>
      </w:pPr>
      <w:r>
        <w:t>14.  The (redacted member portal) portal provides only two mechanisms for members to communicate with the Board: (a) a “BoD Comment or Suggestion to the Board” form; and (b) a “BoD Is It True?” form. Both are text-only submission forms. Neither form supports file attachments of any kind (Exhibit K).</w:t>
      </w:r>
    </w:p>
    <w:p w14:paraId="5987174D" w14:textId="77777777" w:rsidR="00077275" w:rsidRDefault="00000000">
      <w:pPr>
        <w:spacing w:after="200" w:line="276" w:lineRule="auto"/>
        <w:ind w:firstLine="720"/>
      </w:pPr>
      <w:r>
        <w:t>15.  The Association does not provide members with a functional direct email channel to the Board of Directors acting as a body. While individual Board members’ email addresses exist, the only Board-level distribution list addresses ((redacted board email) and (redacted board email)) are configured to reject incoming messages from lot owners, as confirmed by automated bounce-back notices (Exhibit Q). This blocking configuration was confirmed on multiple occasions, including January 6, February 10, and (redacted date) (Exhibit Q). Members cannot send email to the Board as an institution through the channels the Board itself designates, and cannot deliver multi-page documents, legal demands, or supporting enclosures through any communication channel the Board officially recognizes.</w:t>
      </w:r>
    </w:p>
    <w:p w14:paraId="2E95B91E" w14:textId="33EF583B" w:rsidR="00077275" w:rsidRDefault="00000000">
      <w:pPr>
        <w:spacing w:after="200" w:line="276" w:lineRule="auto"/>
        <w:ind w:firstLine="720"/>
      </w:pPr>
      <w:r>
        <w:t>16.  This communication infrastructure, established by the Board’s own Communications Response Action Plan, structurally prevents members from delivering formal records inspection demands through the channels the Board designates. A member exercising statutory inspection rights under N.C. Gen. Stat. § 55A-16-02</w:t>
      </w:r>
      <w:r w:rsidR="008F4FD8">
        <w:t xml:space="preserve">, </w:t>
      </w:r>
      <w:r>
        <w:t>which requires “written notice” describing records “with reasonable particularity” cannot comply through a text-only suggestion box that does not support attachments, enclosures, or formal correspondence.</w:t>
      </w:r>
    </w:p>
    <w:p w14:paraId="40EB8D10" w14:textId="77777777" w:rsidR="00077275" w:rsidRDefault="00000000">
      <w:pPr>
        <w:spacing w:after="100" w:line="276" w:lineRule="auto"/>
      </w:pPr>
      <w:r>
        <w:rPr>
          <w:b/>
          <w:bCs/>
          <w:color w:val="000000"/>
          <w:u w:val="single"/>
        </w:rPr>
        <w:t>C. Pattern of Non-Responsiveness to Member Communications</w:t>
      </w:r>
    </w:p>
    <w:p w14:paraId="278F7E7F" w14:textId="77777777" w:rsidR="00077275" w:rsidRDefault="00000000">
      <w:pPr>
        <w:spacing w:after="200" w:line="276" w:lineRule="auto"/>
        <w:ind w:firstLine="720"/>
      </w:pPr>
      <w:r>
        <w:lastRenderedPageBreak/>
        <w:t>17.  Between (redacted date) and (redacted date), Plaintiff sent nine items of correspondence to the Association through various channels. None received substantive responses. Two of those items were replies sent by Plaintiff to the very Board email address from which the Association had sent communications, and those replies returned automated bounce-back notices confirming that the Board’s distribution list addresses were configured to reject incoming messages from lot owners (Exhibit Q).</w:t>
      </w:r>
    </w:p>
    <w:p w14:paraId="46F4A641" w14:textId="77777777" w:rsidR="00077275" w:rsidRDefault="00000000">
      <w:pPr>
        <w:spacing w:after="200" w:line="276" w:lineRule="auto"/>
        <w:ind w:firstLine="720"/>
      </w:pPr>
      <w:r>
        <w:t>18.  On (redacted date), when Plaintiff asked Mr. Wirta whether a specific Board determination had been reviewed by legal counsel, Mr. Wirta declined to discuss internal decision-making processes outside of the Board. This refusal is inconsistent with the transparency principles set forth in the (redacted association acronym) Board Member Code of Ethics (Exhibit M).</w:t>
      </w:r>
    </w:p>
    <w:p w14:paraId="329AD678" w14:textId="77777777" w:rsidR="00077275" w:rsidRDefault="00000000">
      <w:pPr>
        <w:spacing w:after="200" w:line="276" w:lineRule="auto"/>
        <w:ind w:firstLine="720"/>
      </w:pPr>
      <w:r>
        <w:t>19.  On (redacted date), Plaintiff submitted a Compensation Committee governance inquiry through the Engage portal, posing five specific questions about the Committee’s authority to execute binding employment contracts, citing N.C. Gen. Stat. § 55A-8-25 and § 55A-8-30, and requesting specific Board meeting dates and minute references. On (redacted date), Mr. Wirta responded on behalf of the Board with a single sentence (Exhibit L): “All recommendations from committees are reviewed and approved by the whole Board, and be assured all Board Members have input into all decisions.” None of the five questions were answered. No governing provisions were cited. No meeting dates or minutes were identified.</w:t>
      </w:r>
    </w:p>
    <w:p w14:paraId="79227EAD" w14:textId="77777777" w:rsidR="00077275" w:rsidRDefault="00000000">
      <w:pPr>
        <w:spacing w:after="100" w:line="276" w:lineRule="auto"/>
      </w:pPr>
      <w:r>
        <w:rPr>
          <w:b/>
          <w:bCs/>
          <w:color w:val="000000"/>
          <w:u w:val="single"/>
        </w:rPr>
        <w:t>D. The Records Inspection Demand</w:t>
      </w:r>
    </w:p>
    <w:p w14:paraId="3B629ED2" w14:textId="77777777" w:rsidR="00077275" w:rsidRDefault="00000000">
      <w:pPr>
        <w:spacing w:after="200" w:line="276" w:lineRule="auto"/>
        <w:ind w:firstLine="720"/>
      </w:pPr>
      <w:r>
        <w:t>20.  Given the Board’s explicit refusal in December 2025, the non-functional email addresses, and the portal’s inability to support formal correspondence, Plaintiff elected to deliver a Records Inspection Demand (“Demand”) via United States Postal Service Certified Mail.</w:t>
      </w:r>
    </w:p>
    <w:p w14:paraId="5173AE63" w14:textId="6E97330D" w:rsidR="00077275" w:rsidRDefault="00000000">
      <w:pPr>
        <w:spacing w:after="200" w:line="276" w:lineRule="auto"/>
        <w:ind w:firstLine="720"/>
      </w:pPr>
      <w:r>
        <w:t>21.  On or about (redacted date), Plaintiff caused the Demand to be sent by United States Postal Service Certified Mail to (redacted address), (redacted city), NC (redacted ZIP), which is the Association’s registered office address on file with the (redacted state) Secretary of State (Exhibit N) and which the Association publicly identifies in its member portal as its “Accounting Office” (Exhibit G).</w:t>
      </w:r>
    </w:p>
    <w:p w14:paraId="5DF5EC79" w14:textId="77777777" w:rsidR="00077275" w:rsidRDefault="00000000">
      <w:pPr>
        <w:spacing w:after="200" w:line="276" w:lineRule="auto"/>
        <w:ind w:firstLine="720"/>
      </w:pPr>
      <w:r>
        <w:t xml:space="preserve">22.  (redacted delivery service) tracking number (redacted tracking number) (Exhibit A) confirms that the Demand was delivered on (redacted date) at (redacted time) to (redacted city), NC (redacted ZIP). (redacted delivery service) internal tracking records indicate the delivery event code was “DELIVERED, LEFT WITH INDIVIDUAL” (event code 01) (Exhibit B), and (redacted delivery service) delivery-signature records show a handwritten recipient signature and handwritten address notation on file for this tracking number (Exhibit C). The handwritten address on the (redacted delivery service) delivery record reads “(redacted address).” (redacted related entity acronym)’s principal office is listed at that address in the Secretary of State profile, </w:t>
      </w:r>
      <w:r>
        <w:lastRenderedPageBreak/>
        <w:t>while (redacted association acronym)’s registered office and Accounting Office are identified at (redacted address).</w:t>
      </w:r>
    </w:p>
    <w:p w14:paraId="3E7DB600" w14:textId="77777777" w:rsidR="00077275" w:rsidRDefault="00000000">
      <w:pPr>
        <w:spacing w:after="200" w:line="276" w:lineRule="auto"/>
        <w:ind w:firstLine="720"/>
      </w:pPr>
      <w:r>
        <w:t>23.  The Demand requested inspection and copying of records under N.C. Gen. Stat. § 55A-16-02(b), including:</w:t>
      </w:r>
    </w:p>
    <w:p w14:paraId="77BBE1E2" w14:textId="77777777" w:rsidR="00077275" w:rsidRDefault="00000000">
      <w:pPr>
        <w:spacing w:after="80" w:line="276" w:lineRule="auto"/>
        <w:ind w:left="1440"/>
      </w:pPr>
      <w:r>
        <w:t>(a)  (redacted association acronym) general ledger for the current fiscal year and the three preceding fiscal years;</w:t>
      </w:r>
    </w:p>
    <w:p w14:paraId="7DD58AAB" w14:textId="77777777" w:rsidR="00077275" w:rsidRDefault="00000000">
      <w:pPr>
        <w:spacing w:after="80" w:line="276" w:lineRule="auto"/>
        <w:ind w:left="1440"/>
      </w:pPr>
      <w:r>
        <w:t>(b)  All contracts, service agreements, and vendor agreements currently in effect to which (redacted association acronym) is a party, including contracts obligating (redacted association acronym) to pay money;</w:t>
      </w:r>
    </w:p>
    <w:p w14:paraId="0435ADCC" w14:textId="77777777" w:rsidR="00077275" w:rsidRDefault="00000000">
      <w:pPr>
        <w:spacing w:after="80" w:line="276" w:lineRule="auto"/>
        <w:ind w:left="1440"/>
      </w:pPr>
      <w:r>
        <w:t>(c)  Invoices and payment records for the current fiscal year reflecting expenditures in excess of $1,000 individually or $5,000 in aggregate to any single vendor or service provider;</w:t>
      </w:r>
    </w:p>
    <w:p w14:paraId="1A591F56" w14:textId="77777777" w:rsidR="00077275" w:rsidRDefault="00000000">
      <w:pPr>
        <w:spacing w:after="80" w:line="276" w:lineRule="auto"/>
        <w:ind w:left="1440"/>
      </w:pPr>
      <w:r>
        <w:t>(d)  Records of all financial transactions between (redacted association acronym) and (redacted related entity acronym), including transfers, reimbursements, management fees, and shared expense allocations, for the current fiscal year and the three preceding fiscal years; and</w:t>
      </w:r>
    </w:p>
    <w:p w14:paraId="6813F0DE" w14:textId="25613261" w:rsidR="00077275" w:rsidRDefault="00000000">
      <w:pPr>
        <w:spacing w:after="80" w:line="276" w:lineRule="auto"/>
        <w:ind w:left="1440"/>
      </w:pPr>
      <w:r>
        <w:t>(e)  Employment contracts or contract letter offers currently in effect for senior management positions, including the (redacted association acronym) General Manager, (redacted related entity acronym) General Manager, and Comptroller.</w:t>
      </w:r>
    </w:p>
    <w:p w14:paraId="600C718D" w14:textId="77777777" w:rsidR="00077275" w:rsidRDefault="00000000">
      <w:pPr>
        <w:spacing w:after="200" w:line="276" w:lineRule="auto"/>
        <w:ind w:firstLine="720"/>
      </w:pPr>
      <w:r>
        <w:t>24.  The Demand described the requested records with reasonable particularity and specified an inspection date that was more than five business days after the date the Association received the Demand.</w:t>
      </w:r>
    </w:p>
    <w:p w14:paraId="6E6D0AD9" w14:textId="77777777" w:rsidR="00077275" w:rsidRDefault="00000000">
      <w:pPr>
        <w:spacing w:after="100" w:line="276" w:lineRule="auto"/>
      </w:pPr>
      <w:r>
        <w:rPr>
          <w:b/>
          <w:bCs/>
          <w:color w:val="000000"/>
          <w:u w:val="single"/>
        </w:rPr>
        <w:t>E. The Association’s Failure to Respond and Claim of Non-Receipt</w:t>
      </w:r>
    </w:p>
    <w:p w14:paraId="68460AEF" w14:textId="77777777" w:rsidR="00077275" w:rsidRDefault="00000000">
      <w:pPr>
        <w:spacing w:after="200" w:line="276" w:lineRule="auto"/>
        <w:ind w:firstLine="720"/>
      </w:pPr>
      <w:r>
        <w:t>25.  The Demand requested a written response within ten (10) calendar days of the Association’s receipt. That period expired on (redacted date). The Association did not respond within that period.</w:t>
      </w:r>
    </w:p>
    <w:p w14:paraId="621E6670" w14:textId="10D8CCC5" w:rsidR="00077275" w:rsidRDefault="00000000">
      <w:pPr>
        <w:spacing w:after="200" w:line="276" w:lineRule="auto"/>
        <w:ind w:firstLine="720"/>
      </w:pPr>
      <w:r>
        <w:t>26.  On (redacted date) at (redacted time), twelve days after confirmed delivery and one day after the ten-day response period expired, Plaintiff submitted a communication through the only Board-level channel available to lot owners: the (redacted member portal) portal “BoD Comment or Suggestion to the Board” form. The submission referenced the certified-mail Demand, the (redacted delivery service) delivery confirmation of (redacted date), and the expiration of the ten-day response period at close of business on (redacted date). The submission identified three failures: the Association had not made the requested records available, had not proposed a date, time, or location for inspection, and had not communicated any basis for declining the request. The submission cited N.C. Gen. Stat. § 55A-16-02 and requested a response by (redacted date) (Exhibit R).</w:t>
      </w:r>
    </w:p>
    <w:p w14:paraId="21B26670" w14:textId="4CAC20F6" w:rsidR="00077275" w:rsidRDefault="00000000">
      <w:pPr>
        <w:spacing w:after="200" w:line="276" w:lineRule="auto"/>
        <w:ind w:firstLine="720"/>
      </w:pPr>
      <w:r>
        <w:lastRenderedPageBreak/>
        <w:t>27.  On (redacted date) at (redacted time) Eastern, thirteen days after confirmed delivery, two days after the ten-day response period expired, Mr. Wirta sent Plaintiff an email responding to the portal submission (Exhibit D), stating: “Thank you, Mr. Lawrance for your email. Unfortunately, no one on the AP received your certified letter.” The email was signed “For the Board, (redacted individual), Secretary Board of Directors.” In the same message, Mr. Wirta asked Plaintiff to provide “a copy of the certified mail receipt to see who signed for the letter,” while stating “While it does not impact our response.”</w:t>
      </w:r>
    </w:p>
    <w:p w14:paraId="434CBAF1" w14:textId="4F856CE4" w:rsidR="00077275" w:rsidRDefault="00000000">
      <w:pPr>
        <w:spacing w:after="200" w:line="276" w:lineRule="auto"/>
        <w:ind w:firstLine="720"/>
      </w:pPr>
      <w:r>
        <w:t>28.  On (redacted date) at (redacted time) Eastern, Plaintiff replied to Mr. Wirta in the same email thread (Exhibit E), attaching an image of the (redacted delivery service) Certified Mail tracking confirmation ((redacted image file)) and copying the 2026 Board distribution list ((redacted board email)) and the General Manager ((redacted email)). Plaintiff requested a specific date, time, and location for records inspection by (redacted date). At (redacted time) Eastern, one minute after Plaintiff’s reply, the copy to the 2026 Board distribution list generated an automated (redacted email system) postmaster bounce-back from (redacted email), with status code (redacted status code), stating that the group (redacted board email) “is configured to reject messages sent to it from outside its organization unless the sender is a guest group member” (Exhibit Q).</w:t>
      </w:r>
    </w:p>
    <w:p w14:paraId="71AC8ABC" w14:textId="7B536626" w:rsidR="00077275" w:rsidRDefault="00000000">
      <w:pPr>
        <w:spacing w:after="200" w:line="276" w:lineRule="auto"/>
        <w:ind w:firstLine="720"/>
      </w:pPr>
      <w:r>
        <w:t>29.  On (redacted date) at (redacted time) Eastern, one hour and forty minutes after his first message, and fifty minutes after the bounce-back confirmed that lot owners cannot email the Board distribution list Mr. Wirta sent a second email (Exhibit F) stating: “Thanks Craig- the receipt doesn’t help much as it doesn’t have a signature. Bottom-line, no one in the AP received your certified letter.” This statement is difficult to reconcile with Mr. Wirta’s (redacted time) request that same day to identify “who signed for the letter.” As set forth in the following paragraph, (redacted delivery service) internal records confirm that a handwritten recipient signature and handwritten address notation are in fact on file for this delivery.</w:t>
      </w:r>
    </w:p>
    <w:p w14:paraId="035350AD" w14:textId="77777777" w:rsidR="00077275" w:rsidRDefault="00000000">
      <w:pPr>
        <w:spacing w:after="200" w:line="276" w:lineRule="auto"/>
        <w:ind w:firstLine="720"/>
      </w:pPr>
      <w:r>
        <w:t>30.  (redacted delivery service) internal records, obtained by Plaintiff from the (redacted city), NC post office on (redacted date), confirm: (a) the item was delivered on (redacted date) at (redacted time) with event code 01 (“DELIVERED, LEFT WITH INDIVIDUAL”); (b) (redacted delivery service) maintains a delivery signature record bearing a handwritten recipient signature and handwritten address notation for the item; and (c) the delivery address matches the Association’s registered office address as filed with the (redacted state) Secretary of State. Mr. Wirta’s repeated assertions that “no one on the AP received” the letter are contradicted by federal postal records documenting delivery to an individual at the Association’s registered office with a signature record on file.</w:t>
      </w:r>
    </w:p>
    <w:p w14:paraId="2E4AB26C" w14:textId="77777777" w:rsidR="00077275" w:rsidRDefault="00000000">
      <w:pPr>
        <w:spacing w:after="200" w:line="276" w:lineRule="auto"/>
        <w:ind w:firstLine="720"/>
      </w:pPr>
      <w:r>
        <w:t>31.  As of the date of this filing, the Association has not: (a) made any of the requested records available for inspection; (b) proposed a date, time, or location for inspection; or (c) communicated any statutory basis for declining the request.</w:t>
      </w:r>
    </w:p>
    <w:p w14:paraId="02ABAE36" w14:textId="6D044C83" w:rsidR="00BE5D1C" w:rsidRDefault="00000000">
      <w:pPr>
        <w:spacing w:after="200" w:line="276" w:lineRule="auto"/>
        <w:ind w:firstLine="720"/>
      </w:pPr>
      <w:r>
        <w:lastRenderedPageBreak/>
        <w:t>31A.  To the extent Defendant contends that materials previously offered or provided to Plaintiff in response to Plaintiff's earlier records requests satisfied or mooted Plaintiff's later certified-mail Demand, Plaintiff alleges that they did not. On (redacted date), (redacted individual), the (redacted association acronym) Comptroller, told Plaintiff by email (Exhibit P): “Everything you've asked for is on (redacted former member portal) and Tim has been working on getting everything printed for you.” The “(redacted former member portal)” reference is to the Association's former member portal system, which has since been replaced by (redacted member portal). “Tim” refers to (redacted individual), (redacted association acronym)'s President. The materials offered at that time consisted of materials already available to members online through the portal system and did not include the records later requested in the certified-mail Demand.</w:t>
      </w:r>
    </w:p>
    <w:p w14:paraId="4AC79C80" w14:textId="77777777" w:rsidR="008016F1" w:rsidRDefault="008016F1"/>
    <w:p w14:paraId="0F46F0FD" w14:textId="77777777" w:rsidR="00077275" w:rsidRDefault="00000000">
      <w:pPr>
        <w:spacing w:after="100" w:line="276" w:lineRule="auto"/>
        <w:rPr>
          <w:b/>
          <w:bCs/>
          <w:color w:val="000000"/>
          <w:u w:val="single"/>
        </w:rPr>
      </w:pPr>
      <w:r>
        <w:rPr>
          <w:b/>
          <w:bCs/>
          <w:color w:val="000000"/>
          <w:u w:val="single"/>
        </w:rPr>
        <w:t>F. Good Faith, Proper Purpose, and Absence of Statutory Basis for Refusal</w:t>
      </w:r>
    </w:p>
    <w:p w14:paraId="2F97C333" w14:textId="77777777" w:rsidR="00077275" w:rsidRDefault="00000000">
      <w:pPr>
        <w:spacing w:after="200" w:line="276" w:lineRule="auto"/>
        <w:ind w:firstLine="720"/>
      </w:pPr>
      <w:r>
        <w:t>32.  Plaintiff’s demand for records under N.C. Gen. Stat. § 55A-16-02(b) was made in good faith and for a proper purpose, including evaluation of Association governance, evaluation of the Board’s exercise of fiduciary and managerial responsibilities, evaluation of the Association’s financial management, including the continued use of substantial member assessment funds to subsidize amenity operations that have reportedly incurred recurring losses over multiple years, evaluation of the flow of member assessment funds between (redacted association acronym) and (redacted related entity acronym), evaluation of the authorization, justification, and oversight of transactions and obligations affecting Plaintiff’s rights as a member, and informed participation in Association governance, including the ongoing Master Declaration rewrite process. The records requested under § 55A-16-02(b) are directly connected to those purposes.</w:t>
      </w:r>
    </w:p>
    <w:p w14:paraId="6C28493A" w14:textId="0350CF1E" w:rsidR="00077275" w:rsidRDefault="00000000">
      <w:pPr>
        <w:spacing w:after="200" w:line="276" w:lineRule="auto"/>
        <w:ind w:firstLine="720"/>
      </w:pPr>
      <w:r>
        <w:t>33.  The Association’s prior correspondence shows refusal on grounds other than the statutory criteria. In December 2025, the Board stated that financial transparency to members was “not fiscally responsible” and that it saw “no need or value” in member visibility into contractual relationships (Exhibit I). The Association did not identify any statutory basis for refusal.</w:t>
      </w:r>
    </w:p>
    <w:p w14:paraId="608E1DC5" w14:textId="77777777" w:rsidR="00077275" w:rsidRDefault="00000000">
      <w:pPr>
        <w:spacing w:after="200" w:line="276" w:lineRule="auto"/>
        <w:ind w:firstLine="720"/>
      </w:pPr>
      <w:r>
        <w:t>34.  The Board’s conduct is also inconsistent with the transparency and member-trust principles stated in its own Board Member Code of Ethics (Exhibit M).</w:t>
      </w:r>
    </w:p>
    <w:p w14:paraId="4718F764" w14:textId="796D0410" w:rsidR="00077275" w:rsidRDefault="00000000">
      <w:pPr>
        <w:spacing w:after="200" w:line="276" w:lineRule="auto"/>
        <w:ind w:firstLine="720"/>
      </w:pPr>
      <w:r>
        <w:t>35</w:t>
      </w:r>
      <w:proofErr w:type="gramStart"/>
      <w:r>
        <w:t>.  The</w:t>
      </w:r>
      <w:proofErr w:type="gramEnd"/>
      <w:r>
        <w:t xml:space="preserve"> pattern of non-responsiveness documented in this Complaint spanning December 2025 through April </w:t>
      </w:r>
      <w:proofErr w:type="gramStart"/>
      <w:r>
        <w:t>2026</w:t>
      </w:r>
      <w:r w:rsidR="008F4FD8">
        <w:t>,</w:t>
      </w:r>
      <w:proofErr w:type="gramEnd"/>
      <w:r w:rsidR="008F4FD8">
        <w:t xml:space="preserve"> </w:t>
      </w:r>
      <w:r>
        <w:t>demonstrates that the Association’s failure to allow inspection is not an isolated oversight, but a sustained and repeated refusal to engage with Plaintiff’s statutory inspection rights.</w:t>
      </w:r>
    </w:p>
    <w:p w14:paraId="23D79597" w14:textId="77777777" w:rsidR="00077275" w:rsidRDefault="00000000">
      <w:pPr>
        <w:spacing w:after="200" w:line="276" w:lineRule="auto"/>
        <w:jc w:val="center"/>
      </w:pPr>
      <w:r>
        <w:rPr>
          <w:b/>
          <w:bCs/>
        </w:rPr>
        <w:t>FIRST CLAIM FOR RELIEF</w:t>
      </w:r>
    </w:p>
    <w:p w14:paraId="209288AA" w14:textId="77777777" w:rsidR="00077275" w:rsidRDefault="00000000">
      <w:pPr>
        <w:spacing w:after="200" w:line="276" w:lineRule="auto"/>
        <w:jc w:val="center"/>
      </w:pPr>
      <w:r>
        <w:t>(Court-Ordered Inspection Under N.C. Gen. Stat. § 55A-16-04(b))</w:t>
      </w:r>
    </w:p>
    <w:p w14:paraId="3091AE30" w14:textId="77777777" w:rsidR="00077275" w:rsidRDefault="00000000">
      <w:pPr>
        <w:spacing w:after="200" w:line="276" w:lineRule="auto"/>
        <w:jc w:val="center"/>
      </w:pPr>
      <w:r>
        <w:lastRenderedPageBreak/>
        <w:t>Records Under § 55A-16-02(b)</w:t>
      </w:r>
    </w:p>
    <w:p w14:paraId="5FD42567" w14:textId="77777777" w:rsidR="00077275" w:rsidRDefault="00000000">
      <w:pPr>
        <w:spacing w:after="200" w:line="276" w:lineRule="auto"/>
        <w:ind w:firstLine="720"/>
      </w:pPr>
      <w:r>
        <w:t>36.  Plaintiff incorporates by reference the allegations in paragraphs 1 through 35 above.</w:t>
      </w:r>
    </w:p>
    <w:p w14:paraId="68ABC292" w14:textId="77777777" w:rsidR="00077275" w:rsidRDefault="00000000">
      <w:pPr>
        <w:spacing w:after="200" w:line="276" w:lineRule="auto"/>
        <w:ind w:firstLine="720"/>
      </w:pPr>
      <w:r>
        <w:t>37.  Plaintiff is a member of the Association within the meaning of N.C. Gen. Stat. § 55A-1-40(16).</w:t>
      </w:r>
    </w:p>
    <w:p w14:paraId="2054594C" w14:textId="77777777" w:rsidR="00077275" w:rsidRDefault="00000000">
      <w:pPr>
        <w:spacing w:after="200" w:line="276" w:lineRule="auto"/>
        <w:ind w:firstLine="720"/>
      </w:pPr>
      <w:r>
        <w:t>38.  The records described in paragraphs 23 and 24 above are records subject to member inspection under N.C. Gen. Stat. § 55A-16-02(b).</w:t>
      </w:r>
    </w:p>
    <w:p w14:paraId="5EF26E8E" w14:textId="77777777" w:rsidR="00077275" w:rsidRDefault="00000000">
      <w:pPr>
        <w:spacing w:after="200" w:line="276" w:lineRule="auto"/>
        <w:ind w:firstLine="720"/>
      </w:pPr>
      <w:r>
        <w:t>39.  Plaintiff’s Demand for those records satisfies the requirements of N.C. Gen. Stat. § 55A-16-02(c): (a) the demand was made in good faith and for a proper purpose, as described in paragraph 32 above; (b) Plaintiff described with reasonable particularity both the purpose and the records desired to be inspected; and (c) the records are directly connected to Plaintiff’s stated purposes.</w:t>
      </w:r>
    </w:p>
    <w:p w14:paraId="15883566" w14:textId="77777777" w:rsidR="00077275" w:rsidRDefault="00000000">
      <w:pPr>
        <w:spacing w:after="200" w:line="276" w:lineRule="auto"/>
        <w:ind w:firstLine="720"/>
      </w:pPr>
      <w:r>
        <w:t>40.  The Association has not allowed Plaintiff any occasion to inspect and copy those records within a reasonable time after the Demand, nor has the Association communicated any statutory basis for declining the request.</w:t>
      </w:r>
    </w:p>
    <w:p w14:paraId="25754E8B" w14:textId="77777777" w:rsidR="00077275" w:rsidRDefault="00000000">
      <w:pPr>
        <w:spacing w:after="200" w:line="276" w:lineRule="auto"/>
        <w:ind w:firstLine="720"/>
      </w:pPr>
      <w:r>
        <w:t>41.  Pursuant to N.C. Gen. Stat. § 55A-16-04(b), the Court may order inspection and copying of the records described in paragraphs 23 and 24 above.</w:t>
      </w:r>
    </w:p>
    <w:p w14:paraId="2052DEB9" w14:textId="77777777" w:rsidR="00077275" w:rsidRDefault="00000000">
      <w:pPr>
        <w:spacing w:after="200" w:line="276" w:lineRule="auto"/>
        <w:jc w:val="center"/>
      </w:pPr>
      <w:r>
        <w:rPr>
          <w:b/>
          <w:bCs/>
        </w:rPr>
        <w:t>SECOND CLAIM FOR RELIEF</w:t>
      </w:r>
    </w:p>
    <w:p w14:paraId="263729D6" w14:textId="77777777" w:rsidR="00077275" w:rsidRDefault="00000000">
      <w:pPr>
        <w:spacing w:after="200" w:line="276" w:lineRule="auto"/>
        <w:jc w:val="center"/>
      </w:pPr>
      <w:r>
        <w:t>(Inspection of Subsidiary Records Under N.C. Gen. Stat. § 55A-16-02(e))</w:t>
      </w:r>
    </w:p>
    <w:p w14:paraId="2D4CCD49" w14:textId="77777777" w:rsidR="00077275" w:rsidRDefault="00000000">
      <w:pPr>
        <w:spacing w:after="200" w:line="276" w:lineRule="auto"/>
        <w:ind w:firstLine="720"/>
      </w:pPr>
      <w:r>
        <w:t>42.  Plaintiff incorporates by reference the allegations in paragraphs 1 through 35 above.</w:t>
      </w:r>
    </w:p>
    <w:p w14:paraId="766C3B7D" w14:textId="77777777" w:rsidR="00077275" w:rsidRDefault="00000000">
      <w:pPr>
        <w:spacing w:after="200" w:line="276" w:lineRule="auto"/>
        <w:ind w:firstLine="720"/>
      </w:pPr>
      <w:r>
        <w:t>43.  Plaintiff seeks inspection of (redacted related entity acronym)-related records on two independent grounds. First, upon information and belief, (redacted association acronym) exercises governance control over (redacted related entity acronym), including entirely overlapping leadership and the power to elect, appoint, or designate a majority of (redacted related entity acronym)’s directors, within the meaning of N.C. Gen. Stat. § 55A-16-02(e).</w:t>
      </w:r>
    </w:p>
    <w:p w14:paraId="31331FAD" w14:textId="77777777" w:rsidR="00077275" w:rsidRDefault="00000000">
      <w:pPr>
        <w:spacing w:after="200" w:line="276" w:lineRule="auto"/>
        <w:ind w:firstLine="720"/>
      </w:pPr>
      <w:r>
        <w:t>44.  Second, pursuant to the (redacted association acronym)/(redacted related entity acronym) Management Agreement (Exhibit O), (redacted related entity acronym) acts as (redacted association acronym)’s agent and maintains records, reports, and accounting documentation on (redacted association acronym)’s behalf, while (redacted association acronym) retains title to such records and the right to inspect, audit, copy, and obtain them. To the extent responsive records are maintained by (redacted related entity acronym) in that capacity, they are subject to inspection as records of (redacted association acronym).</w:t>
      </w:r>
    </w:p>
    <w:p w14:paraId="1152EDAB" w14:textId="77777777" w:rsidR="00077275" w:rsidRDefault="00000000">
      <w:pPr>
        <w:spacing w:after="200" w:line="276" w:lineRule="auto"/>
        <w:ind w:firstLine="720"/>
      </w:pPr>
      <w:r>
        <w:t>45.  The Association has not produced or made available any (redacted related entity acronym) records responsive to the Demand.</w:t>
      </w:r>
    </w:p>
    <w:p w14:paraId="357466FA" w14:textId="77777777" w:rsidR="00077275" w:rsidRDefault="00000000">
      <w:pPr>
        <w:spacing w:after="200" w:line="276" w:lineRule="auto"/>
        <w:jc w:val="center"/>
      </w:pPr>
      <w:r>
        <w:rPr>
          <w:b/>
          <w:bCs/>
        </w:rPr>
        <w:lastRenderedPageBreak/>
        <w:t>THIRD CLAIM FOR RELIEF</w:t>
      </w:r>
    </w:p>
    <w:p w14:paraId="4D9F64F4" w14:textId="77777777" w:rsidR="00077275" w:rsidRDefault="00000000">
      <w:pPr>
        <w:spacing w:after="200" w:line="276" w:lineRule="auto"/>
        <w:jc w:val="center"/>
      </w:pPr>
      <w:r>
        <w:t>(Recovery of Costs Under N.C. Gen. Stat. § 55A-16-04(c))</w:t>
      </w:r>
    </w:p>
    <w:p w14:paraId="76F0C033" w14:textId="77777777" w:rsidR="00077275" w:rsidRDefault="00000000">
      <w:pPr>
        <w:spacing w:after="200" w:line="276" w:lineRule="auto"/>
        <w:ind w:firstLine="720"/>
      </w:pPr>
      <w:r>
        <w:t>46.  Plaintiff incorporates by reference the allegations in paragraphs 1 through 45 above.</w:t>
      </w:r>
    </w:p>
    <w:p w14:paraId="0D0A6362" w14:textId="77777777" w:rsidR="00077275" w:rsidRDefault="00000000">
      <w:pPr>
        <w:spacing w:after="200" w:line="276" w:lineRule="auto"/>
        <w:ind w:firstLine="720"/>
      </w:pPr>
      <w:r>
        <w:t>47.  Pursuant to N.C. Gen. Stat. § 55A-16-04(c), if the Court orders inspection, the Court shall order the Association to pay Plaintiff’s costs incurred in obtaining the order, including reasonable expenses, unless the Association proves that it refused inspection in good faith because it had a reasonable basis for doubt about Plaintiff’s right to inspect the records demanded.</w:t>
      </w:r>
    </w:p>
    <w:p w14:paraId="62936E02" w14:textId="77777777" w:rsidR="00077275" w:rsidRDefault="00000000">
      <w:pPr>
        <w:spacing w:after="200" w:line="276" w:lineRule="auto"/>
        <w:ind w:firstLine="720"/>
      </w:pPr>
      <w:r>
        <w:t>48.  As set forth in Section F above, the Association’s prior correspondence shows refusal on grounds other than the statutory criteria. The Association did not identify any statutory basis for refusing inspection. No good faith basis for refusal exists.</w:t>
      </w:r>
    </w:p>
    <w:p w14:paraId="331D117F" w14:textId="77777777" w:rsidR="00077275" w:rsidRDefault="00077275">
      <w:pPr>
        <w:spacing w:after="200" w:line="276" w:lineRule="auto"/>
        <w:ind w:firstLine="720"/>
      </w:pPr>
    </w:p>
    <w:p w14:paraId="7D34F3EC" w14:textId="77777777" w:rsidR="00077275" w:rsidRDefault="00077275">
      <w:pPr>
        <w:spacing w:after="200" w:line="276" w:lineRule="auto"/>
        <w:ind w:firstLine="720"/>
      </w:pPr>
    </w:p>
    <w:p w14:paraId="737EAD2D" w14:textId="77777777" w:rsidR="00077275" w:rsidRDefault="00077275">
      <w:pPr>
        <w:spacing w:after="200" w:line="276" w:lineRule="auto"/>
        <w:jc w:val="center"/>
      </w:pPr>
    </w:p>
    <w:p w14:paraId="5DC68EB5" w14:textId="77777777" w:rsidR="00077275" w:rsidRDefault="00077275">
      <w:pPr>
        <w:spacing w:after="200" w:line="276" w:lineRule="auto"/>
        <w:jc w:val="center"/>
      </w:pPr>
    </w:p>
    <w:p w14:paraId="255D9D3B" w14:textId="77777777" w:rsidR="00077275" w:rsidRDefault="00077275">
      <w:pPr>
        <w:spacing w:after="200" w:line="276" w:lineRule="auto"/>
        <w:ind w:firstLine="720"/>
      </w:pPr>
    </w:p>
    <w:p w14:paraId="1365B45B" w14:textId="77777777" w:rsidR="00077275" w:rsidRDefault="00077275">
      <w:pPr>
        <w:spacing w:after="200" w:line="276" w:lineRule="auto"/>
        <w:ind w:firstLine="720"/>
      </w:pPr>
    </w:p>
    <w:p w14:paraId="3FC4CB52" w14:textId="77777777" w:rsidR="00077275" w:rsidRDefault="00077275">
      <w:pPr>
        <w:spacing w:after="200" w:line="276" w:lineRule="auto"/>
        <w:ind w:firstLine="720"/>
      </w:pPr>
    </w:p>
    <w:p w14:paraId="7BB8CE78" w14:textId="77777777" w:rsidR="00077275" w:rsidRDefault="00000000">
      <w:pPr>
        <w:spacing w:after="200" w:line="276" w:lineRule="auto"/>
        <w:jc w:val="center"/>
      </w:pPr>
      <w:r>
        <w:rPr>
          <w:b/>
          <w:bCs/>
          <w:color w:val="000000"/>
        </w:rPr>
        <w:t>PRAYER FOR RELIEF</w:t>
      </w:r>
    </w:p>
    <w:p w14:paraId="7BD5CEF2" w14:textId="77777777" w:rsidR="00077275" w:rsidRDefault="00000000">
      <w:pPr>
        <w:spacing w:after="200" w:line="276" w:lineRule="auto"/>
      </w:pPr>
      <w:r>
        <w:rPr>
          <w:color w:val="000000"/>
        </w:rPr>
        <w:t>WHEREFORE, Plaintiff respectfully requests that this Court:</w:t>
      </w:r>
    </w:p>
    <w:p w14:paraId="547115C5" w14:textId="77777777" w:rsidR="00077275" w:rsidRDefault="00000000">
      <w:pPr>
        <w:spacing w:after="200" w:line="276" w:lineRule="auto"/>
        <w:ind w:left="720"/>
      </w:pPr>
      <w:r>
        <w:t>1.  Enter an order pursuant to N.C. Gen. Stat. § 55A-16-04(b) compelling the Association to allow Plaintiff to inspect and copy (redacted association acronym)’s general ledger, all contracts and service agreements, invoices and payment records, records of financial transactions between (redacted association acronym) and (redacted related entity acronym), and employment contracts for senior management positions, all as described with particularity in paragraphs 23 and 24 of this Complaint, at a date, time, and location specified by the Court;</w:t>
      </w:r>
    </w:p>
    <w:p w14:paraId="115D0A26" w14:textId="77777777" w:rsidR="00077275" w:rsidRDefault="00000000">
      <w:pPr>
        <w:spacing w:after="200" w:line="276" w:lineRule="auto"/>
        <w:ind w:left="720"/>
      </w:pPr>
      <w:r>
        <w:t xml:space="preserve">2.  Enter an order requiring the Association to produce, or cause to be produced, for inspection any responsive (redacted related entity acronym) records to the extent authorized by N.C. Gen. Stat. § 55A-16-02(e) and to the extent such records are </w:t>
      </w:r>
      <w:r>
        <w:lastRenderedPageBreak/>
        <w:t>maintained by (redacted related entity acronym) as agent for (redacted association acronym);</w:t>
      </w:r>
    </w:p>
    <w:p w14:paraId="395B16A5" w14:textId="77777777" w:rsidR="00077275" w:rsidRDefault="00000000">
      <w:pPr>
        <w:spacing w:after="200" w:line="276" w:lineRule="auto"/>
        <w:ind w:left="720"/>
      </w:pPr>
      <w:r>
        <w:t>3.  Enter an order confirming Plaintiff’s right to conduct inspection through qualified accountants or other representatives as provided in Section 2(b)(ii) of the (redacted association acronym)/(redacted related entity acronym) Management Agreement (Exhibit O);</w:t>
      </w:r>
    </w:p>
    <w:p w14:paraId="395B16A4" w14:textId="77777777" w:rsidR="00077275" w:rsidRDefault="00000000">
      <w:pPr>
        <w:spacing w:after="200" w:line="276" w:lineRule="auto"/>
        <w:ind w:left="720"/>
      </w:pPr>
      <w:r>
        <w:t>4.  Enter an order pursuant to N.C. Gen. Stat. § 55A-16-04(c) requiring the Association to pay Plaintiff’s costs incurred in obtaining this order, including the filing fee, service costs, and all reasonable expenses;</w:t>
      </w:r>
    </w:p>
    <w:p w14:paraId="76806C50" w14:textId="77777777" w:rsidR="00077275" w:rsidRDefault="00000000">
      <w:pPr>
        <w:spacing w:after="200" w:line="276" w:lineRule="auto"/>
        <w:ind w:left="720"/>
      </w:pPr>
      <w:r>
        <w:t>5.  Dispose of this proceeding on an expedited basis as contemplated by N.C. Gen. Stat. § 55A-16-04;</w:t>
      </w:r>
    </w:p>
    <w:p w14:paraId="37C837FE" w14:textId="77777777" w:rsidR="00077275" w:rsidRDefault="00000000">
      <w:pPr>
        <w:spacing w:after="200" w:line="276" w:lineRule="auto"/>
        <w:ind w:left="720"/>
      </w:pPr>
      <w:r>
        <w:t>6.  Grant such other and further relief as the Court deems just and proper.</w:t>
      </w:r>
    </w:p>
    <w:p w14:paraId="1718D9BA" w14:textId="77777777" w:rsidR="00077275" w:rsidRDefault="00077275">
      <w:pPr>
        <w:spacing w:after="300" w:line="276" w:lineRule="auto"/>
        <w:ind w:left="720"/>
      </w:pPr>
    </w:p>
    <w:p w14:paraId="2F656EDE" w14:textId="77777777" w:rsidR="00077275" w:rsidRDefault="00000000">
      <w:pPr>
        <w:keepNext/>
        <w:pageBreakBefore/>
        <w:spacing w:after="400" w:line="276" w:lineRule="auto"/>
      </w:pPr>
      <w:r>
        <w:rPr>
          <w:color w:val="000000"/>
        </w:rPr>
        <w:lastRenderedPageBreak/>
        <w:t>Respectfully submitted,</w:t>
      </w:r>
    </w:p>
    <w:p w14:paraId="615AFA43" w14:textId="77777777" w:rsidR="00077275" w:rsidRDefault="00000000">
      <w:pPr>
        <w:spacing w:line="276" w:lineRule="auto"/>
      </w:pPr>
      <w:r>
        <w:rPr>
          <w:color w:val="000000"/>
        </w:rPr>
        <w:t>_______________________________________</w:t>
      </w:r>
    </w:p>
    <w:p w14:paraId="7A3FBE58" w14:textId="77777777" w:rsidR="00077275" w:rsidRDefault="00000000">
      <w:pPr>
        <w:spacing w:line="276" w:lineRule="auto"/>
      </w:pPr>
      <w:r>
        <w:rPr>
          <w:color w:val="000000"/>
        </w:rPr>
        <w:t>(redacted plaintiff), Pro Se Plaintiff</w:t>
      </w:r>
    </w:p>
    <w:p w14:paraId="7A762648" w14:textId="77777777" w:rsidR="00077275" w:rsidRDefault="00000000">
      <w:pPr>
        <w:spacing w:line="276" w:lineRule="auto"/>
      </w:pPr>
      <w:r>
        <w:rPr>
          <w:color w:val="000000"/>
        </w:rPr>
        <w:t>(redacted address), (redacted lot)</w:t>
      </w:r>
    </w:p>
    <w:p w14:paraId="21A7A327" w14:textId="77777777" w:rsidR="00077275" w:rsidRDefault="00000000">
      <w:pPr>
        <w:spacing w:line="276" w:lineRule="auto"/>
      </w:pPr>
      <w:r>
        <w:rPr>
          <w:color w:val="000000"/>
        </w:rPr>
        <w:t>(redacted city), (redacted state) (redacted ZIP)</w:t>
      </w:r>
    </w:p>
    <w:p w14:paraId="372AC08C" w14:textId="77777777" w:rsidR="00077275" w:rsidRDefault="00000000">
      <w:pPr>
        <w:spacing w:line="276" w:lineRule="auto"/>
      </w:pPr>
      <w:r>
        <w:rPr>
          <w:color w:val="000000"/>
        </w:rPr>
        <w:t>Telephone: (redacted phone)</w:t>
      </w:r>
    </w:p>
    <w:p w14:paraId="7E29893B" w14:textId="77777777" w:rsidR="00077275" w:rsidRDefault="00000000">
      <w:pPr>
        <w:spacing w:after="300" w:line="276" w:lineRule="auto"/>
      </w:pPr>
      <w:r>
        <w:rPr>
          <w:color w:val="000000"/>
        </w:rPr>
        <w:t>Email: (redacted email)</w:t>
      </w:r>
    </w:p>
    <w:p w14:paraId="1A829C7D" w14:textId="77777777" w:rsidR="00077275" w:rsidRDefault="00000000">
      <w:pPr>
        <w:spacing w:after="300" w:line="276" w:lineRule="auto"/>
      </w:pPr>
      <w:r>
        <w:t>Date: _______________</w:t>
      </w:r>
    </w:p>
    <w:p w14:paraId="1FBA2B39" w14:textId="77777777" w:rsidR="00077275" w:rsidRDefault="00000000">
      <w:r>
        <w:br w:type="page"/>
      </w:r>
    </w:p>
    <w:p w14:paraId="4418EBF2" w14:textId="77777777" w:rsidR="00077275" w:rsidRDefault="00000000">
      <w:pPr>
        <w:spacing w:after="200" w:line="276" w:lineRule="auto"/>
        <w:jc w:val="center"/>
      </w:pPr>
      <w:r>
        <w:rPr>
          <w:b/>
          <w:bCs/>
          <w:color w:val="000000"/>
        </w:rPr>
        <w:lastRenderedPageBreak/>
        <w:t>VERIFICATION</w:t>
      </w:r>
    </w:p>
    <w:p w14:paraId="0B206C46" w14:textId="77777777" w:rsidR="00077275" w:rsidRDefault="00077275">
      <w:pPr>
        <w:spacing w:after="100"/>
      </w:pPr>
    </w:p>
    <w:p w14:paraId="75E6663C" w14:textId="77777777" w:rsidR="00077275" w:rsidRDefault="00000000">
      <w:pPr>
        <w:spacing w:line="276" w:lineRule="auto"/>
        <w:jc w:val="center"/>
      </w:pPr>
      <w:r>
        <w:rPr>
          <w:b/>
          <w:bCs/>
          <w:color w:val="000000"/>
        </w:rPr>
        <w:t>STATE OF (redacted)</w:t>
      </w:r>
    </w:p>
    <w:p w14:paraId="22ECFD77" w14:textId="77777777" w:rsidR="00077275" w:rsidRDefault="00000000">
      <w:pPr>
        <w:spacing w:after="200" w:line="276" w:lineRule="auto"/>
        <w:jc w:val="center"/>
      </w:pPr>
      <w:r>
        <w:rPr>
          <w:b/>
          <w:bCs/>
          <w:color w:val="000000"/>
        </w:rPr>
        <w:t>COUNTY OF (redacted)</w:t>
      </w:r>
    </w:p>
    <w:p w14:paraId="78C486D5" w14:textId="77777777" w:rsidR="00077275" w:rsidRDefault="00077275">
      <w:pPr>
        <w:spacing w:after="100"/>
      </w:pPr>
    </w:p>
    <w:p w14:paraId="267599F5" w14:textId="77777777" w:rsidR="00077275" w:rsidRDefault="00000000">
      <w:pPr>
        <w:spacing w:after="300" w:line="276" w:lineRule="auto"/>
        <w:ind w:firstLine="720"/>
      </w:pPr>
      <w:r>
        <w:rPr>
          <w:color w:val="000000"/>
        </w:rPr>
        <w:t>I, (redacted plaintiff), being duly sworn, depose and say that I am the Plaintiff in the above-entitled action; that I have read the foregoing Complaint and know the contents thereof; and that the same is true of my own knowledge, except as to those matters stated on information and belief, and as to those matters, I believe them to be true.</w:t>
      </w:r>
    </w:p>
    <w:p w14:paraId="08A01A28" w14:textId="77777777" w:rsidR="00077275" w:rsidRDefault="00000000">
      <w:pPr>
        <w:spacing w:line="276" w:lineRule="auto"/>
      </w:pPr>
      <w:r>
        <w:rPr>
          <w:color w:val="000000"/>
        </w:rPr>
        <w:t>_______________________________________</w:t>
      </w:r>
    </w:p>
    <w:p w14:paraId="01183552" w14:textId="77777777" w:rsidR="00077275" w:rsidRDefault="00000000">
      <w:pPr>
        <w:spacing w:after="300" w:line="276" w:lineRule="auto"/>
      </w:pPr>
      <w:r>
        <w:rPr>
          <w:color w:val="000000"/>
        </w:rPr>
        <w:t>(redacted plaintiff)</w:t>
      </w:r>
    </w:p>
    <w:p w14:paraId="18C23487" w14:textId="77777777" w:rsidR="00077275" w:rsidRDefault="00000000">
      <w:pPr>
        <w:spacing w:after="300" w:line="276" w:lineRule="auto"/>
      </w:pPr>
      <w:r>
        <w:t>Sworn to and subscribed before me this _____ day of _______________, 2026.</w:t>
      </w:r>
    </w:p>
    <w:p w14:paraId="6D65D930" w14:textId="77777777" w:rsidR="00077275" w:rsidRDefault="00000000">
      <w:pPr>
        <w:spacing w:line="276" w:lineRule="auto"/>
      </w:pPr>
      <w:r>
        <w:rPr>
          <w:color w:val="000000"/>
        </w:rPr>
        <w:t>_______________________________________</w:t>
      </w:r>
    </w:p>
    <w:p w14:paraId="7749E9FA" w14:textId="77777777" w:rsidR="00077275" w:rsidRDefault="00000000">
      <w:pPr>
        <w:spacing w:line="276" w:lineRule="auto"/>
      </w:pPr>
      <w:r>
        <w:rPr>
          <w:color w:val="000000"/>
        </w:rPr>
        <w:t>Notary Public</w:t>
      </w:r>
    </w:p>
    <w:p w14:paraId="69A214D4" w14:textId="77777777" w:rsidR="00077275" w:rsidRDefault="00000000">
      <w:pPr>
        <w:spacing w:after="300" w:line="276" w:lineRule="auto"/>
      </w:pPr>
      <w:r>
        <w:rPr>
          <w:color w:val="000000"/>
        </w:rPr>
        <w:t>My commission expires: _______________</w:t>
      </w:r>
    </w:p>
    <w:p w14:paraId="0A05F058" w14:textId="77777777" w:rsidR="00077275" w:rsidRDefault="00000000">
      <w:r>
        <w:br w:type="page"/>
      </w:r>
    </w:p>
    <w:p w14:paraId="20E225F4" w14:textId="77777777" w:rsidR="00077275" w:rsidRDefault="00000000">
      <w:pPr>
        <w:spacing w:after="200" w:line="276" w:lineRule="auto"/>
        <w:jc w:val="center"/>
      </w:pPr>
      <w:r>
        <w:rPr>
          <w:b/>
          <w:bCs/>
          <w:color w:val="000000"/>
        </w:rPr>
        <w:lastRenderedPageBreak/>
        <w:t>LIST OF EXHIBITS</w:t>
      </w:r>
    </w:p>
    <w:p w14:paraId="1ED6CE25" w14:textId="77777777" w:rsidR="00077275" w:rsidRDefault="00077275">
      <w:pPr>
        <w:spacing w:after="100"/>
      </w:pPr>
    </w:p>
    <w:p w14:paraId="31AF2660" w14:textId="77777777" w:rsidR="00077275" w:rsidRDefault="00000000">
      <w:pPr>
        <w:spacing w:after="200" w:line="276" w:lineRule="auto"/>
      </w:pPr>
      <w:r>
        <w:t>Exhibit A: (redacted delivery service) Certified Mail Receipt (tracking number (redacted tracking number))</w:t>
      </w:r>
    </w:p>
    <w:p w14:paraId="27600EE9" w14:textId="77777777" w:rsidR="00077275" w:rsidRDefault="00000000">
      <w:pPr>
        <w:spacing w:after="200" w:line="276" w:lineRule="auto"/>
      </w:pPr>
      <w:r>
        <w:t>Exhibit B: (redacted delivery service) Internal Tracking Detail showing delivery event: “DELIVERED, LEFT WITH INDIVIDUAL” on (redacted date) at 11:50, event code 01</w:t>
      </w:r>
    </w:p>
    <w:p w14:paraId="2B28D8E9" w14:textId="77777777" w:rsidR="00077275" w:rsidRDefault="00000000">
      <w:pPr>
        <w:spacing w:after="200" w:line="276" w:lineRule="auto"/>
      </w:pPr>
      <w:r>
        <w:t>Exhibit C: (redacted delivery service) Delivery Signature and Address record (obtained from (redacted city), NC post office (redacted date))</w:t>
      </w:r>
    </w:p>
    <w:p w14:paraId="59163B6F" w14:textId="77777777" w:rsidR="00077275" w:rsidRDefault="00000000">
      <w:pPr>
        <w:spacing w:after="200" w:line="276" w:lineRule="auto"/>
      </w:pPr>
      <w:r>
        <w:t>Exhibit D: Email from (redacted individual) dated (redacted date), (redacted time) Eastern (Wirta Message 1), stating “no one on the AP received your certified letter” and requesting signature identification</w:t>
      </w:r>
    </w:p>
    <w:p w14:paraId="44F2F488" w14:textId="77777777" w:rsidR="00077275" w:rsidRDefault="00000000">
      <w:pPr>
        <w:spacing w:after="200" w:line="276" w:lineRule="auto"/>
      </w:pPr>
      <w:r>
        <w:t>Exhibit E: Email from (redacted plaintiff) to (redacted individual) dated (redacted date), with certified mail receipt image and April 14 deadline</w:t>
      </w:r>
    </w:p>
    <w:p w14:paraId="379BCBC4" w14:textId="77777777" w:rsidR="00077275" w:rsidRDefault="00000000">
      <w:pPr>
        <w:spacing w:after="200" w:line="276" w:lineRule="auto"/>
      </w:pPr>
      <w:r>
        <w:t>Exhibit F: Email from (redacted individual) dated (redacted date), (redacted time) Eastern (Wirta Message 2), stating receipt “doesn’t help” and following his earlier same-day request to identify who signed for the letter</w:t>
      </w:r>
    </w:p>
    <w:p w14:paraId="6EE4E72E" w14:textId="77777777" w:rsidR="00077275" w:rsidRDefault="00000000">
      <w:pPr>
        <w:spacing w:after="200" w:line="276" w:lineRule="auto"/>
      </w:pPr>
      <w:r>
        <w:t>Exhibit G: (redacted member portal) portal screenshot: (redacted association acronym) Accounting Office directory listing at (redacted address), (redacted city), NC (redacted ZIP)</w:t>
      </w:r>
    </w:p>
    <w:p w14:paraId="5E85CCC4" w14:textId="77777777" w:rsidR="00077275" w:rsidRDefault="00000000">
      <w:pPr>
        <w:spacing w:after="200" w:line="276" w:lineRule="auto"/>
      </w:pPr>
      <w:r>
        <w:t>Exhibit H: Email from (redacted individual) dated (redacted date): “We see no need or value for all members of the community to have visibility into those contractual relationships”</w:t>
      </w:r>
    </w:p>
    <w:p w14:paraId="4E0D5B30" w14:textId="77777777" w:rsidR="00077275" w:rsidRDefault="00000000">
      <w:pPr>
        <w:spacing w:after="200" w:line="276" w:lineRule="auto"/>
      </w:pPr>
      <w:r>
        <w:t>Exhibit I: Email from (redacted individual) dated (redacted date): “The BoD will not provide the level of review that you are requesting” and “opening our financial documents . . . is not fiscally responsible”</w:t>
      </w:r>
    </w:p>
    <w:p w14:paraId="71700E0F" w14:textId="77777777" w:rsidR="00077275" w:rsidRDefault="00000000">
      <w:pPr>
        <w:spacing w:after="200" w:line="276" w:lineRule="auto"/>
      </w:pPr>
      <w:r>
        <w:t>Exhibit J: Email from (redacted individual) dated (redacted date): “The only official channel for communicating with the Board is the channel you used” (Communications Response Action Plan)</w:t>
      </w:r>
    </w:p>
    <w:p w14:paraId="72D85C8B" w14:textId="6D1C2CD7" w:rsidR="00077275" w:rsidRDefault="00000000">
      <w:pPr>
        <w:spacing w:after="200" w:line="276" w:lineRule="auto"/>
      </w:pPr>
      <w:r>
        <w:t>Exhibit K: (redacted member portal) portal screenshots: “BoD Comment or Suggestion to the Board” form (text-only, no attachment capability) and Online Forms listing (two forms only)</w:t>
      </w:r>
    </w:p>
    <w:p w14:paraId="71632D84" w14:textId="77777777" w:rsidR="00077275" w:rsidRDefault="00000000">
      <w:pPr>
        <w:spacing w:after="200" w:line="276" w:lineRule="auto"/>
      </w:pPr>
      <w:r>
        <w:t>Exhibit L: Email from (redacted individual) dated (redacted date): Compensation Committee inquiry (5 specific questions asked, 0 answered)</w:t>
      </w:r>
    </w:p>
    <w:p w14:paraId="04D605E3" w14:textId="77777777" w:rsidR="00077275" w:rsidRDefault="00000000">
      <w:pPr>
        <w:spacing w:after="200" w:line="276" w:lineRule="auto"/>
      </w:pPr>
      <w:r>
        <w:t>Exhibit M: (redacted association acronym) Board Member Code of Ethics (signed by Board members)</w:t>
      </w:r>
    </w:p>
    <w:p w14:paraId="21AC7C5B" w14:textId="77777777" w:rsidR="00077275" w:rsidRDefault="00000000">
      <w:pPr>
        <w:spacing w:after="200" w:line="276" w:lineRule="auto"/>
      </w:pPr>
      <w:r>
        <w:lastRenderedPageBreak/>
        <w:t>Exhibit N: NC Secretary of State Business Registration profiles for (redacted association acronym) ((redacted business ID)) and (redacted related entity acronym) ((redacted business ID)) showing registered agents, officers, entity types, and (redacted related entity acronym) principal office address</w:t>
      </w:r>
    </w:p>
    <w:p w14:paraId="712B6CF2" w14:textId="77777777" w:rsidR="00077275" w:rsidRDefault="00000000">
      <w:pPr>
        <w:spacing w:after="200" w:line="276" w:lineRule="auto"/>
      </w:pPr>
      <w:r>
        <w:t>Exhibit O: (redacted association acronym)/(redacted related entity acronym) Management Agreement effective (redacted date)</w:t>
      </w:r>
    </w:p>
    <w:p w14:paraId="29FF8177" w14:textId="2170CDFD" w:rsidR="00BE5D1C" w:rsidRDefault="00000000">
      <w:pPr>
        <w:spacing w:after="200" w:line="276" w:lineRule="auto"/>
      </w:pPr>
      <w:r>
        <w:t>Exhibit P: (redacted date) email from (redacted individual) stating “Everything you've asked for is on (redacted former member portal) and Tim has been working on getting everything printed for you”</w:t>
      </w:r>
    </w:p>
    <w:p w14:paraId="29FF8178" w14:textId="77777777" w:rsidR="00BE5D1C" w:rsidRDefault="00000000">
      <w:pPr>
        <w:spacing w:after="200" w:line="276" w:lineRule="auto"/>
      </w:pPr>
      <w:r>
        <w:t>Exhibit Q: (redacted email system) postmaster bounce-back emails from (redacted email) confirming that Board distribution list addresses ((redacted board email) and (redacted board email)) are configured to reject incoming messages from lot owners, including: (a) (redacted date) bounce-back from 2025board@; (b) (redacted date) bounce-back from 2025board@; and (c) (redacted date), (redacted time) Eastern bounce-back from 2026board@, status code (redacted status code) (printable Gmail email with full headers)</w:t>
      </w:r>
    </w:p>
    <w:p w14:paraId="32C48E51" w14:textId="6CF117C2" w:rsidR="00BE5D1C" w:rsidRDefault="00000000">
      <w:pPr>
        <w:spacing w:after="200" w:line="276" w:lineRule="auto"/>
      </w:pPr>
      <w:r>
        <w:t>Exhibit R: (redacted date), (redacted time) portal submission through (redacted member portal) “BoD  Comment or Suggestion to the Board” form, referencing certified-mail Demand, (redacted delivery service) delivery confirmation, ten-day response period expiration, and requesting response by (redacted date) (embedded form data quoted in Wirta’s April 8, (redacted time) email, Exhibit D)</w:t>
      </w:r>
    </w:p>
    <w:p w14:paraId="5E5E9C54" w14:textId="77777777" w:rsidR="00077275" w:rsidRDefault="00077275">
      <w:pPr>
        <w:spacing w:after="200"/>
      </w:pPr>
    </w:p>
    <w:p w14:paraId="6EA039B9" w14:textId="003D1186" w:rsidR="00077275" w:rsidRDefault="00000000">
      <w:pPr>
        <w:spacing w:after="200" w:line="276" w:lineRule="auto"/>
      </w:pPr>
      <w:r>
        <w:t>Note regarding service: The Civil Summons and Complaint will be served on Defendant through its registered agent, (redacted individual), at (redacted address), (redacted city), NC (redacted ZIP), pursuant to Rule 4. Proof of service will be filed separately.</w:t>
      </w:r>
    </w:p>
    <w:sectPr w:rsidR="00077275">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C05A" w14:textId="77777777" w:rsidR="007A2D6B" w:rsidRDefault="007A2D6B">
      <w:r>
        <w:separator/>
      </w:r>
    </w:p>
  </w:endnote>
  <w:endnote w:type="continuationSeparator" w:id="0">
    <w:p w14:paraId="2B607AAD" w14:textId="77777777" w:rsidR="007A2D6B" w:rsidRDefault="007A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632A" w14:textId="77777777" w:rsidR="00077275" w:rsidRDefault="00000000">
    <w:pPr>
      <w:jc w:val="center"/>
    </w:pPr>
    <w:r>
      <w:rPr>
        <w:sz w:val="20"/>
        <w:szCs w:val="20"/>
      </w:rPr>
      <w:fldChar w:fldCharType="begin"/>
    </w:r>
    <w:r>
      <w:rPr>
        <w:sz w:val="20"/>
        <w:szCs w:val="20"/>
      </w:rPr>
      <w:instrText>PAGE</w:instrText>
    </w:r>
    <w:r>
      <w:rPr>
        <w:sz w:val="20"/>
        <w:szCs w:val="20"/>
      </w:rPr>
      <w:fldChar w:fldCharType="separate"/>
    </w:r>
    <w:r w:rsidR="00495EB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8074" w14:textId="77777777" w:rsidR="007A2D6B" w:rsidRDefault="007A2D6B">
      <w:r>
        <w:separator/>
      </w:r>
    </w:p>
  </w:footnote>
  <w:footnote w:type="continuationSeparator" w:id="0">
    <w:p w14:paraId="730BB1C5" w14:textId="77777777" w:rsidR="007A2D6B" w:rsidRDefault="007A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868D3"/>
    <w:multiLevelType w:val="hybridMultilevel"/>
    <w:tmpl w:val="606EDF28"/>
    <w:lvl w:ilvl="0" w:tplc="8A463F8C">
      <w:start w:val="1"/>
      <w:numFmt w:val="bullet"/>
      <w:lvlText w:val="●"/>
      <w:lvlJc w:val="left"/>
      <w:pPr>
        <w:ind w:left="720" w:hanging="360"/>
      </w:pPr>
    </w:lvl>
    <w:lvl w:ilvl="1" w:tplc="628E44D2">
      <w:start w:val="1"/>
      <w:numFmt w:val="bullet"/>
      <w:lvlText w:val="○"/>
      <w:lvlJc w:val="left"/>
      <w:pPr>
        <w:ind w:left="1440" w:hanging="360"/>
      </w:pPr>
    </w:lvl>
    <w:lvl w:ilvl="2" w:tplc="BF2E0044">
      <w:start w:val="1"/>
      <w:numFmt w:val="bullet"/>
      <w:lvlText w:val="■"/>
      <w:lvlJc w:val="left"/>
      <w:pPr>
        <w:ind w:left="2160" w:hanging="360"/>
      </w:pPr>
    </w:lvl>
    <w:lvl w:ilvl="3" w:tplc="AC5E31FA">
      <w:start w:val="1"/>
      <w:numFmt w:val="bullet"/>
      <w:lvlText w:val="●"/>
      <w:lvlJc w:val="left"/>
      <w:pPr>
        <w:ind w:left="2880" w:hanging="360"/>
      </w:pPr>
    </w:lvl>
    <w:lvl w:ilvl="4" w:tplc="A7BA3348">
      <w:start w:val="1"/>
      <w:numFmt w:val="bullet"/>
      <w:lvlText w:val="○"/>
      <w:lvlJc w:val="left"/>
      <w:pPr>
        <w:ind w:left="3600" w:hanging="360"/>
      </w:pPr>
    </w:lvl>
    <w:lvl w:ilvl="5" w:tplc="CC3A6000">
      <w:start w:val="1"/>
      <w:numFmt w:val="bullet"/>
      <w:lvlText w:val="■"/>
      <w:lvlJc w:val="left"/>
      <w:pPr>
        <w:ind w:left="4320" w:hanging="360"/>
      </w:pPr>
    </w:lvl>
    <w:lvl w:ilvl="6" w:tplc="414A192A">
      <w:start w:val="1"/>
      <w:numFmt w:val="bullet"/>
      <w:lvlText w:val="●"/>
      <w:lvlJc w:val="left"/>
      <w:pPr>
        <w:ind w:left="5040" w:hanging="360"/>
      </w:pPr>
    </w:lvl>
    <w:lvl w:ilvl="7" w:tplc="9FE6C600">
      <w:start w:val="1"/>
      <w:numFmt w:val="bullet"/>
      <w:lvlText w:val="●"/>
      <w:lvlJc w:val="left"/>
      <w:pPr>
        <w:ind w:left="5760" w:hanging="360"/>
      </w:pPr>
    </w:lvl>
    <w:lvl w:ilvl="8" w:tplc="676E6F90">
      <w:start w:val="1"/>
      <w:numFmt w:val="bullet"/>
      <w:lvlText w:val="●"/>
      <w:lvlJc w:val="left"/>
      <w:pPr>
        <w:ind w:left="6480" w:hanging="360"/>
      </w:pPr>
    </w:lvl>
  </w:abstractNum>
  <w:num w:numId="1" w16cid:durableId="1786853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75"/>
    <w:rsid w:val="000575E9"/>
    <w:rsid w:val="00077275"/>
    <w:rsid w:val="000B7D02"/>
    <w:rsid w:val="000E6FAD"/>
    <w:rsid w:val="00170EE4"/>
    <w:rsid w:val="00214DC0"/>
    <w:rsid w:val="002C5BD1"/>
    <w:rsid w:val="00467BAB"/>
    <w:rsid w:val="00495EBA"/>
    <w:rsid w:val="00497259"/>
    <w:rsid w:val="005004AD"/>
    <w:rsid w:val="005713EC"/>
    <w:rsid w:val="005A4F28"/>
    <w:rsid w:val="006708A4"/>
    <w:rsid w:val="006B11BA"/>
    <w:rsid w:val="00764BB2"/>
    <w:rsid w:val="007A24F2"/>
    <w:rsid w:val="007A2D6B"/>
    <w:rsid w:val="008016F1"/>
    <w:rsid w:val="00810A60"/>
    <w:rsid w:val="008264F3"/>
    <w:rsid w:val="00847E02"/>
    <w:rsid w:val="008575F7"/>
    <w:rsid w:val="008972B8"/>
    <w:rsid w:val="008F4FD8"/>
    <w:rsid w:val="00906F44"/>
    <w:rsid w:val="00985001"/>
    <w:rsid w:val="00A11044"/>
    <w:rsid w:val="00A6234F"/>
    <w:rsid w:val="00A638EC"/>
    <w:rsid w:val="00A732B0"/>
    <w:rsid w:val="00AA527E"/>
    <w:rsid w:val="00B20844"/>
    <w:rsid w:val="00B71E7E"/>
    <w:rsid w:val="00B83BC9"/>
    <w:rsid w:val="00BA453F"/>
    <w:rsid w:val="00BE5D1C"/>
    <w:rsid w:val="00CE5684"/>
    <w:rsid w:val="00D03641"/>
    <w:rsid w:val="00D03E58"/>
    <w:rsid w:val="00F9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45FD"/>
  <w15:docId w15:val="{C0B1154C-4620-4A44-A649-C6F5A13A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5121</Words>
  <Characters>26941</Characters>
  <Application>Microsoft Office Word</Application>
  <DocSecurity>0</DocSecurity>
  <Lines>489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Melissa Lawrance</cp:lastModifiedBy>
  <cp:revision>3</cp:revision>
  <cp:lastPrinted>2026-04-13T02:32:00Z</cp:lastPrinted>
  <dcterms:created xsi:type="dcterms:W3CDTF">2026-04-13T14:01:00Z</dcterms:created>
  <dcterms:modified xsi:type="dcterms:W3CDTF">2026-04-13T15:33:00Z</dcterms:modified>
</cp:coreProperties>
</file>