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657F" w14:textId="3C35D98B" w:rsidR="00DE08B0" w:rsidRDefault="00DE08B0" w:rsidP="00B01127">
      <w:pPr>
        <w:ind w:firstLine="720"/>
        <w:jc w:val="center"/>
      </w:pPr>
      <w:r>
        <w:rPr>
          <w:noProof/>
        </w:rPr>
        <w:drawing>
          <wp:inline distT="0" distB="0" distL="0" distR="0" wp14:anchorId="78E7868E" wp14:editId="4293FAA0">
            <wp:extent cx="2733675" cy="1366838"/>
            <wp:effectExtent l="0" t="0" r="0" b="5080"/>
            <wp:docPr id="290056492" name="Picture 1" descr="A cartoon character holding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56492" name="Picture 1" descr="A cartoon character holding a ba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992" cy="137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84A46" w14:textId="77777777" w:rsidR="00DE08B0" w:rsidRDefault="00DE08B0" w:rsidP="00B01127">
      <w:pPr>
        <w:ind w:firstLine="720"/>
        <w:jc w:val="center"/>
      </w:pPr>
    </w:p>
    <w:p w14:paraId="15FD11E4" w14:textId="25E3AA48" w:rsidR="00B01127" w:rsidRDefault="00B01127" w:rsidP="00B01127">
      <w:pPr>
        <w:ind w:firstLine="720"/>
        <w:jc w:val="center"/>
      </w:pPr>
      <w:r>
        <w:t>Summary of Results</w:t>
      </w:r>
    </w:p>
    <w:p w14:paraId="6EA4F680" w14:textId="1851D24A" w:rsidR="00B01127" w:rsidRDefault="00B01127" w:rsidP="00B01127">
      <w:pPr>
        <w:ind w:firstLine="720"/>
        <w:jc w:val="center"/>
      </w:pPr>
      <w:r>
        <w:t>End of Season Survey 2024</w:t>
      </w:r>
    </w:p>
    <w:p w14:paraId="2BBF7698" w14:textId="77777777" w:rsidR="00D95B60" w:rsidRDefault="00D95B60"/>
    <w:p w14:paraId="2FA195DF" w14:textId="7AD761AC" w:rsidR="00BB7F7D" w:rsidRDefault="00D95B60" w:rsidP="00D95B60">
      <w:r>
        <w:t xml:space="preserve"> </w:t>
      </w:r>
      <w:r w:rsidR="00BB7F7D">
        <w:tab/>
      </w:r>
      <w:r>
        <w:t>You will see in th</w:t>
      </w:r>
      <w:r w:rsidR="00B01127">
        <w:t>is summary</w:t>
      </w:r>
      <w:r w:rsidR="0067290A">
        <w:t xml:space="preserve">, as we did, </w:t>
      </w:r>
      <w:r>
        <w:t xml:space="preserve">that there is a high level of satisfaction </w:t>
      </w:r>
      <w:r w:rsidR="00400D92">
        <w:t xml:space="preserve">with most of what is happening in our </w:t>
      </w:r>
      <w:r w:rsidR="00BB7F7D">
        <w:t xml:space="preserve">Ole </w:t>
      </w:r>
      <w:r w:rsidR="00400D92">
        <w:t>PB community</w:t>
      </w:r>
      <w:r>
        <w:t xml:space="preserve">.  </w:t>
      </w:r>
      <w:r w:rsidR="00400D92">
        <w:t xml:space="preserve">We also realized that as a first attempt to </w:t>
      </w:r>
      <w:r w:rsidR="00BB7F7D">
        <w:t>evaluate</w:t>
      </w:r>
      <w:r w:rsidR="00400D92">
        <w:t xml:space="preserve"> a broad number of topics, </w:t>
      </w:r>
      <w:r w:rsidR="00874096">
        <w:t>the</w:t>
      </w:r>
      <w:r w:rsidR="00BB7F7D">
        <w:t xml:space="preserve">re were </w:t>
      </w:r>
      <w:r w:rsidR="00400D92">
        <w:t>some design flaws</w:t>
      </w:r>
      <w:r w:rsidR="00BB7F7D">
        <w:t xml:space="preserve"> in the questions </w:t>
      </w:r>
      <w:r w:rsidR="00B01127">
        <w:t xml:space="preserve">that </w:t>
      </w:r>
      <w:r w:rsidR="00BB7F7D">
        <w:t>we posed</w:t>
      </w:r>
      <w:r w:rsidR="00400D92">
        <w:t>.  These</w:t>
      </w:r>
      <w:r w:rsidR="0067290A">
        <w:t xml:space="preserve"> areas</w:t>
      </w:r>
      <w:r w:rsidR="00400D92">
        <w:t xml:space="preserve"> </w:t>
      </w:r>
      <w:r w:rsidR="00B01127">
        <w:t>have been</w:t>
      </w:r>
      <w:r w:rsidR="00874096">
        <w:t xml:space="preserve"> </w:t>
      </w:r>
      <w:r w:rsidR="00400D92">
        <w:t>noted</w:t>
      </w:r>
      <w:r w:rsidR="00B01127">
        <w:t xml:space="preserve"> for edit in any upcoming solicitation</w:t>
      </w:r>
      <w:r w:rsidR="00400D92">
        <w:t xml:space="preserve">. </w:t>
      </w:r>
      <w:r w:rsidR="0067290A">
        <w:t xml:space="preserve">The </w:t>
      </w:r>
      <w:proofErr w:type="spellStart"/>
      <w:r w:rsidR="0067290A">
        <w:t>cmte</w:t>
      </w:r>
      <w:proofErr w:type="spellEnd"/>
      <w:r w:rsidR="0067290A">
        <w:t xml:space="preserve"> </w:t>
      </w:r>
      <w:r w:rsidR="00400D92">
        <w:t xml:space="preserve">discussed </w:t>
      </w:r>
      <w:r w:rsidR="00B01127">
        <w:t xml:space="preserve">the </w:t>
      </w:r>
      <w:r w:rsidR="00400D92">
        <w:t>comment</w:t>
      </w:r>
      <w:r w:rsidR="00BB7F7D">
        <w:t xml:space="preserve">s </w:t>
      </w:r>
      <w:r w:rsidR="00B01127">
        <w:t xml:space="preserve">that we received </w:t>
      </w:r>
      <w:r w:rsidR="00BB7F7D">
        <w:t xml:space="preserve">and </w:t>
      </w:r>
      <w:r w:rsidR="00874096">
        <w:t xml:space="preserve">grouped and </w:t>
      </w:r>
      <w:r w:rsidR="00400D92">
        <w:t>addressed th</w:t>
      </w:r>
      <w:r w:rsidR="0067290A">
        <w:t xml:space="preserve">em here, </w:t>
      </w:r>
      <w:r w:rsidR="00400D92">
        <w:t xml:space="preserve">with </w:t>
      </w:r>
      <w:r w:rsidR="00BB7F7D">
        <w:t>explanations</w:t>
      </w:r>
      <w:r w:rsidR="0067290A">
        <w:t xml:space="preserve">.  In some areas we realized we needed to </w:t>
      </w:r>
      <w:r w:rsidR="00BB7F7D">
        <w:t xml:space="preserve">request for further input </w:t>
      </w:r>
      <w:r w:rsidR="0067290A">
        <w:t>but, did not.  Again, this has been noted for correction in the future</w:t>
      </w:r>
      <w:r w:rsidR="00B01127">
        <w:t>.</w:t>
      </w:r>
    </w:p>
    <w:p w14:paraId="5C8C9814" w14:textId="25C3804A" w:rsidR="00511EC3" w:rsidRDefault="00511EC3" w:rsidP="00D95B60">
      <w:r>
        <w:tab/>
        <w:t>The</w:t>
      </w:r>
      <w:r w:rsidR="0067290A">
        <w:t>se</w:t>
      </w:r>
      <w:r>
        <w:t xml:space="preserve"> results were collected f</w:t>
      </w:r>
      <w:r w:rsidR="0067290A">
        <w:t>ro</w:t>
      </w:r>
      <w:r>
        <w:t xml:space="preserve">m under 60 </w:t>
      </w:r>
      <w:r w:rsidR="0067290A">
        <w:t>players</w:t>
      </w:r>
      <w:r>
        <w:t xml:space="preserve">. </w:t>
      </w:r>
      <w:r w:rsidR="0067290A">
        <w:t>Unfortunately,</w:t>
      </w:r>
      <w:r>
        <w:t xml:space="preserve"> we </w:t>
      </w:r>
      <w:r w:rsidR="0067290A">
        <w:t xml:space="preserve">experienced </w:t>
      </w:r>
      <w:r>
        <w:t xml:space="preserve">email glitches and bulk mailing limitations that we could not resolve in a timely way.  We hope to have resolved this issue for future mailings.  </w:t>
      </w:r>
    </w:p>
    <w:p w14:paraId="533F119F" w14:textId="77777777" w:rsidR="00BB7F7D" w:rsidRDefault="00BB7F7D" w:rsidP="00D95B60"/>
    <w:p w14:paraId="2D9785FC" w14:textId="0E92CD1E" w:rsidR="00BB7F7D" w:rsidRPr="00BB7F7D" w:rsidRDefault="00BB7F7D" w:rsidP="00D95B60">
      <w:pPr>
        <w:rPr>
          <w:b/>
          <w:bCs/>
        </w:rPr>
      </w:pPr>
      <w:r>
        <w:rPr>
          <w:b/>
          <w:bCs/>
        </w:rPr>
        <w:t>Question/</w:t>
      </w:r>
      <w:r w:rsidRPr="00BB7F7D">
        <w:rPr>
          <w:b/>
          <w:bCs/>
        </w:rPr>
        <w:t>Response summary:</w:t>
      </w:r>
      <w:r>
        <w:rPr>
          <w:b/>
          <w:bCs/>
        </w:rPr>
        <w:t xml:space="preserve"> we eliminated the outliers but where we had them, </w:t>
      </w:r>
      <w:r w:rsidR="0067290A">
        <w:rPr>
          <w:b/>
          <w:bCs/>
        </w:rPr>
        <w:t xml:space="preserve">we </w:t>
      </w:r>
      <w:r>
        <w:rPr>
          <w:b/>
          <w:bCs/>
        </w:rPr>
        <w:t>addressed the</w:t>
      </w:r>
      <w:r w:rsidR="00B01127">
        <w:rPr>
          <w:b/>
          <w:bCs/>
        </w:rPr>
        <w:t>m in the</w:t>
      </w:r>
      <w:r>
        <w:rPr>
          <w:b/>
          <w:bCs/>
        </w:rPr>
        <w:t xml:space="preserve"> comments </w:t>
      </w:r>
      <w:r w:rsidR="00B01127">
        <w:rPr>
          <w:b/>
          <w:bCs/>
        </w:rPr>
        <w:t>s</w:t>
      </w:r>
      <w:r>
        <w:rPr>
          <w:b/>
          <w:bCs/>
        </w:rPr>
        <w:t>ection</w:t>
      </w:r>
      <w:r w:rsidR="00B01127">
        <w:rPr>
          <w:b/>
          <w:bCs/>
        </w:rPr>
        <w:t xml:space="preserve"> below</w:t>
      </w:r>
    </w:p>
    <w:p w14:paraId="34A5915C" w14:textId="77777777" w:rsidR="00BB7F7D" w:rsidRPr="00BB7F7D" w:rsidRDefault="00BB7F7D" w:rsidP="00D95B6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2389"/>
        <w:gridCol w:w="2609"/>
        <w:gridCol w:w="2546"/>
      </w:tblGrid>
      <w:tr w:rsidR="00400D92" w:rsidRPr="00BB7F7D" w14:paraId="5F3F11FF" w14:textId="77777777" w:rsidTr="00AE5E42">
        <w:tc>
          <w:tcPr>
            <w:tcW w:w="1806" w:type="dxa"/>
          </w:tcPr>
          <w:p w14:paraId="205863E7" w14:textId="77777777" w:rsidR="00400D92" w:rsidRPr="00BB7F7D" w:rsidRDefault="00400D92" w:rsidP="00BB7F7D">
            <w:pPr>
              <w:jc w:val="center"/>
              <w:rPr>
                <w:b/>
                <w:bCs/>
              </w:rPr>
            </w:pPr>
          </w:p>
        </w:tc>
        <w:tc>
          <w:tcPr>
            <w:tcW w:w="2389" w:type="dxa"/>
          </w:tcPr>
          <w:p w14:paraId="79FD67A3" w14:textId="77777777" w:rsidR="00400D92" w:rsidRPr="00BB7F7D" w:rsidRDefault="00400D92" w:rsidP="00AE5E42">
            <w:pPr>
              <w:jc w:val="center"/>
              <w:rPr>
                <w:b/>
                <w:bCs/>
              </w:rPr>
            </w:pPr>
            <w:r w:rsidRPr="00BB7F7D">
              <w:rPr>
                <w:b/>
                <w:bCs/>
              </w:rPr>
              <w:t>Satisfied</w:t>
            </w:r>
          </w:p>
        </w:tc>
        <w:tc>
          <w:tcPr>
            <w:tcW w:w="2609" w:type="dxa"/>
          </w:tcPr>
          <w:p w14:paraId="097DC670" w14:textId="095CFD86" w:rsidR="00400D92" w:rsidRPr="00BB7F7D" w:rsidRDefault="00400D92" w:rsidP="00AE5E42">
            <w:pPr>
              <w:jc w:val="center"/>
              <w:rPr>
                <w:b/>
                <w:bCs/>
              </w:rPr>
            </w:pPr>
            <w:r w:rsidRPr="00BB7F7D">
              <w:rPr>
                <w:b/>
                <w:bCs/>
              </w:rPr>
              <w:t>Somewhat</w:t>
            </w:r>
            <w:r w:rsidR="00874096" w:rsidRPr="00BB7F7D">
              <w:rPr>
                <w:b/>
                <w:bCs/>
              </w:rPr>
              <w:t xml:space="preserve"> Satisfied</w:t>
            </w:r>
          </w:p>
        </w:tc>
        <w:tc>
          <w:tcPr>
            <w:tcW w:w="2546" w:type="dxa"/>
          </w:tcPr>
          <w:p w14:paraId="393271A8" w14:textId="77777777" w:rsidR="00400D92" w:rsidRPr="00BB7F7D" w:rsidRDefault="00400D92" w:rsidP="00AE5E42">
            <w:pPr>
              <w:jc w:val="center"/>
              <w:rPr>
                <w:b/>
                <w:bCs/>
              </w:rPr>
            </w:pPr>
            <w:r w:rsidRPr="00BB7F7D">
              <w:rPr>
                <w:b/>
                <w:bCs/>
              </w:rPr>
              <w:t>Did not participate</w:t>
            </w:r>
          </w:p>
        </w:tc>
      </w:tr>
      <w:tr w:rsidR="00400D92" w14:paraId="6BEE95F1" w14:textId="77777777" w:rsidTr="00AE5E42">
        <w:tc>
          <w:tcPr>
            <w:tcW w:w="1806" w:type="dxa"/>
          </w:tcPr>
          <w:p w14:paraId="11A246EB" w14:textId="61CC9B5B" w:rsidR="00400D92" w:rsidRDefault="00400D92" w:rsidP="00BB7F7D">
            <w:pPr>
              <w:jc w:val="center"/>
            </w:pPr>
            <w:proofErr w:type="spellStart"/>
            <w:r>
              <w:t>Glowooza</w:t>
            </w:r>
            <w:r w:rsidR="00F71922">
              <w:t>s</w:t>
            </w:r>
            <w:proofErr w:type="spellEnd"/>
          </w:p>
        </w:tc>
        <w:tc>
          <w:tcPr>
            <w:tcW w:w="2389" w:type="dxa"/>
          </w:tcPr>
          <w:p w14:paraId="75E437DD" w14:textId="77777777" w:rsidR="00400D92" w:rsidRDefault="00400D92" w:rsidP="00BB7F7D">
            <w:pPr>
              <w:jc w:val="center"/>
            </w:pPr>
            <w:r>
              <w:t>64.2</w:t>
            </w:r>
          </w:p>
          <w:p w14:paraId="198772B3" w14:textId="21F37CFA" w:rsidR="00BB7F7D" w:rsidRDefault="00BB7F7D" w:rsidP="00BB7F7D">
            <w:pPr>
              <w:jc w:val="center"/>
            </w:pPr>
          </w:p>
        </w:tc>
        <w:tc>
          <w:tcPr>
            <w:tcW w:w="2609" w:type="dxa"/>
          </w:tcPr>
          <w:p w14:paraId="7C4801E2" w14:textId="77777777" w:rsidR="00400D92" w:rsidRDefault="00400D92" w:rsidP="00AE5E42">
            <w:pPr>
              <w:jc w:val="center"/>
            </w:pPr>
            <w:r>
              <w:t>11.3</w:t>
            </w:r>
          </w:p>
        </w:tc>
        <w:tc>
          <w:tcPr>
            <w:tcW w:w="2546" w:type="dxa"/>
          </w:tcPr>
          <w:p w14:paraId="717D3887" w14:textId="56D48E74" w:rsidR="00400D92" w:rsidRDefault="00874096" w:rsidP="00AE5E42">
            <w:pPr>
              <w:jc w:val="center"/>
            </w:pPr>
            <w:r>
              <w:t>10.7</w:t>
            </w:r>
          </w:p>
        </w:tc>
      </w:tr>
      <w:tr w:rsidR="00400D92" w14:paraId="497D1A88" w14:textId="77777777" w:rsidTr="00AE5E42">
        <w:tc>
          <w:tcPr>
            <w:tcW w:w="1806" w:type="dxa"/>
          </w:tcPr>
          <w:p w14:paraId="3AFB24FA" w14:textId="77777777" w:rsidR="00400D92" w:rsidRDefault="00400D92" w:rsidP="00BB7F7D">
            <w:pPr>
              <w:jc w:val="center"/>
            </w:pPr>
            <w:r>
              <w:t>March Tournament</w:t>
            </w:r>
          </w:p>
        </w:tc>
        <w:tc>
          <w:tcPr>
            <w:tcW w:w="2389" w:type="dxa"/>
          </w:tcPr>
          <w:p w14:paraId="4FC67059" w14:textId="77777777" w:rsidR="00400D92" w:rsidRDefault="00400D92" w:rsidP="00AE5E42">
            <w:pPr>
              <w:jc w:val="center"/>
            </w:pPr>
            <w:r>
              <w:t>45.3</w:t>
            </w:r>
          </w:p>
        </w:tc>
        <w:tc>
          <w:tcPr>
            <w:tcW w:w="2609" w:type="dxa"/>
          </w:tcPr>
          <w:p w14:paraId="0AD0E4E5" w14:textId="77777777" w:rsidR="00400D92" w:rsidRDefault="00400D92" w:rsidP="00AE5E42">
            <w:pPr>
              <w:jc w:val="center"/>
            </w:pPr>
            <w:r>
              <w:t>11.3</w:t>
            </w:r>
          </w:p>
        </w:tc>
        <w:tc>
          <w:tcPr>
            <w:tcW w:w="2546" w:type="dxa"/>
          </w:tcPr>
          <w:p w14:paraId="0AE9E183" w14:textId="77777777" w:rsidR="00400D92" w:rsidRDefault="00400D92" w:rsidP="00AE5E42">
            <w:pPr>
              <w:jc w:val="center"/>
            </w:pPr>
            <w:r>
              <w:t>24.5</w:t>
            </w:r>
          </w:p>
        </w:tc>
      </w:tr>
      <w:tr w:rsidR="00400D92" w14:paraId="4D1BB32C" w14:textId="77777777" w:rsidTr="00AE5E42">
        <w:tc>
          <w:tcPr>
            <w:tcW w:w="1806" w:type="dxa"/>
          </w:tcPr>
          <w:p w14:paraId="5F6FB93B" w14:textId="77777777" w:rsidR="00400D92" w:rsidRDefault="00400D92" w:rsidP="00BB7F7D">
            <w:pPr>
              <w:jc w:val="center"/>
            </w:pPr>
            <w:r>
              <w:t>Court Condition</w:t>
            </w:r>
          </w:p>
        </w:tc>
        <w:tc>
          <w:tcPr>
            <w:tcW w:w="2389" w:type="dxa"/>
          </w:tcPr>
          <w:p w14:paraId="5C2206DD" w14:textId="77777777" w:rsidR="00400D92" w:rsidRDefault="00400D92" w:rsidP="00AE5E42">
            <w:pPr>
              <w:jc w:val="center"/>
            </w:pPr>
            <w:r>
              <w:t>71.2</w:t>
            </w:r>
          </w:p>
        </w:tc>
        <w:tc>
          <w:tcPr>
            <w:tcW w:w="2609" w:type="dxa"/>
          </w:tcPr>
          <w:p w14:paraId="206E44D9" w14:textId="77777777" w:rsidR="00400D92" w:rsidRDefault="00400D92" w:rsidP="00AE5E42">
            <w:pPr>
              <w:jc w:val="center"/>
            </w:pPr>
            <w:r>
              <w:t>28.8</w:t>
            </w:r>
          </w:p>
        </w:tc>
        <w:tc>
          <w:tcPr>
            <w:tcW w:w="2546" w:type="dxa"/>
          </w:tcPr>
          <w:p w14:paraId="4153F646" w14:textId="3F0FF191" w:rsidR="00400D92" w:rsidRPr="00F71922" w:rsidRDefault="00400D92" w:rsidP="00AE5E42">
            <w:pPr>
              <w:jc w:val="center"/>
              <w:rPr>
                <w:sz w:val="18"/>
                <w:szCs w:val="18"/>
              </w:rPr>
            </w:pPr>
          </w:p>
        </w:tc>
      </w:tr>
      <w:tr w:rsidR="00400D92" w14:paraId="67D82080" w14:textId="77777777" w:rsidTr="00AE5E42">
        <w:tc>
          <w:tcPr>
            <w:tcW w:w="1806" w:type="dxa"/>
          </w:tcPr>
          <w:p w14:paraId="3AB56D5C" w14:textId="77777777" w:rsidR="00400D92" w:rsidRDefault="00400D92" w:rsidP="00BB7F7D">
            <w:pPr>
              <w:jc w:val="center"/>
            </w:pPr>
            <w:r>
              <w:t>Clinics</w:t>
            </w:r>
          </w:p>
        </w:tc>
        <w:tc>
          <w:tcPr>
            <w:tcW w:w="2389" w:type="dxa"/>
          </w:tcPr>
          <w:p w14:paraId="69947CC7" w14:textId="77777777" w:rsidR="00400D92" w:rsidRDefault="00400D92" w:rsidP="00BB7F7D">
            <w:pPr>
              <w:jc w:val="center"/>
            </w:pPr>
            <w:r>
              <w:t>55.8</w:t>
            </w:r>
          </w:p>
          <w:p w14:paraId="5D313C1C" w14:textId="3593D249" w:rsidR="00BB7F7D" w:rsidRDefault="00BB7F7D" w:rsidP="00BB7F7D">
            <w:pPr>
              <w:jc w:val="center"/>
            </w:pPr>
          </w:p>
        </w:tc>
        <w:tc>
          <w:tcPr>
            <w:tcW w:w="2609" w:type="dxa"/>
          </w:tcPr>
          <w:p w14:paraId="44DBE845" w14:textId="77777777" w:rsidR="00400D92" w:rsidRDefault="00400D92" w:rsidP="00AE5E42">
            <w:pPr>
              <w:jc w:val="center"/>
            </w:pPr>
            <w:r>
              <w:t>15.4</w:t>
            </w:r>
          </w:p>
        </w:tc>
        <w:tc>
          <w:tcPr>
            <w:tcW w:w="2546" w:type="dxa"/>
          </w:tcPr>
          <w:p w14:paraId="436A80B3" w14:textId="77777777" w:rsidR="00400D92" w:rsidRDefault="00400D92" w:rsidP="00AE5E42">
            <w:pPr>
              <w:jc w:val="center"/>
            </w:pPr>
            <w:r>
              <w:t>25</w:t>
            </w:r>
          </w:p>
        </w:tc>
      </w:tr>
      <w:tr w:rsidR="00400D92" w14:paraId="746B66F7" w14:textId="77777777" w:rsidTr="00AE5E42">
        <w:tc>
          <w:tcPr>
            <w:tcW w:w="1806" w:type="dxa"/>
          </w:tcPr>
          <w:p w14:paraId="6963C7A8" w14:textId="77777777" w:rsidR="00400D92" w:rsidRDefault="00400D92" w:rsidP="00BB7F7D">
            <w:pPr>
              <w:jc w:val="center"/>
            </w:pPr>
            <w:r>
              <w:t>Player Rotation</w:t>
            </w:r>
          </w:p>
        </w:tc>
        <w:tc>
          <w:tcPr>
            <w:tcW w:w="2389" w:type="dxa"/>
          </w:tcPr>
          <w:p w14:paraId="5B973B5B" w14:textId="77777777" w:rsidR="00400D92" w:rsidRDefault="00400D92" w:rsidP="00BB7F7D">
            <w:pPr>
              <w:jc w:val="center"/>
            </w:pPr>
            <w:r>
              <w:t>51.9</w:t>
            </w:r>
          </w:p>
          <w:p w14:paraId="33EF6D38" w14:textId="59ACF7EC" w:rsidR="00BB7F7D" w:rsidRDefault="00BB7F7D" w:rsidP="00BB7F7D">
            <w:pPr>
              <w:jc w:val="center"/>
            </w:pPr>
          </w:p>
        </w:tc>
        <w:tc>
          <w:tcPr>
            <w:tcW w:w="2609" w:type="dxa"/>
          </w:tcPr>
          <w:p w14:paraId="033DDA7C" w14:textId="77777777" w:rsidR="00400D92" w:rsidRDefault="00400D92" w:rsidP="00AE5E42">
            <w:pPr>
              <w:jc w:val="center"/>
            </w:pPr>
            <w:r>
              <w:t>36.5</w:t>
            </w:r>
          </w:p>
        </w:tc>
        <w:tc>
          <w:tcPr>
            <w:tcW w:w="2546" w:type="dxa"/>
          </w:tcPr>
          <w:p w14:paraId="76F3720D" w14:textId="77777777" w:rsidR="00400D92" w:rsidRDefault="00400D92" w:rsidP="00AE5E42">
            <w:pPr>
              <w:jc w:val="center"/>
            </w:pPr>
          </w:p>
        </w:tc>
      </w:tr>
      <w:tr w:rsidR="00BB7F7D" w14:paraId="289C0BB5" w14:textId="77777777" w:rsidTr="003E689D">
        <w:tc>
          <w:tcPr>
            <w:tcW w:w="9350" w:type="dxa"/>
            <w:gridSpan w:val="4"/>
          </w:tcPr>
          <w:p w14:paraId="33DC61AD" w14:textId="77777777" w:rsidR="00BB7F7D" w:rsidRDefault="00BB7F7D" w:rsidP="00AE5E42">
            <w:pPr>
              <w:jc w:val="center"/>
            </w:pPr>
          </w:p>
        </w:tc>
      </w:tr>
      <w:tr w:rsidR="00400D92" w14:paraId="2F1053BC" w14:textId="77777777" w:rsidTr="00AE5E42">
        <w:tc>
          <w:tcPr>
            <w:tcW w:w="1806" w:type="dxa"/>
          </w:tcPr>
          <w:p w14:paraId="0579DAC6" w14:textId="77777777" w:rsidR="00400D92" w:rsidRDefault="00400D92" w:rsidP="00BB7F7D">
            <w:pPr>
              <w:jc w:val="center"/>
            </w:pPr>
            <w:r>
              <w:t>Music</w:t>
            </w:r>
          </w:p>
        </w:tc>
        <w:tc>
          <w:tcPr>
            <w:tcW w:w="7544" w:type="dxa"/>
            <w:gridSpan w:val="3"/>
          </w:tcPr>
          <w:p w14:paraId="7F9554E6" w14:textId="77777777" w:rsidR="00400D92" w:rsidRDefault="00400D92" w:rsidP="00BB7F7D">
            <w:r>
              <w:t>66.7 for speakers, 21.6 no opinion</w:t>
            </w:r>
            <w:r w:rsidR="00F71922">
              <w:t>, very small %</w:t>
            </w:r>
            <w:r w:rsidR="00874096">
              <w:t>-</w:t>
            </w:r>
            <w:r w:rsidR="00F71922">
              <w:t>age for</w:t>
            </w:r>
            <w:r>
              <w:t xml:space="preserve"> live music</w:t>
            </w:r>
          </w:p>
          <w:p w14:paraId="2ECAA45D" w14:textId="098E1562" w:rsidR="00BB7F7D" w:rsidRDefault="00BB7F7D" w:rsidP="00BB7F7D"/>
        </w:tc>
      </w:tr>
      <w:tr w:rsidR="00400D92" w14:paraId="022AB4F7" w14:textId="77777777" w:rsidTr="00AE5E42">
        <w:tc>
          <w:tcPr>
            <w:tcW w:w="1806" w:type="dxa"/>
          </w:tcPr>
          <w:p w14:paraId="206925DF" w14:textId="77777777" w:rsidR="00400D92" w:rsidRDefault="00400D92" w:rsidP="00BB7F7D">
            <w:pPr>
              <w:jc w:val="center"/>
            </w:pPr>
            <w:r>
              <w:t>Food Truck</w:t>
            </w:r>
          </w:p>
        </w:tc>
        <w:tc>
          <w:tcPr>
            <w:tcW w:w="7544" w:type="dxa"/>
            <w:gridSpan w:val="3"/>
          </w:tcPr>
          <w:p w14:paraId="76C21C5A" w14:textId="372A5491" w:rsidR="00400D92" w:rsidRDefault="00400D92" w:rsidP="00BB7F7D">
            <w:pPr>
              <w:jc w:val="center"/>
            </w:pPr>
            <w:r>
              <w:t xml:space="preserve">Overwhelmingly </w:t>
            </w:r>
            <w:r w:rsidR="00BB7F7D">
              <w:t>in favor of</w:t>
            </w:r>
            <w:r>
              <w:t xml:space="preserve"> </w:t>
            </w:r>
            <w:r w:rsidR="00F71922">
              <w:t xml:space="preserve">keeping </w:t>
            </w:r>
            <w:r>
              <w:t>food trucks</w:t>
            </w:r>
          </w:p>
          <w:p w14:paraId="7CDE95EE" w14:textId="143796CA" w:rsidR="00BB7F7D" w:rsidRDefault="00BB7F7D" w:rsidP="00BB7F7D">
            <w:pPr>
              <w:jc w:val="center"/>
            </w:pPr>
          </w:p>
        </w:tc>
      </w:tr>
      <w:tr w:rsidR="00400D92" w14:paraId="4B07022C" w14:textId="77777777" w:rsidTr="00AE5E42">
        <w:tc>
          <w:tcPr>
            <w:tcW w:w="9350" w:type="dxa"/>
            <w:gridSpan w:val="4"/>
          </w:tcPr>
          <w:p w14:paraId="66A109EF" w14:textId="77777777" w:rsidR="00400D92" w:rsidRDefault="00400D92" w:rsidP="00BB7F7D">
            <w:pPr>
              <w:jc w:val="center"/>
            </w:pPr>
          </w:p>
        </w:tc>
      </w:tr>
      <w:tr w:rsidR="00400D92" w14:paraId="54FF3B47" w14:textId="77777777" w:rsidTr="00AE5E42">
        <w:tc>
          <w:tcPr>
            <w:tcW w:w="1806" w:type="dxa"/>
          </w:tcPr>
          <w:p w14:paraId="66EB1E7C" w14:textId="77777777" w:rsidR="00400D92" w:rsidRDefault="00400D92" w:rsidP="00BB7F7D">
            <w:pPr>
              <w:jc w:val="center"/>
            </w:pPr>
            <w:r>
              <w:lastRenderedPageBreak/>
              <w:t>PB End of Season Award</w:t>
            </w:r>
          </w:p>
        </w:tc>
        <w:tc>
          <w:tcPr>
            <w:tcW w:w="2389" w:type="dxa"/>
          </w:tcPr>
          <w:p w14:paraId="64FD6658" w14:textId="6F383892" w:rsidR="00400D92" w:rsidRDefault="00400D92" w:rsidP="00AE5E42">
            <w:pPr>
              <w:jc w:val="center"/>
            </w:pPr>
            <w:r>
              <w:t xml:space="preserve">55.8 let </w:t>
            </w:r>
            <w:r w:rsidR="00BB7F7D">
              <w:t xml:space="preserve">the </w:t>
            </w:r>
            <w:r w:rsidR="00874096">
              <w:t xml:space="preserve">PB </w:t>
            </w:r>
            <w:proofErr w:type="spellStart"/>
            <w:r>
              <w:t>Cmte</w:t>
            </w:r>
            <w:proofErr w:type="spellEnd"/>
            <w:r>
              <w:t xml:space="preserve"> decide</w:t>
            </w:r>
          </w:p>
        </w:tc>
        <w:tc>
          <w:tcPr>
            <w:tcW w:w="2609" w:type="dxa"/>
          </w:tcPr>
          <w:p w14:paraId="684C1C00" w14:textId="77777777" w:rsidR="00400D92" w:rsidRDefault="00400D92" w:rsidP="00AE5E42">
            <w:pPr>
              <w:jc w:val="center"/>
            </w:pPr>
            <w:r>
              <w:t>15.4 Nomination form</w:t>
            </w:r>
          </w:p>
        </w:tc>
        <w:tc>
          <w:tcPr>
            <w:tcW w:w="2546" w:type="dxa"/>
          </w:tcPr>
          <w:p w14:paraId="4ADB2AA1" w14:textId="77777777" w:rsidR="00400D92" w:rsidRDefault="00400D92" w:rsidP="00AE5E42">
            <w:pPr>
              <w:jc w:val="center"/>
            </w:pPr>
            <w:r>
              <w:t>17.3 No preference</w:t>
            </w:r>
          </w:p>
        </w:tc>
      </w:tr>
      <w:tr w:rsidR="00400D92" w14:paraId="615AA666" w14:textId="77777777" w:rsidTr="00AE5E42">
        <w:tc>
          <w:tcPr>
            <w:tcW w:w="1806" w:type="dxa"/>
          </w:tcPr>
          <w:p w14:paraId="30174775" w14:textId="77777777" w:rsidR="00400D92" w:rsidRDefault="00F71922" w:rsidP="00BB7F7D">
            <w:pPr>
              <w:jc w:val="center"/>
            </w:pPr>
            <w:r>
              <w:t>Preferences for e</w:t>
            </w:r>
            <w:r w:rsidR="00400D92">
              <w:t>nd of season venue</w:t>
            </w:r>
          </w:p>
          <w:p w14:paraId="5E91F5FF" w14:textId="3917DDBE" w:rsidR="00416F1D" w:rsidRDefault="00416F1D" w:rsidP="00BB7F7D">
            <w:pPr>
              <w:jc w:val="center"/>
            </w:pPr>
          </w:p>
        </w:tc>
        <w:tc>
          <w:tcPr>
            <w:tcW w:w="7544" w:type="dxa"/>
            <w:gridSpan w:val="3"/>
          </w:tcPr>
          <w:p w14:paraId="2E223928" w14:textId="77777777" w:rsidR="00874096" w:rsidRDefault="00874096" w:rsidP="00874096"/>
          <w:p w14:paraId="2097245C" w14:textId="5276AEF1" w:rsidR="00400D92" w:rsidRDefault="00400D92" w:rsidP="00AE5E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AE941C" wp14:editId="28AEBC33">
                  <wp:extent cx="3806190" cy="1353015"/>
                  <wp:effectExtent l="0" t="0" r="3810" b="6350"/>
                  <wp:docPr id="276923924" name="Picture 1" descr="A pie chart with numbers and a number of numbe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23924" name="Picture 1" descr="A pie chart with numbers and a number of numbers&#10;&#10;Description automatically generated with medium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3338" cy="1387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30B20" w14:textId="77777777" w:rsidR="00874096" w:rsidRDefault="00874096"/>
    <w:p w14:paraId="61E5EA39" w14:textId="317F44F6" w:rsidR="00F71922" w:rsidRDefault="00B01127">
      <w:r>
        <w:t xml:space="preserve">Summary of </w:t>
      </w:r>
      <w:r w:rsidR="00874096">
        <w:t>Comments:</w:t>
      </w:r>
    </w:p>
    <w:p w14:paraId="7CEBCFCD" w14:textId="77777777" w:rsidR="00FB3423" w:rsidRDefault="00FB3423"/>
    <w:p w14:paraId="6EB39083" w14:textId="4C42F09A" w:rsidR="008E7146" w:rsidRDefault="00F71922">
      <w:r w:rsidRPr="00FB3423">
        <w:rPr>
          <w:b/>
          <w:bCs/>
        </w:rPr>
        <w:t xml:space="preserve">Court </w:t>
      </w:r>
      <w:r w:rsidR="00943FED">
        <w:rPr>
          <w:b/>
          <w:bCs/>
        </w:rPr>
        <w:t xml:space="preserve">use, </w:t>
      </w:r>
      <w:r w:rsidRPr="00FB3423">
        <w:rPr>
          <w:b/>
          <w:bCs/>
        </w:rPr>
        <w:t>rotation</w:t>
      </w:r>
      <w:r w:rsidR="00943FED">
        <w:rPr>
          <w:b/>
          <w:bCs/>
        </w:rPr>
        <w:t xml:space="preserve">, </w:t>
      </w:r>
      <w:r w:rsidRPr="00FB3423">
        <w:rPr>
          <w:b/>
          <w:bCs/>
        </w:rPr>
        <w:t>paddle placement:</w:t>
      </w:r>
      <w:r>
        <w:t xml:space="preserve"> </w:t>
      </w:r>
    </w:p>
    <w:p w14:paraId="283978D4" w14:textId="03E4C63F" w:rsidR="00F71922" w:rsidRDefault="000C351E">
      <w:r>
        <w:t>South courts seem to have a system in place that the players are satisfied with but, t</w:t>
      </w:r>
      <w:r w:rsidR="00F71922">
        <w:t>he c</w:t>
      </w:r>
      <w:r>
        <w:t xml:space="preserve">ommittee </w:t>
      </w:r>
      <w:r w:rsidR="00F71922">
        <w:t xml:space="preserve">has struggled </w:t>
      </w:r>
      <w:r w:rsidR="00FB3423">
        <w:t xml:space="preserve">to </w:t>
      </w:r>
      <w:r w:rsidR="00F71922">
        <w:t>com</w:t>
      </w:r>
      <w:r w:rsidR="00FB3423">
        <w:t>e</w:t>
      </w:r>
      <w:r w:rsidR="00F71922">
        <w:t xml:space="preserve"> up with a system that the </w:t>
      </w:r>
      <w:r w:rsidR="00943FED">
        <w:t>n</w:t>
      </w:r>
      <w:r w:rsidR="00F71922">
        <w:t>orth court</w:t>
      </w:r>
      <w:r w:rsidR="00943FED">
        <w:t>s</w:t>
      </w:r>
      <w:r w:rsidR="00F71922">
        <w:t xml:space="preserve"> can successfully </w:t>
      </w:r>
      <w:r>
        <w:t>integrate</w:t>
      </w:r>
      <w:r w:rsidR="00F71922">
        <w:t xml:space="preserve">.  </w:t>
      </w:r>
      <w:r w:rsidR="0067290A">
        <w:t>There were no complaints in the survey except for the fact that u</w:t>
      </w:r>
      <w:r w:rsidR="00F71922">
        <w:t xml:space="preserve">nfortunately, there is no </w:t>
      </w:r>
      <w:r w:rsidR="0067290A">
        <w:t xml:space="preserve">way for players to easily line up paddles on the north courts.  There is no place to </w:t>
      </w:r>
      <w:r w:rsidR="00F71922">
        <w:t xml:space="preserve">mount a paddle </w:t>
      </w:r>
      <w:r>
        <w:t>rack</w:t>
      </w:r>
      <w:r w:rsidR="00F71922">
        <w:t xml:space="preserve"> on the outside of the fence and no place to store </w:t>
      </w:r>
      <w:r>
        <w:t xml:space="preserve">a </w:t>
      </w:r>
      <w:r w:rsidR="00F71922">
        <w:t xml:space="preserve">standing </w:t>
      </w:r>
      <w:r>
        <w:t>rack</w:t>
      </w:r>
      <w:r w:rsidR="00F71922">
        <w:t xml:space="preserve"> inside or outside </w:t>
      </w:r>
      <w:r>
        <w:t xml:space="preserve">of </w:t>
      </w:r>
      <w:r w:rsidR="00F71922">
        <w:t xml:space="preserve">the fence. </w:t>
      </w:r>
      <w:r w:rsidR="00FB3423">
        <w:t xml:space="preserve">In </w:t>
      </w:r>
      <w:r w:rsidR="0067290A">
        <w:t>i</w:t>
      </w:r>
      <w:r w:rsidR="00FB3423">
        <w:t xml:space="preserve">nformal </w:t>
      </w:r>
      <w:r w:rsidR="0067290A">
        <w:t>discussions with</w:t>
      </w:r>
      <w:r w:rsidR="00FB3423">
        <w:t xml:space="preserve"> </w:t>
      </w:r>
      <w:r w:rsidR="00943FED">
        <w:t>n</w:t>
      </w:r>
      <w:r w:rsidR="00FB3423">
        <w:t xml:space="preserve">orth court players, they rejected a white board system but even if they had not, there is no </w:t>
      </w:r>
      <w:r>
        <w:t xml:space="preserve">covered area </w:t>
      </w:r>
      <w:r w:rsidR="00FB3423">
        <w:t xml:space="preserve">to mount a board. </w:t>
      </w:r>
      <w:r>
        <w:t xml:space="preserve"> Lining up </w:t>
      </w:r>
      <w:r w:rsidR="00FB3423">
        <w:t>paddles on the ground is not ideal</w:t>
      </w:r>
      <w:r w:rsidR="00943FED">
        <w:t xml:space="preserve"> and based on the number of players on the court, rotation </w:t>
      </w:r>
      <w:r w:rsidR="0067290A">
        <w:t>systems are</w:t>
      </w:r>
      <w:r w:rsidR="00943FED">
        <w:t xml:space="preserve"> fluid</w:t>
      </w:r>
      <w:r w:rsidR="0067290A">
        <w:t xml:space="preserve"> and sometimes frustrating</w:t>
      </w:r>
      <w:r w:rsidR="00943FED">
        <w:t xml:space="preserve">.  </w:t>
      </w:r>
      <w:r w:rsidR="008E7146">
        <w:t>Having exhausted our own ideas</w:t>
      </w:r>
      <w:r w:rsidR="00943FED">
        <w:t xml:space="preserve"> (and purchases that had to be returned)</w:t>
      </w:r>
      <w:r w:rsidR="008E7146">
        <w:t>, w</w:t>
      </w:r>
      <w:r w:rsidR="00FB3423">
        <w:t>e would appreciate any input for</w:t>
      </w:r>
      <w:r w:rsidR="0067290A">
        <w:t xml:space="preserve"> paddle</w:t>
      </w:r>
      <w:r w:rsidR="00FB3423">
        <w:t xml:space="preserve"> systems that are accessible given the court layout </w:t>
      </w:r>
      <w:r w:rsidR="008E7146">
        <w:t>and/</w:t>
      </w:r>
      <w:r w:rsidR="00FB3423">
        <w:t>or</w:t>
      </w:r>
      <w:r w:rsidR="0067290A">
        <w:t xml:space="preserve"> take </w:t>
      </w:r>
      <w:r w:rsidR="00FB3423">
        <w:t>into consideration our storage limitations.</w:t>
      </w:r>
      <w:r>
        <w:t xml:space="preserve">  </w:t>
      </w:r>
    </w:p>
    <w:p w14:paraId="142F3169" w14:textId="77777777" w:rsidR="00FB3423" w:rsidRDefault="00FB3423"/>
    <w:p w14:paraId="703E029D" w14:textId="36F4E954" w:rsidR="00FB3423" w:rsidRDefault="008E7146">
      <w:r>
        <w:t>Some c</w:t>
      </w:r>
      <w:r w:rsidR="00FB3423">
        <w:t>omments focused on the use of courts by residents who repeatedly bring</w:t>
      </w:r>
      <w:r w:rsidR="007523FD">
        <w:t xml:space="preserve"> guests</w:t>
      </w:r>
      <w:r w:rsidR="00FB3423">
        <w:t>, sometimes on a daily basis</w:t>
      </w:r>
      <w:r w:rsidR="00730A55">
        <w:t xml:space="preserve">. </w:t>
      </w:r>
      <w:r w:rsidR="003548E4">
        <w:t>Of course, guests are welcome</w:t>
      </w:r>
      <w:r w:rsidR="007523FD">
        <w:t xml:space="preserve"> in Ole</w:t>
      </w:r>
      <w:r w:rsidR="00943FED">
        <w:t xml:space="preserve"> b</w:t>
      </w:r>
      <w:r w:rsidR="007523FD">
        <w:t>ut</w:t>
      </w:r>
      <w:r w:rsidR="003548E4">
        <w:t xml:space="preserve"> especially as we approach our busiest months, we ask our players to be mindful of the breach of etiquette it </w:t>
      </w:r>
      <w:r w:rsidR="0067290A">
        <w:t xml:space="preserve">poses </w:t>
      </w:r>
      <w:r w:rsidR="00943FED">
        <w:t xml:space="preserve">when </w:t>
      </w:r>
      <w:r w:rsidR="0067290A">
        <w:t xml:space="preserve">repeatedly inviting </w:t>
      </w:r>
      <w:r w:rsidR="003548E4">
        <w:t xml:space="preserve">friends </w:t>
      </w:r>
      <w:r w:rsidR="0067290A">
        <w:t xml:space="preserve">from neighboring </w:t>
      </w:r>
      <w:r w:rsidR="00DE08B0">
        <w:t>communities</w:t>
      </w:r>
      <w:r w:rsidR="0067290A">
        <w:t xml:space="preserve"> to play on</w:t>
      </w:r>
      <w:r w:rsidR="00DE08B0">
        <w:t xml:space="preserve"> </w:t>
      </w:r>
      <w:r w:rsidR="0067290A">
        <w:t xml:space="preserve">our courts </w:t>
      </w:r>
      <w:r w:rsidR="003548E4">
        <w:t>under the guise of being “guest</w:t>
      </w:r>
      <w:r w:rsidR="0067290A">
        <w:t>s</w:t>
      </w:r>
      <w:r w:rsidR="003548E4">
        <w:t xml:space="preserve">”. </w:t>
      </w:r>
    </w:p>
    <w:p w14:paraId="103073EE" w14:textId="77777777" w:rsidR="003548E4" w:rsidRDefault="003548E4"/>
    <w:p w14:paraId="72C3CE5F" w14:textId="29DD1BD6" w:rsidR="003548E4" w:rsidRDefault="003548E4">
      <w:r>
        <w:t>Another comment in this area</w:t>
      </w:r>
      <w:r w:rsidR="007523FD">
        <w:t xml:space="preserve">, which mostly effects North court play, </w:t>
      </w:r>
      <w:r>
        <w:t>had to do with latecomers placing paddles a</w:t>
      </w:r>
      <w:r w:rsidR="000C351E">
        <w:t xml:space="preserve">head </w:t>
      </w:r>
      <w:r>
        <w:t xml:space="preserve">of waiting players who </w:t>
      </w:r>
      <w:r w:rsidR="007523FD">
        <w:t xml:space="preserve">have been </w:t>
      </w:r>
      <w:r w:rsidR="00943FED">
        <w:t>there</w:t>
      </w:r>
      <w:r w:rsidR="007523FD">
        <w:t xml:space="preserve"> for a while.  </w:t>
      </w:r>
      <w:r>
        <w:t xml:space="preserve">If any player wants to make </w:t>
      </w:r>
      <w:r w:rsidR="007523FD">
        <w:t>an</w:t>
      </w:r>
      <w:r>
        <w:t xml:space="preserve"> accommodation to a </w:t>
      </w:r>
      <w:r w:rsidR="007523FD">
        <w:t>person who arrives late</w:t>
      </w:r>
      <w:r>
        <w:t xml:space="preserve">, </w:t>
      </w:r>
      <w:r w:rsidR="007523FD">
        <w:t xml:space="preserve">they </w:t>
      </w:r>
      <w:r>
        <w:t>should give up their own spot and take the end of the line position.</w:t>
      </w:r>
    </w:p>
    <w:p w14:paraId="4E3DA896" w14:textId="77777777" w:rsidR="00FB3423" w:rsidRDefault="00FB3423"/>
    <w:p w14:paraId="2DA13314" w14:textId="05344DA9" w:rsidR="007523FD" w:rsidRDefault="007523FD">
      <w:r>
        <w:t xml:space="preserve">Court Condition: </w:t>
      </w:r>
      <w:r w:rsidRPr="007523FD">
        <w:t xml:space="preserve">This is an area </w:t>
      </w:r>
      <w:r>
        <w:t xml:space="preserve">where the </w:t>
      </w:r>
      <w:r w:rsidRPr="007523FD">
        <w:t xml:space="preserve">survey </w:t>
      </w:r>
      <w:r>
        <w:t xml:space="preserve">needs </w:t>
      </w:r>
      <w:r w:rsidRPr="007523FD">
        <w:t xml:space="preserve">revision.  Since we did not require </w:t>
      </w:r>
      <w:r w:rsidR="008E7146" w:rsidRPr="007523FD">
        <w:t>comments,</w:t>
      </w:r>
      <w:r w:rsidRPr="007523FD">
        <w:t xml:space="preserve"> we have no idea what dr</w:t>
      </w:r>
      <w:r>
        <w:t>ove</w:t>
      </w:r>
      <w:r w:rsidRPr="007523FD">
        <w:t xml:space="preserve"> the “somewhat satisfied’ responses.  We wish</w:t>
      </w:r>
      <w:r w:rsidR="00B01127">
        <w:t>ed</w:t>
      </w:r>
      <w:r w:rsidRPr="007523FD">
        <w:t xml:space="preserve"> to </w:t>
      </w:r>
      <w:r w:rsidR="00B01127">
        <w:t>gather</w:t>
      </w:r>
      <w:r w:rsidR="008E7146">
        <w:t xml:space="preserve"> input</w:t>
      </w:r>
      <w:r w:rsidRPr="007523FD">
        <w:t xml:space="preserve"> that would help direct our attention to </w:t>
      </w:r>
      <w:r>
        <w:t xml:space="preserve">these </w:t>
      </w:r>
      <w:r w:rsidR="00DE08B0" w:rsidRPr="007523FD">
        <w:t>areas</w:t>
      </w:r>
      <w:r w:rsidRPr="007523FD">
        <w:t xml:space="preserve"> of </w:t>
      </w:r>
      <w:proofErr w:type="gramStart"/>
      <w:r w:rsidRPr="007523FD">
        <w:t>need</w:t>
      </w:r>
      <w:proofErr w:type="gramEnd"/>
      <w:r w:rsidR="00B01127">
        <w:t xml:space="preserve"> but the question was inadequate</w:t>
      </w:r>
      <w:r>
        <w:t>.</w:t>
      </w:r>
    </w:p>
    <w:p w14:paraId="77EA9D53" w14:textId="77777777" w:rsidR="007523FD" w:rsidRPr="007523FD" w:rsidRDefault="007523FD"/>
    <w:p w14:paraId="5E846E60" w14:textId="1E51B60C" w:rsidR="008E7146" w:rsidRDefault="000C351E">
      <w:r w:rsidRPr="000C351E">
        <w:rPr>
          <w:b/>
          <w:bCs/>
        </w:rPr>
        <w:lastRenderedPageBreak/>
        <w:t>Clinics:</w:t>
      </w:r>
      <w:r>
        <w:t xml:space="preserve"> We have </w:t>
      </w:r>
      <w:r w:rsidR="00B01127">
        <w:t xml:space="preserve">previously </w:t>
      </w:r>
      <w:r>
        <w:t>stated that there is a “cap” to the number of players that can be accommodated on a Monday morning</w:t>
      </w:r>
      <w:r w:rsidR="008E7146">
        <w:t xml:space="preserve"> but since t</w:t>
      </w:r>
      <w:r>
        <w:t>he clinics have become exponentially popular</w:t>
      </w:r>
      <w:r w:rsidR="008E7146">
        <w:t xml:space="preserve">, </w:t>
      </w:r>
      <w:r>
        <w:t>very often the group exceeds that number</w:t>
      </w:r>
      <w:r w:rsidR="00B01127">
        <w:t xml:space="preserve"> and denying participation to people is uncomfortable at best</w:t>
      </w:r>
      <w:r w:rsidR="008E7146">
        <w:t xml:space="preserve">.  The donations that are made to participate in the </w:t>
      </w:r>
      <w:r w:rsidR="0067290A">
        <w:t xml:space="preserve">Ole </w:t>
      </w:r>
      <w:r w:rsidR="008E7146">
        <w:t>clinics are made on a volunteer basis</w:t>
      </w:r>
      <w:r w:rsidR="00B01127">
        <w:t xml:space="preserve"> and are not intended to replace much higher priced lessons </w:t>
      </w:r>
      <w:r w:rsidR="0067290A">
        <w:t xml:space="preserve">that are available </w:t>
      </w:r>
      <w:r w:rsidR="00B01127">
        <w:t xml:space="preserve">in </w:t>
      </w:r>
      <w:r w:rsidR="0067290A">
        <w:t xml:space="preserve">other types of </w:t>
      </w:r>
      <w:r w:rsidR="00B01127">
        <w:t>venues</w:t>
      </w:r>
      <w:r w:rsidR="008E7146">
        <w:t xml:space="preserve">. </w:t>
      </w:r>
      <w:r w:rsidR="00B01127">
        <w:t xml:space="preserve"> For now</w:t>
      </w:r>
      <w:r w:rsidR="0067290A">
        <w:t>,</w:t>
      </w:r>
      <w:r w:rsidR="00B01127">
        <w:t xml:space="preserve"> we will monitor</w:t>
      </w:r>
      <w:r w:rsidR="0067290A">
        <w:t xml:space="preserve"> during </w:t>
      </w:r>
      <w:r w:rsidR="00B01127">
        <w:t xml:space="preserve"> the 24/5 season</w:t>
      </w:r>
      <w:r w:rsidR="00C44020">
        <w:t xml:space="preserve"> and try to keep the numbers as welcoming as is reasonable</w:t>
      </w:r>
      <w:r w:rsidR="00B01127">
        <w:t xml:space="preserve">. </w:t>
      </w:r>
      <w:r w:rsidR="008E7146">
        <w:t xml:space="preserve"> </w:t>
      </w:r>
    </w:p>
    <w:p w14:paraId="0E251123" w14:textId="77777777" w:rsidR="008E7146" w:rsidRDefault="008E7146"/>
    <w:p w14:paraId="428C7010" w14:textId="63A1E663" w:rsidR="00730A55" w:rsidRDefault="008E7146">
      <w:r>
        <w:t xml:space="preserve">Yes, we are getting a new ball machine thanks to your continued generosity and participation.  </w:t>
      </w:r>
    </w:p>
    <w:p w14:paraId="31A48F5A" w14:textId="77777777" w:rsidR="00730A55" w:rsidRDefault="00730A55"/>
    <w:p w14:paraId="416468AE" w14:textId="5FD0B799" w:rsidR="00BB7F7D" w:rsidRDefault="00BB7F7D">
      <w:pPr>
        <w:rPr>
          <w:b/>
          <w:bCs/>
        </w:rPr>
      </w:pPr>
      <w:r w:rsidRPr="00BB7F7D">
        <w:rPr>
          <w:b/>
          <w:bCs/>
        </w:rPr>
        <w:t>Award:</w:t>
      </w:r>
    </w:p>
    <w:p w14:paraId="254FD07D" w14:textId="1F37B720" w:rsidR="00BB7F7D" w:rsidRDefault="00B01127">
      <w:r>
        <w:t>I</w:t>
      </w:r>
      <w:r w:rsidR="00BB7F7D">
        <w:t>t was suggested that this does not have to be a ritualized yearly award. That in fact it might have more merit if it were saved for those times when a person clearly rose to the top in terms of the parameters set forth for the award</w:t>
      </w:r>
      <w:r>
        <w:t xml:space="preserve">.  The </w:t>
      </w:r>
      <w:proofErr w:type="spellStart"/>
      <w:r>
        <w:t>cmte</w:t>
      </w:r>
      <w:proofErr w:type="spellEnd"/>
      <w:r>
        <w:t>. agreed</w:t>
      </w:r>
    </w:p>
    <w:p w14:paraId="2631F5B6" w14:textId="77777777" w:rsidR="00416F1D" w:rsidRDefault="00416F1D"/>
    <w:p w14:paraId="14658C1D" w14:textId="6FC87AA3" w:rsidR="00416F1D" w:rsidRDefault="00416F1D">
      <w:pPr>
        <w:rPr>
          <w:b/>
          <w:bCs/>
        </w:rPr>
      </w:pPr>
      <w:r w:rsidRPr="00416F1D">
        <w:rPr>
          <w:b/>
          <w:bCs/>
        </w:rPr>
        <w:t>End of Season Event:</w:t>
      </w:r>
    </w:p>
    <w:p w14:paraId="6CF804D9" w14:textId="766766D0" w:rsidR="00416F1D" w:rsidRPr="00416F1D" w:rsidRDefault="00416F1D">
      <w:r w:rsidRPr="00416F1D">
        <w:t xml:space="preserve">There </w:t>
      </w:r>
      <w:r>
        <w:t xml:space="preserve">was not a huge difference </w:t>
      </w:r>
      <w:r w:rsidR="00B01127">
        <w:t xml:space="preserve">in responses </w:t>
      </w:r>
      <w:r>
        <w:t xml:space="preserve">between a catered event and a potluck event.  One of the comments addressed sanitary concerns when having such a huge potluck event and another questioned the ability of our wait staff to manage the size of our group in terms of food/bar service.  The committee will dive deeper into this and will very likely send out a follow up survey as the season progresses in order to get input from attendees. </w:t>
      </w:r>
    </w:p>
    <w:p w14:paraId="7BA39A9E" w14:textId="77777777" w:rsidR="00BB7F7D" w:rsidRPr="00BB7F7D" w:rsidRDefault="00BB7F7D"/>
    <w:p w14:paraId="018D2105" w14:textId="77777777" w:rsidR="00730A55" w:rsidRDefault="00730A55">
      <w:pPr>
        <w:rPr>
          <w:b/>
          <w:bCs/>
        </w:rPr>
      </w:pPr>
      <w:r w:rsidRPr="00730A55">
        <w:rPr>
          <w:b/>
          <w:bCs/>
        </w:rPr>
        <w:t>Excellent Ideas that we will attempt to incorporate with volunteer assistance</w:t>
      </w:r>
      <w:r>
        <w:rPr>
          <w:b/>
          <w:bCs/>
        </w:rPr>
        <w:t>:</w:t>
      </w:r>
    </w:p>
    <w:p w14:paraId="31814F84" w14:textId="358EDCAE" w:rsidR="000C351E" w:rsidRDefault="00730A55" w:rsidP="00730A55">
      <w:pPr>
        <w:pStyle w:val="ListParagraph"/>
        <w:numPr>
          <w:ilvl w:val="0"/>
          <w:numId w:val="1"/>
        </w:numPr>
      </w:pPr>
      <w:r>
        <w:t>Open Play evenings for social and competitive play</w:t>
      </w:r>
      <w:r w:rsidR="00416F1D">
        <w:t>.  Monday Funday was popular until it wasn’t.  But Open Play should be very easy to implement and add to our Ole master calendar</w:t>
      </w:r>
      <w:r w:rsidR="008E7146" w:rsidRPr="00730A55">
        <w:t xml:space="preserve"> </w:t>
      </w:r>
    </w:p>
    <w:p w14:paraId="6CE58468" w14:textId="4AEA7BB1" w:rsidR="00730A55" w:rsidRDefault="00730A55" w:rsidP="00730A55">
      <w:pPr>
        <w:pStyle w:val="ListParagraph"/>
        <w:numPr>
          <w:ilvl w:val="0"/>
          <w:numId w:val="1"/>
        </w:numPr>
      </w:pPr>
      <w:r>
        <w:t>Round Robin style event and a ‘Progressive Courts” event (winners move up a court/losers move down)</w:t>
      </w:r>
      <w:r w:rsidR="00416F1D">
        <w:t xml:space="preserve">.  </w:t>
      </w:r>
    </w:p>
    <w:p w14:paraId="5A839C8A" w14:textId="5E386836" w:rsidR="00730A55" w:rsidRDefault="00730A55" w:rsidP="00730A55">
      <w:pPr>
        <w:pStyle w:val="ListParagraph"/>
        <w:numPr>
          <w:ilvl w:val="0"/>
          <w:numId w:val="1"/>
        </w:numPr>
      </w:pPr>
      <w:r>
        <w:t xml:space="preserve">Afternoon Happy Hour (who’s </w:t>
      </w:r>
      <w:proofErr w:type="spellStart"/>
      <w:r>
        <w:t>gonna</w:t>
      </w:r>
      <w:proofErr w:type="spellEnd"/>
      <w:r>
        <w:t xml:space="preserve"> say not to that!) and a luncheon picnic</w:t>
      </w:r>
    </w:p>
    <w:p w14:paraId="7E596963" w14:textId="6F056F65" w:rsidR="00730A55" w:rsidRPr="00730A55" w:rsidRDefault="00730A55" w:rsidP="00730A55">
      <w:pPr>
        <w:pStyle w:val="ListParagraph"/>
        <w:numPr>
          <w:ilvl w:val="0"/>
          <w:numId w:val="1"/>
        </w:numPr>
      </w:pPr>
      <w:r>
        <w:t>Valentine PB Play</w:t>
      </w:r>
      <w:r w:rsidR="00416F1D">
        <w:t xml:space="preserve">.  </w:t>
      </w:r>
    </w:p>
    <w:sectPr w:rsidR="00730A55" w:rsidRPr="00730A55" w:rsidSect="00DB0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624C4"/>
    <w:multiLevelType w:val="hybridMultilevel"/>
    <w:tmpl w:val="755C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60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92"/>
    <w:rsid w:val="000C351E"/>
    <w:rsid w:val="002D5C31"/>
    <w:rsid w:val="003548E4"/>
    <w:rsid w:val="00400D92"/>
    <w:rsid w:val="00416F1D"/>
    <w:rsid w:val="00430CCE"/>
    <w:rsid w:val="004F3338"/>
    <w:rsid w:val="00511EC3"/>
    <w:rsid w:val="0067290A"/>
    <w:rsid w:val="006A51ED"/>
    <w:rsid w:val="00702E5C"/>
    <w:rsid w:val="00730A55"/>
    <w:rsid w:val="007523FD"/>
    <w:rsid w:val="00874096"/>
    <w:rsid w:val="008E7146"/>
    <w:rsid w:val="00943FED"/>
    <w:rsid w:val="00B01127"/>
    <w:rsid w:val="00B51C1A"/>
    <w:rsid w:val="00BB7F7D"/>
    <w:rsid w:val="00C44020"/>
    <w:rsid w:val="00D95B60"/>
    <w:rsid w:val="00DB02B4"/>
    <w:rsid w:val="00DE08B0"/>
    <w:rsid w:val="00DF4F63"/>
    <w:rsid w:val="00E95EBF"/>
    <w:rsid w:val="00F71922"/>
    <w:rsid w:val="00FB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C3DF"/>
  <w15:chartTrackingRefBased/>
  <w15:docId w15:val="{A5B07CE5-EEFB-054D-AEEB-75D9CB22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D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D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D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D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D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D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D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D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D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D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D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D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D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McEnroy</dc:creator>
  <cp:keywords/>
  <dc:description/>
  <cp:lastModifiedBy>Christine Lynch</cp:lastModifiedBy>
  <cp:revision>2</cp:revision>
  <dcterms:created xsi:type="dcterms:W3CDTF">2025-01-09T17:50:00Z</dcterms:created>
  <dcterms:modified xsi:type="dcterms:W3CDTF">2025-01-09T17:50:00Z</dcterms:modified>
</cp:coreProperties>
</file>