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To Whom It May Concern</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I can confirm that I, (XXX) accept full financial and criminal liability for any data breaches that arise with the NHS Test and Trace QR Code/App that is owned by Serco.</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 xml:space="preserve">I understand that Serco have had many data breaches in the past, the most recent being on the 20th May 2020 where Serco breached Data Protection Laws by </w:t>
      </w:r>
      <w:r>
        <w:rPr>
          <w:rFonts w:ascii="Times New Roman" w:hAnsi="Times New Roman" w:hint="default"/>
          <w:sz w:val="28"/>
          <w:szCs w:val="28"/>
          <w:rtl w:val="0"/>
          <w:lang w:val="en-US"/>
        </w:rPr>
        <w:t>‘</w:t>
      </w:r>
      <w:r>
        <w:rPr>
          <w:rFonts w:ascii="Times New Roman" w:hAnsi="Times New Roman"/>
          <w:sz w:val="28"/>
          <w:szCs w:val="28"/>
          <w:rtl w:val="0"/>
          <w:lang w:val="en-US"/>
        </w:rPr>
        <w:t>accidentally</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sharing 300 contacts email addresses without their permission. </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I can confirm that the NHS test and trace will be compliant with all seven principles for the lawful processing of personal data - The Seven Principles</w:t>
      </w:r>
    </w:p>
    <w:p>
      <w:pPr>
        <w:pStyle w:val="Default"/>
        <w:spacing w:before="0"/>
        <w:rPr>
          <w:rFonts w:ascii="Times New Roman" w:cs="Times New Roman" w:hAnsi="Times New Roman" w:eastAsia="Times New Roman"/>
          <w:sz w:val="28"/>
          <w:szCs w:val="28"/>
        </w:rPr>
      </w:pPr>
      <w:r>
        <w:rPr>
          <w:rFonts w:ascii="Times New Roman" w:hAnsi="Times New Roman"/>
          <w:sz w:val="28"/>
          <w:szCs w:val="28"/>
          <w:rtl w:val="0"/>
          <w:lang w:val="en-US"/>
        </w:rPr>
        <w:t>Processing includes the collection, organisation, structuring, storage, alteration, consultation, use, communication, combination, restriction, erasure or destruction of personal data. Broadly, the seven principles are :</w:t>
      </w:r>
    </w:p>
    <w:p>
      <w:pPr>
        <w:pStyle w:val="Default"/>
        <w:numPr>
          <w:ilvl w:val="0"/>
          <w:numId w:val="2"/>
        </w:numPr>
        <w:bidi w:val="0"/>
        <w:spacing w:before="0"/>
        <w:ind w:right="0"/>
        <w:jc w:val="left"/>
        <w:rPr>
          <w:rFonts w:ascii="Times New Roman" w:hAnsi="Times New Roman"/>
          <w:sz w:val="28"/>
          <w:szCs w:val="28"/>
          <w:rtl w:val="0"/>
          <w:lang w:val="en-US"/>
        </w:rPr>
      </w:pPr>
      <w:r>
        <w:rPr>
          <w:rFonts w:ascii="Times New Roman" w:hAnsi="Times New Roman"/>
          <w:sz w:val="28"/>
          <w:szCs w:val="28"/>
          <w:rtl w:val="0"/>
          <w:lang w:val="en-US"/>
        </w:rPr>
        <w:t>Lawfulness, fairness and transparency</w:t>
      </w:r>
    </w:p>
    <w:p>
      <w:pPr>
        <w:pStyle w:val="Default"/>
        <w:numPr>
          <w:ilvl w:val="0"/>
          <w:numId w:val="2"/>
        </w:numPr>
        <w:bidi w:val="0"/>
        <w:spacing w:before="0"/>
        <w:ind w:right="0"/>
        <w:jc w:val="left"/>
        <w:rPr>
          <w:rFonts w:ascii="Times New Roman" w:hAnsi="Times New Roman"/>
          <w:outline w:val="0"/>
          <w:color w:val="222222"/>
          <w:sz w:val="28"/>
          <w:szCs w:val="28"/>
          <w:rtl w:val="0"/>
          <w:lang w:val="en-US"/>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Purpose limitation</w:t>
      </w:r>
    </w:p>
    <w:p>
      <w:pPr>
        <w:pStyle w:val="Default"/>
        <w:numPr>
          <w:ilvl w:val="0"/>
          <w:numId w:val="2"/>
        </w:numPr>
        <w:bidi w:val="0"/>
        <w:spacing w:before="0"/>
        <w:ind w:right="0"/>
        <w:jc w:val="left"/>
        <w:rPr>
          <w:rFonts w:ascii="Times New Roman" w:hAnsi="Times New Roman"/>
          <w:outline w:val="0"/>
          <w:color w:val="222222"/>
          <w:sz w:val="28"/>
          <w:szCs w:val="28"/>
          <w:rtl w:val="0"/>
          <w:lang w:val="fr-FR"/>
          <w14:textFill>
            <w14:solidFill>
              <w14:srgbClr w14:val="222222"/>
            </w14:solidFill>
          </w14:textFill>
        </w:rPr>
      </w:pPr>
      <w:r>
        <w:rPr>
          <w:rFonts w:ascii="Times New Roman" w:hAnsi="Times New Roman"/>
          <w:outline w:val="0"/>
          <w:color w:val="222222"/>
          <w:sz w:val="28"/>
          <w:szCs w:val="28"/>
          <w:u w:color="222222"/>
          <w:rtl w:val="0"/>
          <w:lang w:val="fr-FR"/>
          <w14:textFill>
            <w14:solidFill>
              <w14:srgbClr w14:val="222222"/>
            </w14:solidFill>
          </w14:textFill>
        </w:rPr>
        <w:t>Data minimisation</w:t>
      </w:r>
    </w:p>
    <w:p>
      <w:pPr>
        <w:pStyle w:val="Default"/>
        <w:numPr>
          <w:ilvl w:val="0"/>
          <w:numId w:val="2"/>
        </w:numPr>
        <w:bidi w:val="0"/>
        <w:spacing w:before="0"/>
        <w:ind w:right="0"/>
        <w:jc w:val="left"/>
        <w:rPr>
          <w:rFonts w:ascii="Times New Roman" w:hAnsi="Times New Roman"/>
          <w:outline w:val="0"/>
          <w:color w:val="222222"/>
          <w:sz w:val="28"/>
          <w:szCs w:val="28"/>
          <w:rtl w:val="0"/>
          <w:lang w:val="en-US"/>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Accuracy</w:t>
      </w:r>
    </w:p>
    <w:p>
      <w:pPr>
        <w:pStyle w:val="Default"/>
        <w:numPr>
          <w:ilvl w:val="0"/>
          <w:numId w:val="2"/>
        </w:numPr>
        <w:bidi w:val="0"/>
        <w:spacing w:before="0"/>
        <w:ind w:right="0"/>
        <w:jc w:val="left"/>
        <w:rPr>
          <w:rFonts w:ascii="Times New Roman" w:hAnsi="Times New Roman"/>
          <w:outline w:val="0"/>
          <w:color w:val="222222"/>
          <w:sz w:val="28"/>
          <w:szCs w:val="28"/>
          <w:rtl w:val="0"/>
          <w:lang w:val="en-US"/>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Storage limitation</w:t>
      </w:r>
    </w:p>
    <w:p>
      <w:pPr>
        <w:pStyle w:val="Default"/>
        <w:numPr>
          <w:ilvl w:val="0"/>
          <w:numId w:val="2"/>
        </w:numPr>
        <w:bidi w:val="0"/>
        <w:spacing w:before="0"/>
        <w:ind w:right="0"/>
        <w:jc w:val="left"/>
        <w:rPr>
          <w:rFonts w:ascii="Times New Roman" w:hAnsi="Times New Roman"/>
          <w:outline w:val="0"/>
          <w:color w:val="222222"/>
          <w:sz w:val="28"/>
          <w:szCs w:val="28"/>
          <w:rtl w:val="0"/>
          <w:lang w:val="en-US"/>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Integrity and confidentiality (security)</w:t>
      </w:r>
    </w:p>
    <w:p>
      <w:pPr>
        <w:pStyle w:val="Default"/>
        <w:numPr>
          <w:ilvl w:val="0"/>
          <w:numId w:val="2"/>
        </w:numPr>
        <w:bidi w:val="0"/>
        <w:spacing w:before="0"/>
        <w:ind w:right="0"/>
        <w:jc w:val="left"/>
        <w:rPr>
          <w:rFonts w:ascii="Times New Roman" w:hAnsi="Times New Roman"/>
          <w:outline w:val="0"/>
          <w:color w:val="222222"/>
          <w:sz w:val="28"/>
          <w:szCs w:val="28"/>
          <w:rtl w:val="0"/>
          <w:lang w:val="en-US"/>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Accountability</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p>
    <w:p>
      <w:pPr>
        <w:pStyle w:val="Default"/>
        <w:spacing w:before="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Article 35 of the GDPR requires that a Data Protection Impact Assessment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DPIA</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 is carried out when the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processing of data is likely to result in a high risk to the rights and freedom of natural persons</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 I accept that such a DPIA was and is required for NHS Test and Trace and according to The Open Rights Group, in its response of 15th July 2020 that this is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in the process of being finalised</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and therefore has yet to be completed.</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 xml:space="preserve">I also agree to accept full </w:t>
      </w:r>
      <w:r>
        <w:rPr>
          <w:rFonts w:ascii="Times New Roman" w:hAnsi="Times New Roman"/>
          <w:outline w:val="0"/>
          <w:color w:val="222222"/>
          <w:sz w:val="28"/>
          <w:szCs w:val="28"/>
          <w:u w:color="222222"/>
          <w:rtl w:val="0"/>
          <w:lang w:val="es-ES_tradnl"/>
          <w14:textFill>
            <w14:solidFill>
              <w14:srgbClr w14:val="222222"/>
            </w14:solidFill>
          </w14:textFill>
        </w:rPr>
        <w:t>financial</w:t>
      </w:r>
      <w:r>
        <w:rPr>
          <w:rFonts w:ascii="Times New Roman" w:hAnsi="Times New Roman"/>
          <w:outline w:val="0"/>
          <w:color w:val="222222"/>
          <w:sz w:val="28"/>
          <w:szCs w:val="28"/>
          <w:u w:color="222222"/>
          <w:rtl w:val="0"/>
          <w:lang w:val="en-US"/>
          <w14:textFill>
            <w14:solidFill>
              <w14:srgbClr w14:val="222222"/>
            </w14:solidFill>
          </w14:textFill>
        </w:rPr>
        <w:t xml:space="preserve"> liability for any issues that a data breach would incur in accordance to article 82 GDPR - Right to compensation and liability. I can solemnly declare that a customers personal data will be:</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"(a) processed lawfully, fairly and in a transparent manner in relation to individuals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lawfulness, fairness and transparency</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purpose limitation</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(c) adequate, relevant and limited to what is necessary in relation to the purposes for which they are processed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fr-FR"/>
          <w14:textFill>
            <w14:solidFill>
              <w14:srgbClr w14:val="222222"/>
            </w14:solidFill>
          </w14:textFill>
        </w:rPr>
        <w:t>data minimisation</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(d) accurate and, where necessary, kept up to date; every reasonable step must be taken to ensure that personal data that are inaccurate, having regard to the purposes for which they are processed, are erased or rectified without delay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accuracy</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storage limitation</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(f) processed in a manner that ensures appropriate security of the personal data, including protection against unauthorised or unlawful processing and against accidental loss, destruction or damage, using appropriate technical or organisational measures (</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integrity and confidentiality</w:t>
      </w:r>
      <w:r>
        <w:rPr>
          <w:rFonts w:ascii="Times New Roman" w:hAnsi="Times New Roman" w:hint="default"/>
          <w:outline w:val="0"/>
          <w:color w:val="222222"/>
          <w:sz w:val="28"/>
          <w:szCs w:val="28"/>
          <w:u w:color="222222"/>
          <w:rtl w:val="0"/>
          <w:lang w:val="en-US"/>
          <w14:textFill>
            <w14:solidFill>
              <w14:srgbClr w14:val="222222"/>
            </w14:solidFill>
          </w14:textFill>
        </w:rPr>
        <w:t>’</w:t>
      </w:r>
      <w:r>
        <w:rPr>
          <w:rFonts w:ascii="Times New Roman" w:hAnsi="Times New Roman"/>
          <w:outline w:val="0"/>
          <w:color w:val="222222"/>
          <w:sz w:val="28"/>
          <w:szCs w:val="28"/>
          <w:u w:color="222222"/>
          <w:rtl w:val="0"/>
          <w:lang w:val="en-US"/>
          <w14:textFill>
            <w14:solidFill>
              <w14:srgbClr w14:val="222222"/>
            </w14:solidFill>
          </w14:textFill>
        </w:rPr>
        <w:t>).</w:t>
      </w:r>
      <w:r>
        <w:rPr>
          <w:rFonts w:ascii="Times New Roman" w:hAnsi="Times New Roman" w:hint="default"/>
          <w:outline w:val="0"/>
          <w:color w:val="222222"/>
          <w:sz w:val="28"/>
          <w:szCs w:val="28"/>
          <w:u w:color="222222"/>
          <w:rtl w:val="0"/>
          <w:lang w:val="en-US"/>
          <w14:textFill>
            <w14:solidFill>
              <w14:srgbClr w14:val="222222"/>
            </w14:solidFill>
          </w14:textFill>
        </w:rPr>
        <w:t>”</w:t>
      </w:r>
    </w:p>
    <w:p>
      <w:pPr>
        <w:pStyle w:val="Default"/>
        <w:spacing w:before="0"/>
        <w:rPr>
          <w:rFonts w:ascii="Arial" w:cs="Arial" w:hAnsi="Arial" w:eastAsia="Arial"/>
          <w:outline w:val="0"/>
          <w:color w:val="222222"/>
          <w:sz w:val="32"/>
          <w:szCs w:val="32"/>
          <w:u w:color="222222"/>
          <w14:textFill>
            <w14:solidFill>
              <w14:srgbClr w14:val="222222"/>
            </w14:solidFill>
          </w14:textFill>
        </w:rPr>
      </w:pP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r>
        <w:rPr>
          <w:rFonts w:ascii="Times New Roman" w:hAnsi="Times New Roman"/>
          <w:outline w:val="0"/>
          <w:color w:val="222222"/>
          <w:sz w:val="28"/>
          <w:szCs w:val="28"/>
          <w:u w:color="222222"/>
          <w:rtl w:val="0"/>
          <w:lang w:val="en-US"/>
          <w14:textFill>
            <w14:solidFill>
              <w14:srgbClr w14:val="222222"/>
            </w14:solidFill>
          </w14:textFill>
        </w:rPr>
        <w:t xml:space="preserve">I understand that in signing this agreement, I waive all </w:t>
      </w:r>
      <w:r>
        <w:rPr>
          <w:rFonts w:ascii="Times New Roman" w:hAnsi="Times New Roman"/>
          <w:outline w:val="0"/>
          <w:color w:val="222222"/>
          <w:sz w:val="28"/>
          <w:szCs w:val="28"/>
          <w:u w:color="222222"/>
          <w:rtl w:val="0"/>
          <w:lang w:val="es-ES_tradnl"/>
          <w14:textFill>
            <w14:solidFill>
              <w14:srgbClr w14:val="222222"/>
            </w14:solidFill>
          </w14:textFill>
        </w:rPr>
        <w:t>financial</w:t>
      </w:r>
      <w:r>
        <w:rPr>
          <w:rFonts w:ascii="Times New Roman" w:hAnsi="Times New Roman"/>
          <w:outline w:val="0"/>
          <w:color w:val="222222"/>
          <w:sz w:val="28"/>
          <w:szCs w:val="28"/>
          <w:u w:color="222222"/>
          <w:rtl w:val="0"/>
          <w:lang w:val="en-US"/>
          <w14:textFill>
            <w14:solidFill>
              <w14:srgbClr w14:val="222222"/>
            </w14:solidFill>
          </w14:textFill>
        </w:rPr>
        <w:t xml:space="preserve"> liability from the business owner in the event of any data breaches. </w:t>
      </w:r>
    </w:p>
    <w:p>
      <w:pPr>
        <w:pStyle w:val="Default"/>
        <w:spacing w:before="0"/>
        <w:rPr>
          <w:rFonts w:ascii="Times New Roman" w:cs="Times New Roman" w:hAnsi="Times New Roman" w:eastAsia="Times New Roman"/>
          <w:outline w:val="0"/>
          <w:color w:val="222222"/>
          <w:sz w:val="28"/>
          <w:szCs w:val="28"/>
          <w:u w:color="222222"/>
          <w14:textFill>
            <w14:solidFill>
              <w14:srgbClr w14:val="222222"/>
            </w14:solidFill>
          </w14:textFill>
        </w:rPr>
      </w:pPr>
    </w:p>
    <w:p>
      <w:pPr>
        <w:pStyle w:val="Default"/>
        <w:spacing w:before="0"/>
      </w:pPr>
      <w:r>
        <w:rPr>
          <w:rFonts w:ascii="Times New Roman" w:hAnsi="Times New Roman"/>
          <w:outline w:val="0"/>
          <w:color w:val="222222"/>
          <w:sz w:val="28"/>
          <w:szCs w:val="28"/>
          <w:u w:color="222222"/>
          <w:rtl w:val="0"/>
          <w:lang w:val="en-US"/>
          <w14:textFill>
            <w14:solidFill>
              <w14:srgbClr w14:val="222222"/>
            </w14:solidFill>
          </w14:textFill>
        </w:rPr>
        <w:t>Yours sincerely</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bullet"/>
      <w:suff w:val="tab"/>
      <w:lvlText w:val="•"/>
      <w:lvlJc w:val="left"/>
      <w:pPr>
        <w:ind w:left="87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bullet"/>
      <w:suff w:val="tab"/>
      <w:lvlText w:val="•"/>
      <w:lvlJc w:val="left"/>
      <w:pPr>
        <w:ind w:left="109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bullet"/>
      <w:suff w:val="tab"/>
      <w:lvlText w:val="•"/>
      <w:lvlJc w:val="left"/>
      <w:pPr>
        <w:ind w:left="131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bullet"/>
      <w:suff w:val="tab"/>
      <w:lvlText w:val="•"/>
      <w:lvlJc w:val="left"/>
      <w:pPr>
        <w:ind w:left="153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bullet"/>
      <w:suff w:val="tab"/>
      <w:lvlText w:val="•"/>
      <w:lvlJc w:val="left"/>
      <w:pPr>
        <w:ind w:left="175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bullet"/>
      <w:suff w:val="tab"/>
      <w:lvlText w:val="•"/>
      <w:lvlJc w:val="left"/>
      <w:pPr>
        <w:ind w:left="197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bullet"/>
      <w:suff w:val="tab"/>
      <w:lvlText w:val="•"/>
      <w:lvlJc w:val="left"/>
      <w:pPr>
        <w:ind w:left="219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bullet"/>
      <w:suff w:val="tab"/>
      <w:lvlText w:val="•"/>
      <w:lvlJc w:val="left"/>
      <w:pPr>
        <w:ind w:left="2418" w:hanging="43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