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  <w:t xml:space="preserve">Organisations Name:                                                                              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Organisations Address: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Complaints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’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s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  <w:t xml:space="preserve"> Name:                                                                              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 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Complainant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  <w:t>’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s Address: 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de-DE"/>
          <w14:textFill>
            <w14:solidFill>
              <w14:srgbClr w14:val="454545"/>
            </w14:solidFill>
          </w14:textFill>
        </w:rPr>
        <w:t>Date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 of discriminatory act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  <w:t>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Dear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 (XXX)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Please accept this letter as a formal complaint of a failure to make a reasonable adjustment in accordance with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(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  <w:t>Sec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tion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  <w:t>6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) and (Section 21)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 of the Equality Act 2010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The Equality Act 2010 states I am protected against unlawful discrimination by you as a service provider because of my disability/medical exemption.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Under the Act, as a service provider, not only do you have a duty to make reasonable adjustments for an individual who is at a substantial disadvantage due to their disability/medical exemption, you also have to take positive steps to ensure that you anticipate the needs of potential disabled customers before they access your service.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You may have to consider one or more of the following: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  <w:t xml:space="preserve">•   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A change to a provision, criterion or practice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  <w:t xml:space="preserve">•   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A change to a physical feature, and/or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  <w:t xml:space="preserve">•   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Providing an auxiliary aid.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If it is reasonable for the service provider to make an adjustment then it must be made.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The reasonable adjustment which I consider that you have failed to make is not allowing for a medical exemption under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(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fr-FR"/>
          <w14:textFill>
            <w14:solidFill>
              <w14:srgbClr w14:val="454545"/>
            </w14:solidFill>
          </w14:textFill>
        </w:rPr>
        <w:t>Sec 6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), (Sec 21)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 of the Equality Act 2010 with regards to the wearing of a fac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e covering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 on your premises.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This will be regarded as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  <w:t>‘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strict liability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  <w:t xml:space="preserve">’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in law meaning there will be no defence for the action of not making this reasonable adjustment in light of the disability/medical exemption prescribed in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(Sec 6),(Sec 21)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 of the Equality Act 2010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and also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protected under 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government guidelines.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I am also under no obligation at all to divulge my private medical issues or prove in any way I have an exemption (Data Protection Act 1998) also 28/05/2018</w:t>
      </w: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 xml:space="preserve"> GDPR.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I would like you to respond to me in writing within 28 days of receipt of this letter with a view to resolving my complaint. In your response I would like you to explain why you failed to make the reasonable adjustment in the first place.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Yours sincerely</w:t>
      </w: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454545"/>
          <w:sz w:val="34"/>
          <w:szCs w:val="34"/>
          <w:rtl w:val="0"/>
          <w14:textFill>
            <w14:solidFill>
              <w14:srgbClr w14:val="454545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