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765" w:rsidRDefault="00ED7765" w:rsidP="00ED7765">
      <w:pPr>
        <w:outlineLvl w:val="0"/>
        <w:rPr>
          <w:rFonts w:eastAsia="Times New Roman"/>
        </w:rPr>
      </w:pPr>
      <w:r>
        <w:rPr>
          <w:rFonts w:ascii="Calibri" w:eastAsia="Times New Roman" w:hAnsi="Calibri" w:cs="Calibri"/>
          <w:b/>
          <w:bCs/>
          <w:color w:val="000000"/>
          <w:sz w:val="22"/>
          <w:szCs w:val="22"/>
        </w:rPr>
        <w:t>From:</w:t>
      </w:r>
      <w:r>
        <w:rPr>
          <w:rFonts w:ascii="Calibri" w:eastAsia="Times New Roman" w:hAnsi="Calibri" w:cs="Calibri"/>
          <w:color w:val="000000"/>
          <w:sz w:val="22"/>
          <w:szCs w:val="22"/>
        </w:rPr>
        <w:t xml:space="preserve"> Susannah Bew &lt;</w:t>
      </w:r>
      <w:hyperlink r:id="rId4" w:history="1">
        <w:r>
          <w:rPr>
            <w:rStyle w:val="Hyperlink"/>
            <w:rFonts w:ascii="Calibri" w:eastAsia="Times New Roman" w:hAnsi="Calibri" w:cs="Calibri"/>
            <w:sz w:val="22"/>
            <w:szCs w:val="22"/>
          </w:rPr>
          <w:t>sbew92@gmail.com</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Sent:</w:t>
      </w:r>
      <w:r>
        <w:rPr>
          <w:rFonts w:ascii="Calibri" w:eastAsia="Times New Roman" w:hAnsi="Calibri" w:cs="Calibri"/>
          <w:color w:val="000000"/>
          <w:sz w:val="22"/>
          <w:szCs w:val="22"/>
        </w:rPr>
        <w:t xml:space="preserve"> Tuesday, January 12, 2021 3:33:29 PM</w:t>
      </w:r>
      <w:r>
        <w:rPr>
          <w:rFonts w:ascii="Calibri" w:eastAsia="Times New Roman" w:hAnsi="Calibri" w:cs="Calibri"/>
          <w:color w:val="000000"/>
          <w:sz w:val="22"/>
          <w:szCs w:val="22"/>
        </w:rPr>
        <w:br/>
      </w:r>
      <w:r>
        <w:rPr>
          <w:rFonts w:ascii="Calibri" w:eastAsia="Times New Roman" w:hAnsi="Calibri" w:cs="Calibri"/>
          <w:b/>
          <w:bCs/>
          <w:color w:val="000000"/>
          <w:sz w:val="22"/>
          <w:szCs w:val="22"/>
        </w:rPr>
        <w:t>To:</w:t>
      </w:r>
      <w:r>
        <w:rPr>
          <w:rFonts w:ascii="Calibri" w:eastAsia="Times New Roman" w:hAnsi="Calibri" w:cs="Calibri"/>
          <w:color w:val="000000"/>
          <w:sz w:val="22"/>
          <w:szCs w:val="22"/>
        </w:rPr>
        <w:t xml:space="preserve"> Allen Dye &lt;</w:t>
      </w:r>
      <w:hyperlink r:id="rId5" w:history="1">
        <w:r>
          <w:rPr>
            <w:rStyle w:val="Hyperlink"/>
            <w:rFonts w:ascii="Calibri" w:eastAsia="Times New Roman" w:hAnsi="Calibri" w:cs="Calibri"/>
            <w:sz w:val="22"/>
            <w:szCs w:val="22"/>
          </w:rPr>
          <w:t>adye@thecrestcenter.com</w:t>
        </w:r>
      </w:hyperlink>
      <w:r>
        <w:rPr>
          <w:rFonts w:ascii="Calibri" w:eastAsia="Times New Roman" w:hAnsi="Calibri" w:cs="Calibri"/>
          <w:color w:val="000000"/>
          <w:sz w:val="22"/>
          <w:szCs w:val="22"/>
        </w:rPr>
        <w:t>&gt;; G S &lt;</w:t>
      </w:r>
      <w:hyperlink r:id="rId6" w:history="1">
        <w:r>
          <w:rPr>
            <w:rStyle w:val="Hyperlink"/>
            <w:rFonts w:ascii="Calibri" w:eastAsia="Times New Roman" w:hAnsi="Calibri" w:cs="Calibri"/>
            <w:sz w:val="22"/>
            <w:szCs w:val="22"/>
          </w:rPr>
          <w:t>sgss108@gmail.com</w:t>
        </w:r>
      </w:hyperlink>
      <w:r>
        <w:rPr>
          <w:rFonts w:ascii="Calibri" w:eastAsia="Times New Roman" w:hAnsi="Calibri" w:cs="Calibri"/>
          <w:color w:val="000000"/>
          <w:sz w:val="22"/>
          <w:szCs w:val="22"/>
        </w:rPr>
        <w:t>&gt;; Laura Uherka &lt;</w:t>
      </w:r>
      <w:hyperlink r:id="rId7" w:history="1">
        <w:r>
          <w:rPr>
            <w:rStyle w:val="Hyperlink"/>
            <w:rFonts w:ascii="Calibri" w:eastAsia="Times New Roman" w:hAnsi="Calibri" w:cs="Calibri"/>
            <w:sz w:val="22"/>
            <w:szCs w:val="22"/>
          </w:rPr>
          <w:t>laurauherka@gmail.com</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Subject:</w:t>
      </w:r>
      <w:r>
        <w:rPr>
          <w:rFonts w:ascii="Calibri" w:eastAsia="Times New Roman" w:hAnsi="Calibri" w:cs="Calibri"/>
          <w:color w:val="000000"/>
          <w:sz w:val="22"/>
          <w:szCs w:val="22"/>
        </w:rPr>
        <w:t xml:space="preserve"> Good news about the UST/AST incidents - low risk</w:t>
      </w:r>
      <w:r>
        <w:rPr>
          <w:rFonts w:eastAsia="Times New Roman"/>
        </w:rPr>
        <w:t xml:space="preserve"> </w:t>
      </w:r>
    </w:p>
    <w:p w:rsidR="00ED7765" w:rsidRDefault="00ED7765" w:rsidP="00ED7765">
      <w:pPr>
        <w:rPr>
          <w:rFonts w:eastAsia="Times New Roman"/>
        </w:rPr>
      </w:pPr>
      <w:r>
        <w:rPr>
          <w:rFonts w:eastAsia="Times New Roman"/>
        </w:rPr>
        <w:t> </w:t>
      </w:r>
    </w:p>
    <w:p w:rsidR="00ED7765" w:rsidRDefault="00ED7765" w:rsidP="00ED7765">
      <w:pPr>
        <w:rPr>
          <w:rFonts w:eastAsia="Times New Roman"/>
        </w:rPr>
      </w:pPr>
      <w:r>
        <w:rPr>
          <w:rFonts w:eastAsia="Times New Roman"/>
        </w:rPr>
        <w:t xml:space="preserve">Hey all, </w:t>
      </w:r>
    </w:p>
    <w:p w:rsidR="00ED7765" w:rsidRDefault="00ED7765" w:rsidP="00ED7765">
      <w:pPr>
        <w:rPr>
          <w:rFonts w:eastAsia="Times New Roman"/>
        </w:rPr>
      </w:pPr>
    </w:p>
    <w:p w:rsidR="00ED7765" w:rsidRDefault="00ED7765" w:rsidP="00ED7765">
      <w:pPr>
        <w:rPr>
          <w:rFonts w:eastAsia="Times New Roman"/>
        </w:rPr>
      </w:pPr>
      <w:r>
        <w:rPr>
          <w:rFonts w:eastAsia="Times New Roman"/>
        </w:rPr>
        <w:t>I heard back from Maura Clark at DEQ.  She works for the Underground Storage Tank division and here's what she said about the sites on the map:</w:t>
      </w:r>
    </w:p>
    <w:p w:rsidR="00ED7765" w:rsidRDefault="00ED7765" w:rsidP="00ED7765">
      <w:pPr>
        <w:rPr>
          <w:rFonts w:eastAsia="Times New Roman"/>
        </w:rPr>
      </w:pPr>
    </w:p>
    <w:p w:rsidR="00ED7765" w:rsidRDefault="00ED7765" w:rsidP="00ED7765">
      <w:pPr>
        <w:pStyle w:val="xmsonormal"/>
      </w:pPr>
      <w:r>
        <w:rPr>
          <w:rFonts w:ascii="Calibri" w:hAnsi="Calibri" w:cs="Calibri"/>
          <w:color w:val="1F497D"/>
          <w:sz w:val="22"/>
          <w:szCs w:val="22"/>
        </w:rPr>
        <w:t>"So…I looked up the 4 sites that are near your property (actually only 2 are really relevant and the closest, so I looked at those).  The 2 closest sites to your property are north of you; one at 407 Wilson Avenue and the other at 509 Wilson Avenue.  407 Wilson Avenue is about 600-700 feet north.  Both are private residences and had heating oil tanks.  407 Wilson had reported a leak back in 1994 due to seeing fuel oozing into the creek located on the south side of the home.  I believe this creek is the same one running through your property.  The heating oil tank was removed and some soil (2 cubic yards) was dug out.  Shortly afterward they did more soil testing and nothing was detected to cause any additional concern/work to be done and no more fuel was observed going into the creek. The property was assigned a “Low” risk.</w:t>
      </w:r>
    </w:p>
    <w:p w:rsidR="00ED7765" w:rsidRDefault="00ED7765" w:rsidP="00ED7765">
      <w:pPr>
        <w:pStyle w:val="xmsonormal"/>
      </w:pPr>
      <w:r>
        <w:rPr>
          <w:rFonts w:ascii="Calibri" w:hAnsi="Calibri" w:cs="Calibri"/>
          <w:color w:val="1F497D"/>
          <w:sz w:val="22"/>
          <w:szCs w:val="22"/>
        </w:rPr>
        <w:t> </w:t>
      </w:r>
    </w:p>
    <w:p w:rsidR="00ED7765" w:rsidRDefault="00ED7765" w:rsidP="00ED7765">
      <w:pPr>
        <w:pStyle w:val="xmsonormal"/>
      </w:pPr>
      <w:r>
        <w:rPr>
          <w:rFonts w:ascii="Calibri" w:hAnsi="Calibri" w:cs="Calibri"/>
          <w:color w:val="1F497D"/>
          <w:sz w:val="22"/>
          <w:szCs w:val="22"/>
        </w:rPr>
        <w:t xml:space="preserve">509 Wilson is further away from both your property and the creek.  It had a heating oil tank that was removed in 2007. A limited site assessment was conducted and the property assigned a “Low” risk also.  This file isn’t on </w:t>
      </w:r>
      <w:proofErr w:type="spellStart"/>
      <w:r>
        <w:rPr>
          <w:rFonts w:ascii="Calibri" w:hAnsi="Calibri" w:cs="Calibri"/>
          <w:color w:val="1F497D"/>
          <w:sz w:val="22"/>
          <w:szCs w:val="22"/>
        </w:rPr>
        <w:t>laserfiche</w:t>
      </w:r>
      <w:proofErr w:type="spellEnd"/>
      <w:r>
        <w:rPr>
          <w:rFonts w:ascii="Calibri" w:hAnsi="Calibri" w:cs="Calibri"/>
          <w:color w:val="1F497D"/>
          <w:sz w:val="22"/>
          <w:szCs w:val="22"/>
        </w:rPr>
        <w:t>, however, I could look further into it if you would like.  Have to have Stephanie pull the file for me.  I really don’t think there is anything of concern here that would potentially impact your property.</w:t>
      </w:r>
    </w:p>
    <w:p w:rsidR="00ED7765" w:rsidRDefault="00ED7765" w:rsidP="00ED7765">
      <w:pPr>
        <w:pStyle w:val="xmsonormal"/>
      </w:pPr>
      <w:r>
        <w:rPr>
          <w:rFonts w:ascii="Calibri" w:hAnsi="Calibri" w:cs="Calibri"/>
          <w:color w:val="1F497D"/>
          <w:sz w:val="22"/>
          <w:szCs w:val="22"/>
        </w:rPr>
        <w:t> </w:t>
      </w:r>
    </w:p>
    <w:p w:rsidR="00ED7765" w:rsidRDefault="00ED7765" w:rsidP="00ED7765">
      <w:pPr>
        <w:pStyle w:val="xmsonormal"/>
      </w:pPr>
      <w:r>
        <w:rPr>
          <w:rFonts w:ascii="Calibri" w:hAnsi="Calibri" w:cs="Calibri"/>
          <w:color w:val="1F497D"/>
          <w:sz w:val="22"/>
          <w:szCs w:val="22"/>
        </w:rPr>
        <w:t>To summarize, both of these properties have documented petroleum impacts that are considered low risk to human health and the environment.  It is unlikely that either are impacting the creek that runs through the property.  I’d be more concerned of the sewage spillage and runoff that enters the creek.  As long as the activities on your property don’t include human interaction with the creek (fishing, wading) I wouldn’t be concerned."</w:t>
      </w:r>
    </w:p>
    <w:p w:rsidR="00ED7765" w:rsidRDefault="00ED7765" w:rsidP="00ED7765">
      <w:pPr>
        <w:pStyle w:val="xmsonormal"/>
      </w:pPr>
    </w:p>
    <w:p w:rsidR="00031592" w:rsidRDefault="00031592">
      <w:bookmarkStart w:id="0" w:name="_GoBack"/>
      <w:bookmarkEnd w:id="0"/>
    </w:p>
    <w:sectPr w:rsidR="0003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65"/>
    <w:rsid w:val="00031592"/>
    <w:rsid w:val="00ED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AAFCF-F5D6-479E-A7F2-966DA086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76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7765"/>
    <w:rPr>
      <w:color w:val="0000FF"/>
      <w:u w:val="single"/>
    </w:rPr>
  </w:style>
  <w:style w:type="paragraph" w:customStyle="1" w:styleId="xmsonormal">
    <w:name w:val="x_msonormal"/>
    <w:basedOn w:val="Normal"/>
    <w:rsid w:val="00ED77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urauherk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ss108@gmail.com" TargetMode="External"/><Relationship Id="rId5" Type="http://schemas.openxmlformats.org/officeDocument/2006/relationships/hyperlink" Target="mailto:adye@thecrestcenter.com" TargetMode="External"/><Relationship Id="rId4" Type="http://schemas.openxmlformats.org/officeDocument/2006/relationships/hyperlink" Target="mailto:sbew92@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2021-01-17T21:15:00Z</dcterms:created>
  <dcterms:modified xsi:type="dcterms:W3CDTF">2021-01-17T21:15:00Z</dcterms:modified>
</cp:coreProperties>
</file>