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9C14" w14:textId="77777777" w:rsidR="00DD10B4" w:rsidRDefault="00DD10B4" w:rsidP="00AC3865">
      <w:pPr>
        <w:spacing w:line="252" w:lineRule="auto"/>
        <w:rPr>
          <w:color w:val="1F497D" w:themeColor="text2"/>
          <w:sz w:val="22"/>
          <w:szCs w:val="22"/>
        </w:rPr>
      </w:pPr>
    </w:p>
    <w:p w14:paraId="5EF2CEDD" w14:textId="77777777" w:rsidR="00765176" w:rsidRDefault="00765176" w:rsidP="00AC3865">
      <w:pPr>
        <w:spacing w:line="252" w:lineRule="auto"/>
        <w:rPr>
          <w:color w:val="1F497D" w:themeColor="text2"/>
          <w:sz w:val="22"/>
          <w:szCs w:val="22"/>
        </w:rPr>
      </w:pPr>
    </w:p>
    <w:p w14:paraId="0944E31C" w14:textId="49ADA6FF" w:rsidR="00B55592" w:rsidRPr="00A3723E" w:rsidRDefault="00B55592" w:rsidP="00AC3865">
      <w:pPr>
        <w:spacing w:line="252" w:lineRule="auto"/>
        <w:rPr>
          <w:sz w:val="22"/>
          <w:szCs w:val="22"/>
        </w:rPr>
      </w:pPr>
      <w:r>
        <w:rPr>
          <w:color w:val="1F497D" w:themeColor="text2"/>
          <w:sz w:val="22"/>
          <w:szCs w:val="22"/>
        </w:rPr>
        <w:t>Date:</w:t>
      </w:r>
      <w:r>
        <w:rPr>
          <w:color w:val="1F497D" w:themeColor="text2"/>
          <w:sz w:val="22"/>
          <w:szCs w:val="22"/>
        </w:rPr>
        <w:tab/>
      </w:r>
      <w:r>
        <w:rPr>
          <w:color w:val="1F497D" w:themeColor="text2"/>
          <w:sz w:val="22"/>
          <w:szCs w:val="22"/>
        </w:rPr>
        <w:tab/>
      </w:r>
      <w:r>
        <w:rPr>
          <w:color w:val="1F497D" w:themeColor="text2"/>
          <w:sz w:val="22"/>
          <w:szCs w:val="22"/>
        </w:rPr>
        <w:tab/>
      </w:r>
      <w:r w:rsidR="00252E15" w:rsidRPr="00252E15">
        <w:rPr>
          <w:sz w:val="22"/>
          <w:szCs w:val="22"/>
        </w:rPr>
        <w:t>February 20</w:t>
      </w:r>
      <w:r w:rsidRPr="00252E15">
        <w:rPr>
          <w:sz w:val="22"/>
          <w:szCs w:val="22"/>
        </w:rPr>
        <w:t xml:space="preserve">, </w:t>
      </w:r>
      <w:r w:rsidRPr="00A3723E">
        <w:rPr>
          <w:sz w:val="22"/>
          <w:szCs w:val="22"/>
        </w:rPr>
        <w:t>202</w:t>
      </w:r>
      <w:r w:rsidR="00252E15">
        <w:rPr>
          <w:sz w:val="22"/>
          <w:szCs w:val="22"/>
        </w:rPr>
        <w:t>6</w:t>
      </w:r>
    </w:p>
    <w:p w14:paraId="19F5A967" w14:textId="23DCC475" w:rsidR="00AC3865" w:rsidRPr="006C7D58" w:rsidRDefault="00AC3865" w:rsidP="00AC3865">
      <w:pPr>
        <w:spacing w:line="252" w:lineRule="auto"/>
        <w:rPr>
          <w:sz w:val="22"/>
          <w:szCs w:val="22"/>
        </w:rPr>
      </w:pPr>
      <w:r w:rsidRPr="006C7D58">
        <w:rPr>
          <w:color w:val="1F497D" w:themeColor="text2"/>
          <w:sz w:val="22"/>
          <w:szCs w:val="22"/>
        </w:rPr>
        <w:t>Title:</w:t>
      </w:r>
      <w:r w:rsidRPr="006C7D58">
        <w:rPr>
          <w:sz w:val="22"/>
          <w:szCs w:val="22"/>
        </w:rPr>
        <w:t xml:space="preserve"> </w:t>
      </w:r>
      <w:r w:rsidRPr="006C7D58">
        <w:rPr>
          <w:sz w:val="22"/>
          <w:szCs w:val="22"/>
        </w:rPr>
        <w:tab/>
      </w:r>
      <w:r w:rsidRPr="006C7D58">
        <w:rPr>
          <w:sz w:val="22"/>
          <w:szCs w:val="22"/>
        </w:rPr>
        <w:tab/>
      </w:r>
      <w:r w:rsidR="00B72A12" w:rsidRPr="006C7D58">
        <w:rPr>
          <w:sz w:val="22"/>
          <w:szCs w:val="22"/>
        </w:rPr>
        <w:tab/>
      </w:r>
      <w:r w:rsidR="00252E15">
        <w:rPr>
          <w:sz w:val="22"/>
          <w:szCs w:val="22"/>
        </w:rPr>
        <w:t>Wastewater Treatment Plant Operator I</w:t>
      </w:r>
    </w:p>
    <w:p w14:paraId="00708174" w14:textId="0B5E2374" w:rsidR="00AC3865" w:rsidRPr="006C7D58" w:rsidRDefault="00AC3865" w:rsidP="00AC3865">
      <w:pPr>
        <w:spacing w:line="252" w:lineRule="auto"/>
        <w:rPr>
          <w:sz w:val="22"/>
          <w:szCs w:val="22"/>
        </w:rPr>
      </w:pPr>
      <w:r w:rsidRPr="006C7D58">
        <w:rPr>
          <w:color w:val="1F497D" w:themeColor="text2"/>
          <w:sz w:val="22"/>
          <w:szCs w:val="22"/>
        </w:rPr>
        <w:t>Department:</w:t>
      </w:r>
      <w:r w:rsidR="000E0F19" w:rsidRPr="006C7D58">
        <w:rPr>
          <w:sz w:val="22"/>
          <w:szCs w:val="22"/>
        </w:rPr>
        <w:tab/>
      </w:r>
      <w:r w:rsidR="00B72A12" w:rsidRPr="006C7D58">
        <w:rPr>
          <w:sz w:val="22"/>
          <w:szCs w:val="22"/>
        </w:rPr>
        <w:tab/>
        <w:t>Public Works</w:t>
      </w:r>
    </w:p>
    <w:p w14:paraId="042930D9" w14:textId="379A0AC8" w:rsidR="00B72A12" w:rsidRDefault="00AC3865" w:rsidP="00B72A12">
      <w:pPr>
        <w:spacing w:line="252" w:lineRule="auto"/>
        <w:rPr>
          <w:sz w:val="22"/>
          <w:szCs w:val="22"/>
        </w:rPr>
      </w:pPr>
      <w:r w:rsidRPr="006C7D58">
        <w:rPr>
          <w:color w:val="1F497D" w:themeColor="text2"/>
          <w:sz w:val="22"/>
          <w:szCs w:val="22"/>
        </w:rPr>
        <w:t xml:space="preserve">Hiring Range: </w:t>
      </w:r>
      <w:r w:rsidRPr="006C7D58">
        <w:rPr>
          <w:sz w:val="22"/>
          <w:szCs w:val="22"/>
        </w:rPr>
        <w:tab/>
      </w:r>
      <w:r w:rsidR="00B72A12" w:rsidRPr="006C7D58">
        <w:rPr>
          <w:sz w:val="22"/>
          <w:szCs w:val="22"/>
        </w:rPr>
        <w:tab/>
        <w:t>$</w:t>
      </w:r>
      <w:r w:rsidR="00E1414C">
        <w:rPr>
          <w:sz w:val="22"/>
          <w:szCs w:val="22"/>
        </w:rPr>
        <w:t>70</w:t>
      </w:r>
      <w:r w:rsidR="00B72A12" w:rsidRPr="006C7D58">
        <w:rPr>
          <w:sz w:val="22"/>
          <w:szCs w:val="22"/>
        </w:rPr>
        <w:t>,</w:t>
      </w:r>
      <w:r w:rsidR="00E1414C">
        <w:rPr>
          <w:sz w:val="22"/>
          <w:szCs w:val="22"/>
        </w:rPr>
        <w:t>097</w:t>
      </w:r>
      <w:r w:rsidR="00B72A12" w:rsidRPr="006C7D58">
        <w:rPr>
          <w:sz w:val="22"/>
          <w:szCs w:val="22"/>
        </w:rPr>
        <w:t xml:space="preserve"> </w:t>
      </w:r>
      <w:r w:rsidR="00E1414C">
        <w:rPr>
          <w:sz w:val="22"/>
          <w:szCs w:val="22"/>
        </w:rPr>
        <w:t>-</w:t>
      </w:r>
      <w:r w:rsidR="00B72A12" w:rsidRPr="006C7D58">
        <w:rPr>
          <w:sz w:val="22"/>
          <w:szCs w:val="22"/>
        </w:rPr>
        <w:t xml:space="preserve"> $</w:t>
      </w:r>
      <w:r w:rsidR="00E1414C">
        <w:rPr>
          <w:sz w:val="22"/>
          <w:szCs w:val="22"/>
        </w:rPr>
        <w:t>78</w:t>
      </w:r>
      <w:r w:rsidR="00B72A12" w:rsidRPr="006C7D58">
        <w:rPr>
          <w:sz w:val="22"/>
          <w:szCs w:val="22"/>
        </w:rPr>
        <w:t>,</w:t>
      </w:r>
      <w:r w:rsidR="00E1414C">
        <w:rPr>
          <w:sz w:val="22"/>
          <w:szCs w:val="22"/>
        </w:rPr>
        <w:t>000</w:t>
      </w:r>
      <w:r w:rsidR="00B72A12" w:rsidRPr="006C7D58">
        <w:rPr>
          <w:sz w:val="22"/>
          <w:szCs w:val="22"/>
        </w:rPr>
        <w:t xml:space="preserve"> (Dependent upon relevant experience)</w:t>
      </w:r>
    </w:p>
    <w:p w14:paraId="7722F8FB" w14:textId="307EB8F3" w:rsidR="00AC3865" w:rsidRPr="006C7D58" w:rsidRDefault="00B72A12" w:rsidP="00B72A12">
      <w:pPr>
        <w:spacing w:line="252" w:lineRule="auto"/>
        <w:rPr>
          <w:sz w:val="22"/>
          <w:szCs w:val="22"/>
          <w:shd w:val="clear" w:color="auto" w:fill="FFFFFF"/>
        </w:rPr>
      </w:pPr>
      <w:r w:rsidRPr="006C7D58">
        <w:rPr>
          <w:color w:val="244061" w:themeColor="accent1" w:themeShade="80"/>
          <w:sz w:val="22"/>
          <w:szCs w:val="22"/>
        </w:rPr>
        <w:t>Full Salary Range:</w:t>
      </w:r>
      <w:r w:rsidRPr="006C7D58">
        <w:rPr>
          <w:sz w:val="22"/>
          <w:szCs w:val="22"/>
        </w:rPr>
        <w:tab/>
        <w:t>$</w:t>
      </w:r>
      <w:r w:rsidR="00E1414C">
        <w:rPr>
          <w:sz w:val="22"/>
          <w:szCs w:val="22"/>
        </w:rPr>
        <w:t>70,097</w:t>
      </w:r>
      <w:r w:rsidRPr="006C7D58">
        <w:rPr>
          <w:sz w:val="22"/>
          <w:szCs w:val="22"/>
        </w:rPr>
        <w:t xml:space="preserve"> - $</w:t>
      </w:r>
      <w:r w:rsidR="00E1414C">
        <w:rPr>
          <w:sz w:val="22"/>
          <w:szCs w:val="22"/>
        </w:rPr>
        <w:t>102,083</w:t>
      </w:r>
    </w:p>
    <w:p w14:paraId="13B6BE15" w14:textId="15F09EC0" w:rsidR="00AC3865" w:rsidRPr="006C7D58" w:rsidRDefault="00AC3865" w:rsidP="00815FB1">
      <w:pPr>
        <w:spacing w:line="252" w:lineRule="auto"/>
        <w:ind w:left="2160" w:hanging="2160"/>
        <w:rPr>
          <w:sz w:val="22"/>
          <w:szCs w:val="22"/>
        </w:rPr>
      </w:pPr>
      <w:r w:rsidRPr="006C7D58">
        <w:rPr>
          <w:color w:val="1F497D" w:themeColor="text2"/>
          <w:sz w:val="22"/>
          <w:szCs w:val="22"/>
          <w:shd w:val="clear" w:color="auto" w:fill="FFFFFF"/>
        </w:rPr>
        <w:t>Benefits:</w:t>
      </w:r>
      <w:r w:rsidR="000E0F19" w:rsidRPr="006C7D58">
        <w:rPr>
          <w:sz w:val="22"/>
          <w:szCs w:val="22"/>
          <w:shd w:val="clear" w:color="auto" w:fill="FFFFFF"/>
        </w:rPr>
        <w:tab/>
      </w:r>
      <w:r w:rsidR="00815FB1" w:rsidRPr="00815FB1">
        <w:rPr>
          <w:sz w:val="22"/>
          <w:szCs w:val="22"/>
          <w:shd w:val="clear" w:color="auto" w:fill="FFFFFF"/>
        </w:rPr>
        <w:t>IMRF eligible, health insurance including medical, dental, vision, life, flexible spending accounts for medical, dependent care, and commuter, optional 457 plan participation, paid holidays, paid vacation, sick leave and personal days, tuition reimbursement</w:t>
      </w:r>
      <w:r w:rsidR="00815FB1">
        <w:rPr>
          <w:sz w:val="22"/>
          <w:szCs w:val="22"/>
          <w:shd w:val="clear" w:color="auto" w:fill="FFFFFF"/>
        </w:rPr>
        <w:t>, PSLF eligible</w:t>
      </w:r>
      <w:r w:rsidR="00815FB1" w:rsidRPr="00815FB1">
        <w:rPr>
          <w:sz w:val="22"/>
          <w:szCs w:val="22"/>
          <w:shd w:val="clear" w:color="auto" w:fill="FFFFFF"/>
        </w:rPr>
        <w:t>.</w:t>
      </w:r>
    </w:p>
    <w:p w14:paraId="64A6E53F" w14:textId="5114AE79" w:rsidR="00AC3865" w:rsidRPr="006C7D58" w:rsidRDefault="00AC3865" w:rsidP="00AC3865">
      <w:pPr>
        <w:spacing w:line="252" w:lineRule="auto"/>
        <w:rPr>
          <w:sz w:val="22"/>
          <w:szCs w:val="22"/>
        </w:rPr>
      </w:pPr>
      <w:r w:rsidRPr="006C7D58">
        <w:rPr>
          <w:color w:val="1F497D" w:themeColor="text2"/>
          <w:sz w:val="22"/>
          <w:szCs w:val="22"/>
        </w:rPr>
        <w:t>Closing Date:</w:t>
      </w:r>
      <w:r w:rsidRPr="006C7D58">
        <w:rPr>
          <w:sz w:val="22"/>
          <w:szCs w:val="22"/>
        </w:rPr>
        <w:t xml:space="preserve"> </w:t>
      </w:r>
      <w:r w:rsidRPr="006C7D58">
        <w:rPr>
          <w:sz w:val="22"/>
          <w:szCs w:val="22"/>
        </w:rPr>
        <w:tab/>
      </w:r>
      <w:r w:rsidR="00B72A12" w:rsidRPr="006C7D58">
        <w:rPr>
          <w:sz w:val="22"/>
          <w:szCs w:val="22"/>
        </w:rPr>
        <w:tab/>
        <w:t>Open Until Filled</w:t>
      </w:r>
    </w:p>
    <w:p w14:paraId="71B595DF" w14:textId="77777777" w:rsidR="00AC3865" w:rsidRPr="006C7D58" w:rsidRDefault="00AC3865" w:rsidP="00AC3865">
      <w:pPr>
        <w:spacing w:line="252" w:lineRule="auto"/>
        <w:rPr>
          <w:sz w:val="22"/>
          <w:szCs w:val="22"/>
        </w:rPr>
      </w:pPr>
    </w:p>
    <w:p w14:paraId="5E43931B" w14:textId="49A76A9E" w:rsidR="00AC3865" w:rsidRPr="006C7D58" w:rsidRDefault="00AC3865" w:rsidP="00C72EFA">
      <w:pPr>
        <w:pStyle w:val="BodyText"/>
        <w:spacing w:after="0" w:line="240" w:lineRule="auto"/>
        <w:jc w:val="both"/>
        <w:rPr>
          <w:rFonts w:ascii="Times New Roman" w:eastAsiaTheme="minorHAnsi" w:hAnsi="Times New Roman"/>
          <w:bCs/>
          <w:snapToGrid/>
          <w:color w:val="auto"/>
          <w:sz w:val="22"/>
          <w:szCs w:val="22"/>
          <w:shd w:val="clear" w:color="auto" w:fill="FFFFFF"/>
        </w:rPr>
      </w:pPr>
      <w:r w:rsidRPr="006C7D58">
        <w:rPr>
          <w:rFonts w:ascii="Times New Roman" w:hAnsi="Times New Roman"/>
          <w:bCs/>
          <w:color w:val="1F497D" w:themeColor="text2"/>
          <w:sz w:val="22"/>
          <w:szCs w:val="22"/>
        </w:rPr>
        <w:t>Description of Primary Purpose</w:t>
      </w:r>
      <w:r w:rsidRPr="006C7D58">
        <w:rPr>
          <w:rFonts w:ascii="Times New Roman" w:eastAsiaTheme="minorHAnsi" w:hAnsi="Times New Roman"/>
          <w:bCs/>
          <w:snapToGrid/>
          <w:color w:val="1F497D" w:themeColor="text2"/>
          <w:sz w:val="22"/>
          <w:szCs w:val="22"/>
          <w:shd w:val="clear" w:color="auto" w:fill="FFFFFF"/>
        </w:rPr>
        <w:t xml:space="preserve">: </w:t>
      </w:r>
      <w:r w:rsidR="006C7D58" w:rsidRPr="006C7D58">
        <w:rPr>
          <w:rFonts w:ascii="Times New Roman" w:eastAsiaTheme="minorHAnsi" w:hAnsi="Times New Roman"/>
          <w:bCs/>
          <w:snapToGrid/>
          <w:color w:val="auto"/>
          <w:sz w:val="22"/>
          <w:szCs w:val="22"/>
          <w:shd w:val="clear" w:color="auto" w:fill="FFFFFF"/>
        </w:rPr>
        <w:t xml:space="preserve">Under </w:t>
      </w:r>
      <w:r w:rsidR="0040117D">
        <w:rPr>
          <w:rFonts w:ascii="Times New Roman" w:eastAsiaTheme="minorHAnsi" w:hAnsi="Times New Roman"/>
          <w:bCs/>
          <w:snapToGrid/>
          <w:color w:val="auto"/>
          <w:sz w:val="22"/>
          <w:szCs w:val="22"/>
          <w:shd w:val="clear" w:color="auto" w:fill="FFFFFF"/>
        </w:rPr>
        <w:t xml:space="preserve">the </w:t>
      </w:r>
      <w:r w:rsidR="006C7D58" w:rsidRPr="006C7D58">
        <w:rPr>
          <w:rFonts w:ascii="Times New Roman" w:eastAsiaTheme="minorHAnsi" w:hAnsi="Times New Roman"/>
          <w:bCs/>
          <w:snapToGrid/>
          <w:color w:val="auto"/>
          <w:sz w:val="22"/>
          <w:szCs w:val="22"/>
          <w:shd w:val="clear" w:color="auto" w:fill="FFFFFF"/>
        </w:rPr>
        <w:t>general supervision</w:t>
      </w:r>
      <w:r w:rsidR="0040117D">
        <w:rPr>
          <w:rFonts w:ascii="Times New Roman" w:eastAsiaTheme="minorHAnsi" w:hAnsi="Times New Roman"/>
          <w:bCs/>
          <w:snapToGrid/>
          <w:color w:val="auto"/>
          <w:sz w:val="22"/>
          <w:szCs w:val="22"/>
          <w:shd w:val="clear" w:color="auto" w:fill="FFFFFF"/>
        </w:rPr>
        <w:t xml:space="preserve"> of the Wastewater Treatment Plant Superintendent, this position is responsible for performing a variety of duties associated with the maintenance and operation of the Village’s four mgd wastewater treatment plant, fifteen sanitary lift stations and one stormwater pump station.  Occasional weekend and after-hours duties are required. </w:t>
      </w:r>
    </w:p>
    <w:p w14:paraId="22E5CE54" w14:textId="77777777" w:rsidR="006C7D58" w:rsidRPr="006C7D58" w:rsidRDefault="006C7D58" w:rsidP="00C72EFA">
      <w:pPr>
        <w:spacing w:line="252" w:lineRule="auto"/>
        <w:jc w:val="both"/>
        <w:rPr>
          <w:bCs/>
          <w:snapToGrid w:val="0"/>
          <w:color w:val="1F497D" w:themeColor="text2"/>
          <w:sz w:val="22"/>
          <w:szCs w:val="22"/>
        </w:rPr>
      </w:pPr>
    </w:p>
    <w:p w14:paraId="725D9EBF" w14:textId="723D45F0" w:rsidR="00AC3865" w:rsidRPr="006C7D58" w:rsidRDefault="006C7D58" w:rsidP="00C72EFA">
      <w:pPr>
        <w:spacing w:line="252" w:lineRule="auto"/>
        <w:jc w:val="both"/>
        <w:rPr>
          <w:bCs/>
          <w:snapToGrid w:val="0"/>
          <w:sz w:val="22"/>
          <w:szCs w:val="22"/>
        </w:rPr>
      </w:pPr>
      <w:r w:rsidRPr="006C7D58">
        <w:rPr>
          <w:bCs/>
          <w:snapToGrid w:val="0"/>
          <w:color w:val="1F497D" w:themeColor="text2"/>
          <w:sz w:val="22"/>
          <w:szCs w:val="22"/>
        </w:rPr>
        <w:t>Required</w:t>
      </w:r>
      <w:r w:rsidR="00AC3865" w:rsidRPr="006C7D58">
        <w:rPr>
          <w:bCs/>
          <w:snapToGrid w:val="0"/>
          <w:color w:val="1F497D" w:themeColor="text2"/>
          <w:sz w:val="22"/>
          <w:szCs w:val="22"/>
        </w:rPr>
        <w:t xml:space="preserve"> Knowledge and Skills: </w:t>
      </w:r>
      <w:r w:rsidRPr="006C7D58">
        <w:rPr>
          <w:bCs/>
          <w:snapToGrid w:val="0"/>
          <w:sz w:val="22"/>
          <w:szCs w:val="22"/>
        </w:rPr>
        <w:t xml:space="preserve">Practices and procedures for safe operations of materials, machinery, vehicles and equipment necessary for </w:t>
      </w:r>
      <w:r w:rsidR="00765176">
        <w:rPr>
          <w:bCs/>
          <w:snapToGrid w:val="0"/>
          <w:sz w:val="22"/>
          <w:szCs w:val="22"/>
        </w:rPr>
        <w:t xml:space="preserve">the treatment plant, lift station and pump station maintenance and operation; </w:t>
      </w:r>
      <w:r w:rsidRPr="006C7D58">
        <w:rPr>
          <w:bCs/>
          <w:snapToGrid w:val="0"/>
          <w:sz w:val="22"/>
          <w:szCs w:val="22"/>
        </w:rPr>
        <w:t>Occupational hazards and safety precautions applicable for public works maintenance</w:t>
      </w:r>
      <w:r w:rsidR="00D10EA1">
        <w:rPr>
          <w:bCs/>
          <w:snapToGrid w:val="0"/>
          <w:sz w:val="22"/>
          <w:szCs w:val="22"/>
        </w:rPr>
        <w:t>;</w:t>
      </w:r>
      <w:r w:rsidRPr="006C7D58">
        <w:rPr>
          <w:bCs/>
          <w:snapToGrid w:val="0"/>
          <w:sz w:val="22"/>
          <w:szCs w:val="22"/>
        </w:rPr>
        <w:t xml:space="preserve"> Reading and following work orders; Use of hand and power tools; Follow safety precautions and recognize hazards; Communicate orally and in writing; Establish and maintain cooperative working relationships with those contacted in the course of work</w:t>
      </w:r>
      <w:r w:rsidR="00D10EA1">
        <w:rPr>
          <w:bCs/>
          <w:snapToGrid w:val="0"/>
          <w:sz w:val="22"/>
          <w:szCs w:val="22"/>
        </w:rPr>
        <w:t>;</w:t>
      </w:r>
      <w:r w:rsidR="00A475BA">
        <w:rPr>
          <w:bCs/>
          <w:snapToGrid w:val="0"/>
          <w:sz w:val="22"/>
          <w:szCs w:val="22"/>
        </w:rPr>
        <w:t xml:space="preserve"> </w:t>
      </w:r>
      <w:r w:rsidR="00D10EA1">
        <w:rPr>
          <w:bCs/>
          <w:snapToGrid w:val="0"/>
          <w:sz w:val="22"/>
          <w:szCs w:val="22"/>
        </w:rPr>
        <w:t xml:space="preserve">and </w:t>
      </w:r>
      <w:r w:rsidR="00A475BA" w:rsidRPr="00173EAF">
        <w:rPr>
          <w:sz w:val="22"/>
          <w:szCs w:val="22"/>
        </w:rPr>
        <w:t>Respond</w:t>
      </w:r>
      <w:r w:rsidR="00A475BA">
        <w:rPr>
          <w:sz w:val="22"/>
          <w:szCs w:val="22"/>
        </w:rPr>
        <w:t>s</w:t>
      </w:r>
      <w:r w:rsidR="00A475BA" w:rsidRPr="00173EAF">
        <w:rPr>
          <w:sz w:val="22"/>
          <w:szCs w:val="22"/>
        </w:rPr>
        <w:t xml:space="preserve"> to emergency calls outside of normal </w:t>
      </w:r>
      <w:r w:rsidR="00A475BA">
        <w:rPr>
          <w:sz w:val="22"/>
          <w:szCs w:val="22"/>
        </w:rPr>
        <w:t xml:space="preserve">work </w:t>
      </w:r>
      <w:r w:rsidR="00A475BA" w:rsidRPr="00173EAF">
        <w:rPr>
          <w:sz w:val="22"/>
          <w:szCs w:val="22"/>
        </w:rPr>
        <w:t>hours as needed</w:t>
      </w:r>
      <w:r w:rsidR="00A475BA">
        <w:rPr>
          <w:sz w:val="22"/>
          <w:szCs w:val="22"/>
        </w:rPr>
        <w:t>, which includes, but not limited to</w:t>
      </w:r>
      <w:r w:rsidR="00765176">
        <w:rPr>
          <w:sz w:val="22"/>
          <w:szCs w:val="22"/>
        </w:rPr>
        <w:t xml:space="preserve"> </w:t>
      </w:r>
      <w:r w:rsidR="00A475BA">
        <w:rPr>
          <w:sz w:val="22"/>
          <w:szCs w:val="22"/>
        </w:rPr>
        <w:t>severe weather and flooding events</w:t>
      </w:r>
      <w:r w:rsidR="00A475BA" w:rsidRPr="00173EAF">
        <w:rPr>
          <w:sz w:val="22"/>
          <w:szCs w:val="22"/>
        </w:rPr>
        <w:t xml:space="preserve">.  </w:t>
      </w:r>
    </w:p>
    <w:p w14:paraId="0CA00AB0" w14:textId="77777777" w:rsidR="00AC3865" w:rsidRPr="006C7D58" w:rsidRDefault="00AC3865" w:rsidP="00C72EFA">
      <w:pPr>
        <w:spacing w:line="252" w:lineRule="auto"/>
        <w:jc w:val="both"/>
        <w:rPr>
          <w:bCs/>
          <w:snapToGrid w:val="0"/>
          <w:sz w:val="22"/>
          <w:szCs w:val="22"/>
        </w:rPr>
      </w:pPr>
    </w:p>
    <w:p w14:paraId="72C6BACE" w14:textId="1ED650E2" w:rsidR="00AC3865" w:rsidRPr="00877E33" w:rsidRDefault="00AC3865" w:rsidP="00C72EFA">
      <w:pPr>
        <w:spacing w:line="252" w:lineRule="auto"/>
        <w:jc w:val="both"/>
        <w:rPr>
          <w:bCs/>
          <w:snapToGrid w:val="0"/>
          <w:sz w:val="22"/>
          <w:szCs w:val="22"/>
        </w:rPr>
      </w:pPr>
      <w:r w:rsidRPr="006C7D58">
        <w:rPr>
          <w:bCs/>
          <w:snapToGrid w:val="0"/>
          <w:color w:val="1F497D" w:themeColor="text2"/>
          <w:sz w:val="22"/>
          <w:szCs w:val="22"/>
        </w:rPr>
        <w:t>Required</w:t>
      </w:r>
      <w:r w:rsidR="00E8156A">
        <w:rPr>
          <w:bCs/>
          <w:snapToGrid w:val="0"/>
          <w:color w:val="1F497D" w:themeColor="text2"/>
          <w:sz w:val="22"/>
          <w:szCs w:val="22"/>
        </w:rPr>
        <w:t xml:space="preserve"> Experience, </w:t>
      </w:r>
      <w:r w:rsidRPr="006C7D58">
        <w:rPr>
          <w:bCs/>
          <w:snapToGrid w:val="0"/>
          <w:color w:val="1F497D" w:themeColor="text2"/>
          <w:sz w:val="22"/>
          <w:szCs w:val="22"/>
        </w:rPr>
        <w:t xml:space="preserve">Certificates, License and Registrations: </w:t>
      </w:r>
      <w:r w:rsidR="006C7D58" w:rsidRPr="006C7D58">
        <w:rPr>
          <w:bCs/>
          <w:snapToGrid w:val="0"/>
          <w:sz w:val="22"/>
          <w:szCs w:val="22"/>
        </w:rPr>
        <w:t>High School diploma, or equivalent</w:t>
      </w:r>
      <w:r w:rsidR="00270E30">
        <w:rPr>
          <w:bCs/>
          <w:snapToGrid w:val="0"/>
          <w:sz w:val="22"/>
          <w:szCs w:val="22"/>
        </w:rPr>
        <w:t xml:space="preserve">, </w:t>
      </w:r>
      <w:r w:rsidR="00E8156A">
        <w:rPr>
          <w:bCs/>
          <w:snapToGrid w:val="0"/>
          <w:sz w:val="22"/>
          <w:szCs w:val="22"/>
        </w:rPr>
        <w:t xml:space="preserve">a minimum of two years of experience in the maintenance and operation of wastewater treatment facilities, </w:t>
      </w:r>
      <w:r w:rsidR="00270E30">
        <w:rPr>
          <w:bCs/>
          <w:snapToGrid w:val="0"/>
          <w:sz w:val="22"/>
          <w:szCs w:val="22"/>
        </w:rPr>
        <w:t xml:space="preserve">a minimum State of Illinois EPA Class 4 Wastewater Operator’s License </w:t>
      </w:r>
      <w:r w:rsidR="006C7D58" w:rsidRPr="006C7D58">
        <w:rPr>
          <w:bCs/>
          <w:snapToGrid w:val="0"/>
          <w:sz w:val="22"/>
          <w:szCs w:val="22"/>
        </w:rPr>
        <w:t xml:space="preserve">and </w:t>
      </w:r>
      <w:r w:rsidR="00877E33">
        <w:rPr>
          <w:bCs/>
          <w:snapToGrid w:val="0"/>
          <w:sz w:val="22"/>
          <w:szCs w:val="22"/>
        </w:rPr>
        <w:t xml:space="preserve">a </w:t>
      </w:r>
      <w:r w:rsidR="006C7D58" w:rsidRPr="006C7D58">
        <w:rPr>
          <w:bCs/>
          <w:snapToGrid w:val="0"/>
          <w:sz w:val="22"/>
          <w:szCs w:val="22"/>
        </w:rPr>
        <w:t xml:space="preserve">Valid </w:t>
      </w:r>
      <w:r w:rsidR="00270E30">
        <w:rPr>
          <w:bCs/>
          <w:snapToGrid w:val="0"/>
          <w:sz w:val="22"/>
          <w:szCs w:val="22"/>
        </w:rPr>
        <w:t xml:space="preserve">State of Illinois </w:t>
      </w:r>
      <w:r w:rsidR="006C7D58" w:rsidRPr="006C7D58">
        <w:rPr>
          <w:bCs/>
          <w:snapToGrid w:val="0"/>
          <w:sz w:val="22"/>
          <w:szCs w:val="22"/>
        </w:rPr>
        <w:t xml:space="preserve">Class </w:t>
      </w:r>
      <w:r w:rsidR="00270E30">
        <w:rPr>
          <w:bCs/>
          <w:snapToGrid w:val="0"/>
          <w:sz w:val="22"/>
          <w:szCs w:val="22"/>
        </w:rPr>
        <w:t>D</w:t>
      </w:r>
      <w:r w:rsidR="006C7D58" w:rsidRPr="006C7D58">
        <w:rPr>
          <w:bCs/>
          <w:snapToGrid w:val="0"/>
          <w:sz w:val="22"/>
          <w:szCs w:val="22"/>
        </w:rPr>
        <w:t xml:space="preserve"> Driver’s </w:t>
      </w:r>
      <w:r w:rsidR="00270E30">
        <w:rPr>
          <w:bCs/>
          <w:snapToGrid w:val="0"/>
          <w:sz w:val="22"/>
          <w:szCs w:val="22"/>
        </w:rPr>
        <w:t>L</w:t>
      </w:r>
      <w:r w:rsidR="006C7D58" w:rsidRPr="006C7D58">
        <w:rPr>
          <w:bCs/>
          <w:snapToGrid w:val="0"/>
          <w:sz w:val="22"/>
          <w:szCs w:val="22"/>
        </w:rPr>
        <w:t xml:space="preserve">icense.  </w:t>
      </w:r>
    </w:p>
    <w:p w14:paraId="4CF96BDE" w14:textId="77777777" w:rsidR="00AC3865" w:rsidRPr="006C7D58" w:rsidRDefault="00AC3865" w:rsidP="00C72EFA">
      <w:pPr>
        <w:spacing w:line="252" w:lineRule="auto"/>
        <w:jc w:val="both"/>
        <w:rPr>
          <w:bCs/>
          <w:snapToGrid w:val="0"/>
          <w:sz w:val="22"/>
          <w:szCs w:val="22"/>
        </w:rPr>
      </w:pPr>
    </w:p>
    <w:p w14:paraId="4AB3EE1E" w14:textId="509A2720" w:rsidR="006C7D58" w:rsidRPr="006C7D58" w:rsidRDefault="00AC3865" w:rsidP="00C72EFA">
      <w:pPr>
        <w:spacing w:line="252" w:lineRule="auto"/>
        <w:jc w:val="both"/>
        <w:rPr>
          <w:bCs/>
          <w:snapToGrid w:val="0"/>
          <w:sz w:val="22"/>
          <w:szCs w:val="22"/>
        </w:rPr>
      </w:pPr>
      <w:r w:rsidRPr="006C7D58">
        <w:rPr>
          <w:bCs/>
          <w:snapToGrid w:val="0"/>
          <w:color w:val="1F497D" w:themeColor="text2"/>
          <w:sz w:val="22"/>
          <w:szCs w:val="22"/>
        </w:rPr>
        <w:t xml:space="preserve">Physical/Mental Requirements: </w:t>
      </w:r>
      <w:r w:rsidR="00C243B6">
        <w:rPr>
          <w:bCs/>
          <w:snapToGrid w:val="0"/>
          <w:color w:val="1F497D" w:themeColor="text2"/>
          <w:sz w:val="22"/>
          <w:szCs w:val="22"/>
        </w:rPr>
        <w:t xml:space="preserve"> </w:t>
      </w:r>
      <w:r w:rsidR="00967918" w:rsidRPr="00A3723E">
        <w:rPr>
          <w:bCs/>
          <w:snapToGrid w:val="0"/>
          <w:sz w:val="22"/>
          <w:szCs w:val="22"/>
        </w:rPr>
        <w:t>The physical demands described herein are representative of those that must be met by an employee to successfully perform the essential functions of the job. Reasonable accommodations may be made to enable individuals with disabilities to perform the essential functions.</w:t>
      </w:r>
      <w:r w:rsidR="00DD10B4">
        <w:rPr>
          <w:bCs/>
          <w:snapToGrid w:val="0"/>
          <w:sz w:val="22"/>
          <w:szCs w:val="22"/>
        </w:rPr>
        <w:t xml:space="preserve">  </w:t>
      </w:r>
      <w:r w:rsidR="006C7D58" w:rsidRPr="006C7D58">
        <w:rPr>
          <w:bCs/>
          <w:snapToGrid w:val="0"/>
          <w:sz w:val="22"/>
          <w:szCs w:val="22"/>
        </w:rPr>
        <w:t xml:space="preserve">Works involves exposure to confined spaces, potential physical harm, dangerous machinery, hazardous materials and potentially infectious disease and performs moderate to heavy work in all types of weather.  There is frequent need to stand, </w:t>
      </w:r>
      <w:proofErr w:type="gramStart"/>
      <w:r w:rsidR="006C7D58" w:rsidRPr="006C7D58">
        <w:rPr>
          <w:bCs/>
          <w:snapToGrid w:val="0"/>
          <w:sz w:val="22"/>
          <w:szCs w:val="22"/>
        </w:rPr>
        <w:t>stoop</w:t>
      </w:r>
      <w:proofErr w:type="gramEnd"/>
      <w:r w:rsidR="006C7D58" w:rsidRPr="006C7D58">
        <w:rPr>
          <w:bCs/>
          <w:snapToGrid w:val="0"/>
          <w:sz w:val="22"/>
          <w:szCs w:val="22"/>
        </w:rPr>
        <w:t xml:space="preserve">, walk, climb, kneel, bend, balance, and lift heavy objects (up to </w:t>
      </w:r>
      <w:r w:rsidR="00E8156A">
        <w:rPr>
          <w:bCs/>
          <w:snapToGrid w:val="0"/>
          <w:sz w:val="22"/>
          <w:szCs w:val="22"/>
        </w:rPr>
        <w:t xml:space="preserve">50 lbs. </w:t>
      </w:r>
      <w:r w:rsidR="00D10EA1">
        <w:rPr>
          <w:bCs/>
          <w:snapToGrid w:val="0"/>
          <w:sz w:val="22"/>
          <w:szCs w:val="22"/>
        </w:rPr>
        <w:t xml:space="preserve">individually </w:t>
      </w:r>
      <w:r w:rsidR="00E8156A">
        <w:rPr>
          <w:bCs/>
          <w:snapToGrid w:val="0"/>
          <w:sz w:val="22"/>
          <w:szCs w:val="22"/>
        </w:rPr>
        <w:t xml:space="preserve">and </w:t>
      </w:r>
      <w:r w:rsidR="006C7D58" w:rsidRPr="006C7D58">
        <w:rPr>
          <w:bCs/>
          <w:snapToGrid w:val="0"/>
          <w:sz w:val="22"/>
          <w:szCs w:val="22"/>
        </w:rPr>
        <w:t xml:space="preserve">100 lbs. with assistance) and perform other similar actions </w:t>
      </w:r>
      <w:proofErr w:type="gramStart"/>
      <w:r w:rsidR="006C7D58" w:rsidRPr="006C7D58">
        <w:rPr>
          <w:bCs/>
          <w:snapToGrid w:val="0"/>
          <w:sz w:val="22"/>
          <w:szCs w:val="22"/>
        </w:rPr>
        <w:t>during the course of</w:t>
      </w:r>
      <w:proofErr w:type="gramEnd"/>
      <w:r w:rsidR="006C7D58" w:rsidRPr="006C7D58">
        <w:rPr>
          <w:bCs/>
          <w:snapToGrid w:val="0"/>
          <w:sz w:val="22"/>
          <w:szCs w:val="22"/>
        </w:rPr>
        <w:t xml:space="preserve"> the workday.</w:t>
      </w:r>
    </w:p>
    <w:p w14:paraId="3DA3E503" w14:textId="77777777" w:rsidR="00AC3865" w:rsidRPr="006C7D58" w:rsidRDefault="00AC3865" w:rsidP="00AC3865">
      <w:pPr>
        <w:spacing w:line="252" w:lineRule="auto"/>
        <w:rPr>
          <w:bCs/>
          <w:snapToGrid w:val="0"/>
          <w:sz w:val="22"/>
          <w:szCs w:val="22"/>
        </w:rPr>
      </w:pPr>
    </w:p>
    <w:p w14:paraId="68A5B469" w14:textId="34643DDD" w:rsidR="00AD516F" w:rsidRPr="006C7D58" w:rsidRDefault="00AC3865" w:rsidP="00C72EFA">
      <w:pPr>
        <w:spacing w:line="252" w:lineRule="auto"/>
        <w:jc w:val="both"/>
        <w:rPr>
          <w:bCs/>
          <w:sz w:val="22"/>
          <w:szCs w:val="22"/>
        </w:rPr>
      </w:pPr>
      <w:r w:rsidRPr="006C7D58">
        <w:rPr>
          <w:bCs/>
          <w:snapToGrid w:val="0"/>
          <w:color w:val="1F497D" w:themeColor="text2"/>
          <w:sz w:val="22"/>
          <w:szCs w:val="22"/>
        </w:rPr>
        <w:t>How to Apply:</w:t>
      </w:r>
      <w:r w:rsidR="000E0F19" w:rsidRPr="006C7D58">
        <w:rPr>
          <w:bCs/>
          <w:snapToGrid w:val="0"/>
          <w:color w:val="1F497D" w:themeColor="text2"/>
          <w:sz w:val="22"/>
          <w:szCs w:val="22"/>
        </w:rPr>
        <w:t xml:space="preserve"> </w:t>
      </w:r>
      <w:r w:rsidR="006C7D58" w:rsidRPr="006C7D58">
        <w:rPr>
          <w:bCs/>
          <w:snapToGrid w:val="0"/>
          <w:sz w:val="22"/>
          <w:szCs w:val="22"/>
        </w:rPr>
        <w:t xml:space="preserve">Candidates should apply with a cover letter, resume, and three professional references to </w:t>
      </w:r>
      <w:r w:rsidR="00815FB1">
        <w:rPr>
          <w:bCs/>
          <w:snapToGrid w:val="0"/>
          <w:sz w:val="22"/>
          <w:szCs w:val="22"/>
        </w:rPr>
        <w:t>Human Resources</w:t>
      </w:r>
      <w:r w:rsidR="006C7D58">
        <w:rPr>
          <w:bCs/>
          <w:snapToGrid w:val="0"/>
          <w:sz w:val="22"/>
          <w:szCs w:val="22"/>
        </w:rPr>
        <w:t xml:space="preserve"> at</w:t>
      </w:r>
      <w:r w:rsidR="00815FB1">
        <w:t xml:space="preserve"> </w:t>
      </w:r>
      <w:hyperlink r:id="rId8" w:history="1">
        <w:r w:rsidR="00815FB1" w:rsidRPr="00DC080A">
          <w:rPr>
            <w:rStyle w:val="Hyperlink"/>
          </w:rPr>
          <w:t>employment@libertyville.com</w:t>
        </w:r>
      </w:hyperlink>
      <w:r w:rsidR="00815FB1">
        <w:t xml:space="preserve"> with the subject line “WWTP Operator”</w:t>
      </w:r>
      <w:r w:rsidR="006C7D58" w:rsidRPr="006C7D58">
        <w:rPr>
          <w:bCs/>
          <w:snapToGrid w:val="0"/>
          <w:sz w:val="22"/>
          <w:szCs w:val="22"/>
        </w:rPr>
        <w:t>.</w:t>
      </w:r>
      <w:r w:rsidR="006C7D58">
        <w:rPr>
          <w:bCs/>
          <w:snapToGrid w:val="0"/>
          <w:sz w:val="22"/>
          <w:szCs w:val="22"/>
        </w:rPr>
        <w:t xml:space="preserve"> </w:t>
      </w:r>
      <w:r w:rsidR="006C7D58" w:rsidRPr="006C7D58">
        <w:rPr>
          <w:bCs/>
          <w:snapToGrid w:val="0"/>
          <w:sz w:val="22"/>
          <w:szCs w:val="22"/>
        </w:rPr>
        <w:t xml:space="preserve"> If candidates do not have a resume and prefer an application</w:t>
      </w:r>
      <w:r w:rsidR="00761CF2">
        <w:rPr>
          <w:bCs/>
          <w:snapToGrid w:val="0"/>
          <w:sz w:val="22"/>
          <w:szCs w:val="22"/>
        </w:rPr>
        <w:t xml:space="preserve">, </w:t>
      </w:r>
      <w:r w:rsidR="006C7D58" w:rsidRPr="006C7D58">
        <w:rPr>
          <w:bCs/>
          <w:snapToGrid w:val="0"/>
          <w:sz w:val="22"/>
          <w:szCs w:val="22"/>
        </w:rPr>
        <w:t>please email the contact above.</w:t>
      </w:r>
      <w:r w:rsidR="00B33339">
        <w:rPr>
          <w:bCs/>
          <w:snapToGrid w:val="0"/>
          <w:sz w:val="22"/>
          <w:szCs w:val="22"/>
        </w:rPr>
        <w:t xml:space="preserve">  Position open </w:t>
      </w:r>
      <w:proofErr w:type="gramStart"/>
      <w:r w:rsidR="00B33339">
        <w:rPr>
          <w:bCs/>
          <w:snapToGrid w:val="0"/>
          <w:sz w:val="22"/>
          <w:szCs w:val="22"/>
        </w:rPr>
        <w:t>until</w:t>
      </w:r>
      <w:proofErr w:type="gramEnd"/>
      <w:r w:rsidR="00B33339">
        <w:rPr>
          <w:bCs/>
          <w:snapToGrid w:val="0"/>
          <w:sz w:val="22"/>
          <w:szCs w:val="22"/>
        </w:rPr>
        <w:t xml:space="preserve"> filled.</w:t>
      </w:r>
      <w:r w:rsidR="00815FB1">
        <w:rPr>
          <w:bCs/>
          <w:snapToGrid w:val="0"/>
          <w:sz w:val="22"/>
          <w:szCs w:val="22"/>
        </w:rPr>
        <w:t xml:space="preserve"> </w:t>
      </w:r>
    </w:p>
    <w:sectPr w:rsidR="00AD516F" w:rsidRPr="006C7D58" w:rsidSect="005A3B96">
      <w:headerReference w:type="default" r:id="rId9"/>
      <w:footerReference w:type="even" r:id="rId10"/>
      <w:footerReference w:type="default" r:id="rId11"/>
      <w:headerReference w:type="first" r:id="rId12"/>
      <w:footerReference w:type="first" r:id="rId13"/>
      <w:pgSz w:w="12240" w:h="15840" w:code="1"/>
      <w:pgMar w:top="1008" w:right="1152" w:bottom="245" w:left="1152"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120C" w14:textId="77777777" w:rsidR="00F30F8E" w:rsidRDefault="00F30F8E">
      <w:r>
        <w:separator/>
      </w:r>
    </w:p>
  </w:endnote>
  <w:endnote w:type="continuationSeparator" w:id="0">
    <w:p w14:paraId="2AC2EA57" w14:textId="77777777" w:rsidR="00F30F8E" w:rsidRDefault="00F3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E91B" w14:textId="77777777" w:rsidR="00DE03D3" w:rsidRPr="009D66D2" w:rsidRDefault="00DE03D3">
    <w:pPr>
      <w:pStyle w:val="Footer"/>
      <w:pBdr>
        <w:top w:val="thinThickSmallGap" w:sz="24" w:space="1" w:color="622423" w:themeColor="accent2" w:themeShade="7F"/>
      </w:pBdr>
    </w:pPr>
    <w:r>
      <w:t>Feasibility Study – WWTP Consolidation</w:t>
    </w:r>
    <w:r w:rsidRPr="009D66D2">
      <w:ptab w:relativeTo="margin" w:alignment="right" w:leader="none"/>
    </w:r>
    <w:r w:rsidRPr="009D66D2">
      <w:t xml:space="preserve">Page </w:t>
    </w:r>
    <w:r>
      <w:fldChar w:fldCharType="begin"/>
    </w:r>
    <w:r>
      <w:instrText xml:space="preserve"> PAGE   \* MERGEFORMAT </w:instrText>
    </w:r>
    <w:r>
      <w:fldChar w:fldCharType="separate"/>
    </w:r>
    <w:r>
      <w:rPr>
        <w:noProof/>
      </w:rPr>
      <w:t>2</w:t>
    </w:r>
    <w:r>
      <w:rPr>
        <w:noProof/>
      </w:rPr>
      <w:fldChar w:fldCharType="end"/>
    </w:r>
  </w:p>
  <w:p w14:paraId="3FC694C3" w14:textId="77777777" w:rsidR="00DE03D3" w:rsidRDefault="00DE0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8E31" w14:textId="77777777" w:rsidR="00DE03D3" w:rsidRDefault="00DE03D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Grease Violation Letter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247A9" w:rsidRPr="003247A9">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59FCBFFF" w14:textId="77777777" w:rsidR="00DE03D3" w:rsidRPr="002834AC" w:rsidRDefault="00DE03D3" w:rsidP="001E25FB">
    <w:pPr>
      <w:pStyle w:val="Footer"/>
      <w:tabs>
        <w:tab w:val="clear" w:pos="4320"/>
        <w:tab w:val="clear" w:pos="8640"/>
        <w:tab w:val="left" w:pos="2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40" w:type="dxa"/>
      <w:tblInd w:w="-450" w:type="dxa"/>
      <w:tblLook w:val="04A0" w:firstRow="1" w:lastRow="0" w:firstColumn="1" w:lastColumn="0" w:noHBand="0" w:noVBand="1"/>
    </w:tblPr>
    <w:tblGrid>
      <w:gridCol w:w="2672"/>
      <w:gridCol w:w="4988"/>
      <w:gridCol w:w="2780"/>
    </w:tblGrid>
    <w:tr w:rsidR="0050452C" w:rsidRPr="00B126FE" w14:paraId="65D6F8C5" w14:textId="77777777" w:rsidTr="00FA26CF">
      <w:trPr>
        <w:trHeight w:val="810"/>
      </w:trPr>
      <w:tc>
        <w:tcPr>
          <w:tcW w:w="2642" w:type="dxa"/>
          <w:tcBorders>
            <w:top w:val="nil"/>
            <w:left w:val="nil"/>
            <w:bottom w:val="nil"/>
            <w:right w:val="nil"/>
          </w:tcBorders>
        </w:tcPr>
        <w:p w14:paraId="3DEEE56C" w14:textId="0BA90BCD" w:rsidR="00AC3865" w:rsidRPr="00F2366A" w:rsidRDefault="00AC3865" w:rsidP="00AC3865">
          <w:pPr>
            <w:pStyle w:val="Footer"/>
            <w:rPr>
              <w:color w:val="1F497D" w:themeColor="text2"/>
              <w:sz w:val="20"/>
              <w:szCs w:val="20"/>
            </w:rPr>
          </w:pPr>
          <w:r w:rsidRPr="00F2366A">
            <w:rPr>
              <w:color w:val="1F497D" w:themeColor="text2"/>
              <w:sz w:val="20"/>
              <w:szCs w:val="20"/>
            </w:rPr>
            <w:t>Human Resources</w:t>
          </w:r>
        </w:p>
        <w:p w14:paraId="10E42A7E" w14:textId="77777777" w:rsidR="00AC3865" w:rsidRDefault="00AC3865" w:rsidP="00AC3865">
          <w:pPr>
            <w:pStyle w:val="Footer"/>
            <w:rPr>
              <w:color w:val="1F497D" w:themeColor="text2"/>
              <w:sz w:val="20"/>
              <w:szCs w:val="20"/>
            </w:rPr>
          </w:pPr>
          <w:r w:rsidRPr="00F2366A">
            <w:rPr>
              <w:color w:val="1F497D" w:themeColor="text2"/>
              <w:sz w:val="20"/>
              <w:szCs w:val="20"/>
            </w:rPr>
            <w:t>847.918.2012</w:t>
          </w:r>
        </w:p>
        <w:p w14:paraId="609EA617" w14:textId="7696C9F9" w:rsidR="00AC3865" w:rsidRPr="00815FB1" w:rsidRDefault="00815FB1" w:rsidP="00AC3865">
          <w:pPr>
            <w:pStyle w:val="Footer"/>
            <w:rPr>
              <w:color w:val="1F497D" w:themeColor="text2"/>
              <w:sz w:val="20"/>
              <w:szCs w:val="20"/>
            </w:rPr>
          </w:pPr>
          <w:r>
            <w:rPr>
              <w:color w:val="1F497D" w:themeColor="text2"/>
              <w:sz w:val="20"/>
              <w:szCs w:val="20"/>
            </w:rPr>
            <w:t>employment@libertyville.com</w:t>
          </w:r>
        </w:p>
        <w:p w14:paraId="3603D832" w14:textId="111993FF" w:rsidR="0050452C" w:rsidRPr="00AC3865" w:rsidRDefault="0050452C" w:rsidP="0050452C">
          <w:pPr>
            <w:pStyle w:val="Footer"/>
            <w:rPr>
              <w:sz w:val="20"/>
              <w:szCs w:val="20"/>
            </w:rPr>
          </w:pPr>
        </w:p>
      </w:tc>
      <w:tc>
        <w:tcPr>
          <w:tcW w:w="5008" w:type="dxa"/>
          <w:tcBorders>
            <w:top w:val="nil"/>
            <w:left w:val="nil"/>
            <w:bottom w:val="nil"/>
            <w:right w:val="nil"/>
          </w:tcBorders>
        </w:tcPr>
        <w:p w14:paraId="4C89B8ED" w14:textId="77777777" w:rsidR="0050452C" w:rsidRPr="00AC3865" w:rsidRDefault="0050452C" w:rsidP="0050452C">
          <w:pPr>
            <w:pStyle w:val="Footer"/>
            <w:jc w:val="center"/>
            <w:rPr>
              <w:color w:val="FF0000"/>
              <w:sz w:val="20"/>
              <w:szCs w:val="20"/>
            </w:rPr>
          </w:pPr>
          <w:r w:rsidRPr="00AC3865">
            <w:rPr>
              <w:color w:val="FF0000"/>
              <w:sz w:val="20"/>
              <w:szCs w:val="20"/>
            </w:rPr>
            <w:t>Village of Libertyville</w:t>
          </w:r>
        </w:p>
        <w:p w14:paraId="65837BFD" w14:textId="040E76A5" w:rsidR="0050452C" w:rsidRPr="00F2366A" w:rsidRDefault="00F57CA3" w:rsidP="0050452C">
          <w:pPr>
            <w:pStyle w:val="Footer"/>
            <w:jc w:val="center"/>
            <w:rPr>
              <w:color w:val="1F497D" w:themeColor="text2"/>
              <w:sz w:val="20"/>
              <w:szCs w:val="20"/>
            </w:rPr>
          </w:pPr>
          <w:r>
            <w:rPr>
              <w:color w:val="1F497D" w:themeColor="text2"/>
              <w:sz w:val="20"/>
              <w:szCs w:val="20"/>
            </w:rPr>
            <w:t xml:space="preserve">118 </w:t>
          </w:r>
          <w:r w:rsidR="00AC3865" w:rsidRPr="00F2366A">
            <w:rPr>
              <w:color w:val="1F497D" w:themeColor="text2"/>
              <w:sz w:val="20"/>
              <w:szCs w:val="20"/>
            </w:rPr>
            <w:t>West Cook Avenue   Libertyville, Illinois 60048</w:t>
          </w:r>
        </w:p>
        <w:p w14:paraId="35A13456" w14:textId="3546F8C2" w:rsidR="00AC3865" w:rsidRPr="00AC3865" w:rsidRDefault="00AC3865" w:rsidP="00AC3865">
          <w:pPr>
            <w:jc w:val="center"/>
            <w:rPr>
              <w:sz w:val="20"/>
              <w:szCs w:val="20"/>
            </w:rPr>
          </w:pPr>
          <w:hyperlink r:id="rId1" w:history="1">
            <w:r w:rsidRPr="00F2366A">
              <w:rPr>
                <w:rStyle w:val="Hyperlink"/>
                <w:color w:val="1F497D" w:themeColor="text2"/>
                <w:sz w:val="20"/>
                <w:szCs w:val="20"/>
              </w:rPr>
              <w:t>www.libertyville.com</w:t>
            </w:r>
          </w:hyperlink>
          <w:r w:rsidRPr="00F2366A">
            <w:rPr>
              <w:color w:val="1F497D" w:themeColor="text2"/>
              <w:sz w:val="20"/>
              <w:szCs w:val="20"/>
            </w:rPr>
            <w:t xml:space="preserve"> </w:t>
          </w:r>
        </w:p>
      </w:tc>
      <w:tc>
        <w:tcPr>
          <w:tcW w:w="2790" w:type="dxa"/>
          <w:tcBorders>
            <w:top w:val="nil"/>
            <w:left w:val="nil"/>
            <w:bottom w:val="nil"/>
            <w:right w:val="nil"/>
          </w:tcBorders>
        </w:tcPr>
        <w:p w14:paraId="65D11020" w14:textId="52597811" w:rsidR="00AC3865" w:rsidRPr="009F444A" w:rsidRDefault="00E1414C" w:rsidP="00AC3865">
          <w:pPr>
            <w:pStyle w:val="Footer"/>
            <w:jc w:val="right"/>
            <w:rPr>
              <w:color w:val="1F497D" w:themeColor="text2"/>
              <w:sz w:val="20"/>
              <w:szCs w:val="20"/>
            </w:rPr>
          </w:pPr>
          <w:r>
            <w:rPr>
              <w:color w:val="1F497D" w:themeColor="text2"/>
              <w:sz w:val="20"/>
              <w:szCs w:val="20"/>
            </w:rPr>
            <w:t>Wastewater Treatment Plant Operator I</w:t>
          </w:r>
        </w:p>
        <w:p w14:paraId="0461952C" w14:textId="20649443" w:rsidR="00AC3865" w:rsidRPr="00F2366A" w:rsidRDefault="00AC3865" w:rsidP="00AC3865">
          <w:pPr>
            <w:pStyle w:val="Footer"/>
            <w:jc w:val="right"/>
            <w:rPr>
              <w:i/>
              <w:iCs/>
              <w:color w:val="1F497D" w:themeColor="text2"/>
              <w:sz w:val="16"/>
              <w:szCs w:val="18"/>
            </w:rPr>
          </w:pPr>
          <w:r w:rsidRPr="009F444A">
            <w:rPr>
              <w:color w:val="1F497D" w:themeColor="text2"/>
              <w:sz w:val="20"/>
              <w:szCs w:val="20"/>
            </w:rPr>
            <w:t>Full-Time</w:t>
          </w:r>
          <w:r w:rsidRPr="00F2366A">
            <w:rPr>
              <w:i/>
              <w:iCs/>
              <w:color w:val="1F497D" w:themeColor="text2"/>
              <w:sz w:val="20"/>
              <w:szCs w:val="20"/>
            </w:rPr>
            <w:t xml:space="preserve"> </w:t>
          </w:r>
        </w:p>
        <w:p w14:paraId="7457C2BE" w14:textId="0458EF38" w:rsidR="0050452C" w:rsidRPr="00AC3865" w:rsidRDefault="0050452C" w:rsidP="0050452C">
          <w:pPr>
            <w:pStyle w:val="Footer"/>
            <w:jc w:val="right"/>
            <w:rPr>
              <w:i/>
              <w:iCs/>
              <w:sz w:val="16"/>
              <w:szCs w:val="18"/>
            </w:rPr>
          </w:pPr>
        </w:p>
      </w:tc>
    </w:tr>
    <w:tr w:rsidR="0050452C" w:rsidRPr="00B126FE" w14:paraId="77CED331" w14:textId="77777777" w:rsidTr="00FA26CF">
      <w:tc>
        <w:tcPr>
          <w:tcW w:w="10440" w:type="dxa"/>
          <w:gridSpan w:val="3"/>
          <w:tcBorders>
            <w:top w:val="nil"/>
            <w:left w:val="nil"/>
            <w:bottom w:val="nil"/>
            <w:right w:val="nil"/>
          </w:tcBorders>
          <w:vAlign w:val="center"/>
        </w:tcPr>
        <w:p w14:paraId="6CE8F334" w14:textId="77777777" w:rsidR="0050452C" w:rsidRDefault="00AC3865" w:rsidP="0050452C">
          <w:pPr>
            <w:pStyle w:val="Footer"/>
            <w:jc w:val="center"/>
            <w:rPr>
              <w:color w:val="1F497D" w:themeColor="text2"/>
              <w:sz w:val="20"/>
              <w:szCs w:val="20"/>
            </w:rPr>
          </w:pPr>
          <w:r w:rsidRPr="00F2366A">
            <w:rPr>
              <w:color w:val="1F497D" w:themeColor="text2"/>
              <w:sz w:val="20"/>
              <w:szCs w:val="20"/>
            </w:rPr>
            <w:t>The Village of Libertyville is an Equal Opportunity Employer.</w:t>
          </w:r>
        </w:p>
        <w:p w14:paraId="03128040" w14:textId="11D0FC11" w:rsidR="00F57CA3" w:rsidRPr="00AC3865" w:rsidRDefault="00F57CA3" w:rsidP="0050452C">
          <w:pPr>
            <w:pStyle w:val="Footer"/>
            <w:jc w:val="center"/>
            <w:rPr>
              <w:sz w:val="20"/>
              <w:szCs w:val="20"/>
            </w:rPr>
          </w:pPr>
          <w:r>
            <w:rPr>
              <w:color w:val="1F497D" w:themeColor="text2"/>
              <w:sz w:val="20"/>
              <w:szCs w:val="20"/>
            </w:rPr>
            <w:t>Full Job Description available upon request.</w:t>
          </w:r>
        </w:p>
      </w:tc>
    </w:tr>
  </w:tbl>
  <w:p w14:paraId="60C37363" w14:textId="77777777" w:rsidR="00DE03D3" w:rsidRDefault="00DE0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8D9C" w14:textId="77777777" w:rsidR="00F30F8E" w:rsidRDefault="00F30F8E">
      <w:r>
        <w:separator/>
      </w:r>
    </w:p>
  </w:footnote>
  <w:footnote w:type="continuationSeparator" w:id="0">
    <w:p w14:paraId="033CD4D1" w14:textId="77777777" w:rsidR="00F30F8E" w:rsidRDefault="00F3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73EF" w14:textId="77777777" w:rsidR="00DE03D3" w:rsidRDefault="00DE03D3">
    <w:pPr>
      <w:pStyle w:val="Header"/>
    </w:pPr>
  </w:p>
  <w:p w14:paraId="79BC435B" w14:textId="77777777" w:rsidR="00DE03D3" w:rsidRDefault="00DE0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2FCA" w14:textId="5308AF1B" w:rsidR="00DE03D3" w:rsidRDefault="0050452C">
    <w:pPr>
      <w:pStyle w:val="Header"/>
    </w:pPr>
    <w:r>
      <w:rPr>
        <w:noProof/>
        <w:szCs w:val="22"/>
      </w:rPr>
      <w:drawing>
        <wp:anchor distT="0" distB="0" distL="114300" distR="114300" simplePos="0" relativeHeight="251658240" behindDoc="0" locked="0" layoutInCell="1" allowOverlap="1" wp14:anchorId="1A2F73D9" wp14:editId="21D1E15F">
          <wp:simplePos x="0" y="0"/>
          <wp:positionH relativeFrom="margin">
            <wp:posOffset>-247650</wp:posOffset>
          </wp:positionH>
          <wp:positionV relativeFrom="page">
            <wp:posOffset>228600</wp:posOffset>
          </wp:positionV>
          <wp:extent cx="2628900" cy="10001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1000125"/>
                  </a:xfrm>
                  <a:prstGeom prst="rect">
                    <a:avLst/>
                  </a:prstGeom>
                  <a:noFill/>
                  <a:ln w="9525">
                    <a:noFill/>
                    <a:miter lim="800000"/>
                    <a:headEnd/>
                    <a:tailEnd/>
                  </a:ln>
                </pic:spPr>
              </pic:pic>
            </a:graphicData>
          </a:graphic>
        </wp:anchor>
      </w:drawing>
    </w:r>
  </w:p>
  <w:p w14:paraId="7FD94D1E" w14:textId="66E3FA5D" w:rsidR="00DE03D3" w:rsidRDefault="00DE03D3">
    <w:pPr>
      <w:pStyle w:val="Header"/>
    </w:pPr>
  </w:p>
  <w:p w14:paraId="106063DD" w14:textId="59C85827" w:rsidR="0050452C" w:rsidRDefault="0050452C">
    <w:pPr>
      <w:pStyle w:val="Header"/>
    </w:pPr>
  </w:p>
  <w:p w14:paraId="1579353E" w14:textId="65FC4E22" w:rsidR="0050452C" w:rsidRDefault="0050452C">
    <w:pPr>
      <w:pStyle w:val="Header"/>
    </w:pPr>
  </w:p>
  <w:p w14:paraId="1B4E5A8D" w14:textId="27F491CA" w:rsidR="0050452C" w:rsidRDefault="0050452C">
    <w:pPr>
      <w:pStyle w:val="Header"/>
    </w:pPr>
  </w:p>
  <w:p w14:paraId="54D7A683" w14:textId="744587C8" w:rsidR="0050452C" w:rsidRPr="00F2366A" w:rsidRDefault="000E0F19" w:rsidP="0050452C">
    <w:pPr>
      <w:pStyle w:val="Header"/>
      <w:jc w:val="right"/>
      <w:rPr>
        <w:color w:val="1F497D" w:themeColor="text2"/>
        <w:sz w:val="52"/>
        <w:szCs w:val="52"/>
      </w:rPr>
    </w:pPr>
    <w:r>
      <w:rPr>
        <w:color w:val="1F497D" w:themeColor="text2"/>
        <w:sz w:val="36"/>
        <w:szCs w:val="36"/>
      </w:rPr>
      <w:t>External</w:t>
    </w:r>
    <w:r w:rsidR="00AC3865" w:rsidRPr="00F2366A">
      <w:rPr>
        <w:color w:val="1F497D" w:themeColor="text2"/>
        <w:sz w:val="36"/>
        <w:szCs w:val="36"/>
      </w:rPr>
      <w:t xml:space="preserve"> Job Posting</w:t>
    </w:r>
  </w:p>
  <w:p w14:paraId="52B4E15C" w14:textId="77777777" w:rsidR="0050452C" w:rsidRDefault="00504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400FF"/>
    <w:multiLevelType w:val="hybridMultilevel"/>
    <w:tmpl w:val="B5C8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16980"/>
    <w:multiLevelType w:val="hybridMultilevel"/>
    <w:tmpl w:val="4A0E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C6AA9"/>
    <w:multiLevelType w:val="hybridMultilevel"/>
    <w:tmpl w:val="35F0B208"/>
    <w:lvl w:ilvl="0" w:tplc="0409000F">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597F35FA"/>
    <w:multiLevelType w:val="hybridMultilevel"/>
    <w:tmpl w:val="D93C6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222808">
    <w:abstractNumId w:val="0"/>
  </w:num>
  <w:num w:numId="2" w16cid:durableId="1081608490">
    <w:abstractNumId w:val="1"/>
  </w:num>
  <w:num w:numId="3" w16cid:durableId="645672730">
    <w:abstractNumId w:val="2"/>
  </w:num>
  <w:num w:numId="4" w16cid:durableId="2011715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DF4"/>
    <w:rsid w:val="000034A5"/>
    <w:rsid w:val="00013AF2"/>
    <w:rsid w:val="000225FB"/>
    <w:rsid w:val="00027FC2"/>
    <w:rsid w:val="000473C9"/>
    <w:rsid w:val="0005046A"/>
    <w:rsid w:val="0005272D"/>
    <w:rsid w:val="00054731"/>
    <w:rsid w:val="00063A34"/>
    <w:rsid w:val="000736B3"/>
    <w:rsid w:val="00082DD9"/>
    <w:rsid w:val="000D3A85"/>
    <w:rsid w:val="000E0F19"/>
    <w:rsid w:val="000E15AF"/>
    <w:rsid w:val="000E4DDE"/>
    <w:rsid w:val="000F23E7"/>
    <w:rsid w:val="00115E40"/>
    <w:rsid w:val="00120601"/>
    <w:rsid w:val="001275CD"/>
    <w:rsid w:val="00151C42"/>
    <w:rsid w:val="001607D6"/>
    <w:rsid w:val="00171ADE"/>
    <w:rsid w:val="001801A0"/>
    <w:rsid w:val="00182893"/>
    <w:rsid w:val="00184F80"/>
    <w:rsid w:val="001E25FB"/>
    <w:rsid w:val="00226719"/>
    <w:rsid w:val="00252E15"/>
    <w:rsid w:val="0025446E"/>
    <w:rsid w:val="00270E30"/>
    <w:rsid w:val="002761BC"/>
    <w:rsid w:val="002A5114"/>
    <w:rsid w:val="002B528B"/>
    <w:rsid w:val="002D0E6D"/>
    <w:rsid w:val="002D5F31"/>
    <w:rsid w:val="002D6763"/>
    <w:rsid w:val="002F5322"/>
    <w:rsid w:val="002F5C51"/>
    <w:rsid w:val="003247A9"/>
    <w:rsid w:val="003618D9"/>
    <w:rsid w:val="00385387"/>
    <w:rsid w:val="003945E2"/>
    <w:rsid w:val="003B54B6"/>
    <w:rsid w:val="003D6149"/>
    <w:rsid w:val="003D7B1F"/>
    <w:rsid w:val="003F1246"/>
    <w:rsid w:val="003F6054"/>
    <w:rsid w:val="0040117D"/>
    <w:rsid w:val="004139FB"/>
    <w:rsid w:val="00416D95"/>
    <w:rsid w:val="004439E0"/>
    <w:rsid w:val="004519E9"/>
    <w:rsid w:val="004770F0"/>
    <w:rsid w:val="004A2EAD"/>
    <w:rsid w:val="0050452C"/>
    <w:rsid w:val="00530E60"/>
    <w:rsid w:val="00557039"/>
    <w:rsid w:val="00561302"/>
    <w:rsid w:val="00561EB0"/>
    <w:rsid w:val="00572C18"/>
    <w:rsid w:val="005743C1"/>
    <w:rsid w:val="00576D5F"/>
    <w:rsid w:val="00594130"/>
    <w:rsid w:val="005A0E0A"/>
    <w:rsid w:val="005A3B96"/>
    <w:rsid w:val="005E08AB"/>
    <w:rsid w:val="005F198F"/>
    <w:rsid w:val="00617EC5"/>
    <w:rsid w:val="00620B0A"/>
    <w:rsid w:val="00682514"/>
    <w:rsid w:val="0068328A"/>
    <w:rsid w:val="00683E38"/>
    <w:rsid w:val="0069279D"/>
    <w:rsid w:val="006B00C5"/>
    <w:rsid w:val="006B17BD"/>
    <w:rsid w:val="006B2BCD"/>
    <w:rsid w:val="006C7D58"/>
    <w:rsid w:val="006E42A3"/>
    <w:rsid w:val="006E7903"/>
    <w:rsid w:val="006E7DF4"/>
    <w:rsid w:val="006F075A"/>
    <w:rsid w:val="006F7F12"/>
    <w:rsid w:val="007002E2"/>
    <w:rsid w:val="00732A32"/>
    <w:rsid w:val="00756BAA"/>
    <w:rsid w:val="00761CF2"/>
    <w:rsid w:val="00765176"/>
    <w:rsid w:val="00781AA3"/>
    <w:rsid w:val="00783A42"/>
    <w:rsid w:val="007D355A"/>
    <w:rsid w:val="00801C64"/>
    <w:rsid w:val="00815FB1"/>
    <w:rsid w:val="008167BD"/>
    <w:rsid w:val="00823E84"/>
    <w:rsid w:val="00824260"/>
    <w:rsid w:val="00824552"/>
    <w:rsid w:val="008322E1"/>
    <w:rsid w:val="0085276E"/>
    <w:rsid w:val="00860B5C"/>
    <w:rsid w:val="00865D2B"/>
    <w:rsid w:val="0086692F"/>
    <w:rsid w:val="00877E33"/>
    <w:rsid w:val="00882CDD"/>
    <w:rsid w:val="008A4E95"/>
    <w:rsid w:val="008E001F"/>
    <w:rsid w:val="008E47BA"/>
    <w:rsid w:val="00914E29"/>
    <w:rsid w:val="00926274"/>
    <w:rsid w:val="009673BA"/>
    <w:rsid w:val="00967918"/>
    <w:rsid w:val="00967FE6"/>
    <w:rsid w:val="009D66D2"/>
    <w:rsid w:val="009F133F"/>
    <w:rsid w:val="009F444A"/>
    <w:rsid w:val="00A132B3"/>
    <w:rsid w:val="00A3723E"/>
    <w:rsid w:val="00A475BA"/>
    <w:rsid w:val="00A55177"/>
    <w:rsid w:val="00A5657A"/>
    <w:rsid w:val="00A64519"/>
    <w:rsid w:val="00A90B7F"/>
    <w:rsid w:val="00AB0A47"/>
    <w:rsid w:val="00AC3865"/>
    <w:rsid w:val="00AC406F"/>
    <w:rsid w:val="00AD383F"/>
    <w:rsid w:val="00AD3F2F"/>
    <w:rsid w:val="00AD516F"/>
    <w:rsid w:val="00AF0370"/>
    <w:rsid w:val="00B03A73"/>
    <w:rsid w:val="00B11B59"/>
    <w:rsid w:val="00B32816"/>
    <w:rsid w:val="00B33339"/>
    <w:rsid w:val="00B46B6F"/>
    <w:rsid w:val="00B529C6"/>
    <w:rsid w:val="00B55592"/>
    <w:rsid w:val="00B61CA9"/>
    <w:rsid w:val="00B72A12"/>
    <w:rsid w:val="00B77C3D"/>
    <w:rsid w:val="00B9743E"/>
    <w:rsid w:val="00BA2AE6"/>
    <w:rsid w:val="00BA2E67"/>
    <w:rsid w:val="00BA7DAA"/>
    <w:rsid w:val="00BB619A"/>
    <w:rsid w:val="00BD473E"/>
    <w:rsid w:val="00BF3171"/>
    <w:rsid w:val="00C00D3A"/>
    <w:rsid w:val="00C1141E"/>
    <w:rsid w:val="00C243B6"/>
    <w:rsid w:val="00C35121"/>
    <w:rsid w:val="00C434E5"/>
    <w:rsid w:val="00C72EFA"/>
    <w:rsid w:val="00C807BC"/>
    <w:rsid w:val="00CC24E5"/>
    <w:rsid w:val="00D10EA1"/>
    <w:rsid w:val="00D1646B"/>
    <w:rsid w:val="00D32D88"/>
    <w:rsid w:val="00D369CF"/>
    <w:rsid w:val="00D60308"/>
    <w:rsid w:val="00D6046F"/>
    <w:rsid w:val="00D74D30"/>
    <w:rsid w:val="00D87B26"/>
    <w:rsid w:val="00D921B9"/>
    <w:rsid w:val="00D951A9"/>
    <w:rsid w:val="00DD0DB4"/>
    <w:rsid w:val="00DD10B4"/>
    <w:rsid w:val="00DE03D3"/>
    <w:rsid w:val="00E1414C"/>
    <w:rsid w:val="00E23AFF"/>
    <w:rsid w:val="00E30838"/>
    <w:rsid w:val="00E32260"/>
    <w:rsid w:val="00E43601"/>
    <w:rsid w:val="00E46023"/>
    <w:rsid w:val="00E669E1"/>
    <w:rsid w:val="00E721CF"/>
    <w:rsid w:val="00E74131"/>
    <w:rsid w:val="00E75241"/>
    <w:rsid w:val="00E8156A"/>
    <w:rsid w:val="00E920D9"/>
    <w:rsid w:val="00EA1F9B"/>
    <w:rsid w:val="00EB3929"/>
    <w:rsid w:val="00ED28CF"/>
    <w:rsid w:val="00EE0794"/>
    <w:rsid w:val="00EE220D"/>
    <w:rsid w:val="00EF16DC"/>
    <w:rsid w:val="00F22807"/>
    <w:rsid w:val="00F22A77"/>
    <w:rsid w:val="00F2366A"/>
    <w:rsid w:val="00F2681D"/>
    <w:rsid w:val="00F30F8E"/>
    <w:rsid w:val="00F57CA3"/>
    <w:rsid w:val="00F6658F"/>
    <w:rsid w:val="00F67D82"/>
    <w:rsid w:val="00F84559"/>
    <w:rsid w:val="00F97BF9"/>
    <w:rsid w:val="00FA12DD"/>
    <w:rsid w:val="00FB3EE0"/>
    <w:rsid w:val="00FB52F6"/>
    <w:rsid w:val="00FB7EF6"/>
    <w:rsid w:val="00FF2911"/>
    <w:rsid w:val="00FF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55F8"/>
  <w15:docId w15:val="{73F28880-574D-4A5D-8CD2-DE0CBDE6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B1F"/>
    <w:rPr>
      <w:sz w:val="24"/>
      <w:szCs w:val="24"/>
    </w:rPr>
  </w:style>
  <w:style w:type="paragraph" w:styleId="Heading1">
    <w:name w:val="heading 1"/>
    <w:basedOn w:val="Normal"/>
    <w:next w:val="Normal"/>
    <w:link w:val="Heading1Char"/>
    <w:qFormat/>
    <w:rsid w:val="00D369CF"/>
    <w:pPr>
      <w:keepNext/>
      <w:tabs>
        <w:tab w:val="left" w:pos="-180"/>
        <w:tab w:val="left" w:pos="900"/>
      </w:tabs>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7B1F"/>
    <w:pPr>
      <w:tabs>
        <w:tab w:val="center" w:pos="4320"/>
        <w:tab w:val="right" w:pos="8640"/>
      </w:tabs>
    </w:pPr>
  </w:style>
  <w:style w:type="table" w:styleId="TableGrid">
    <w:name w:val="Table Grid"/>
    <w:basedOn w:val="TableNormal"/>
    <w:uiPriority w:val="39"/>
    <w:rsid w:val="003D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7B1F"/>
    <w:pPr>
      <w:tabs>
        <w:tab w:val="center" w:pos="4320"/>
        <w:tab w:val="right" w:pos="8640"/>
      </w:tabs>
    </w:pPr>
  </w:style>
  <w:style w:type="paragraph" w:styleId="BalloonText">
    <w:name w:val="Balloon Text"/>
    <w:basedOn w:val="Normal"/>
    <w:semiHidden/>
    <w:rsid w:val="00EA1F9B"/>
    <w:rPr>
      <w:rFonts w:ascii="Tahoma" w:hAnsi="Tahoma" w:cs="Tahoma"/>
      <w:sz w:val="16"/>
      <w:szCs w:val="16"/>
    </w:rPr>
  </w:style>
  <w:style w:type="character" w:customStyle="1" w:styleId="Heading1Char">
    <w:name w:val="Heading 1 Char"/>
    <w:basedOn w:val="DefaultParagraphFont"/>
    <w:link w:val="Heading1"/>
    <w:rsid w:val="00D369CF"/>
    <w:rPr>
      <w:b/>
      <w:sz w:val="22"/>
    </w:rPr>
  </w:style>
  <w:style w:type="character" w:styleId="Hyperlink">
    <w:name w:val="Hyperlink"/>
    <w:basedOn w:val="DefaultParagraphFont"/>
    <w:uiPriority w:val="99"/>
    <w:rsid w:val="00F22A77"/>
    <w:rPr>
      <w:color w:val="0000FF" w:themeColor="hyperlink"/>
      <w:u w:val="single"/>
    </w:rPr>
  </w:style>
  <w:style w:type="character" w:customStyle="1" w:styleId="FooterChar">
    <w:name w:val="Footer Char"/>
    <w:basedOn w:val="DefaultParagraphFont"/>
    <w:link w:val="Footer"/>
    <w:uiPriority w:val="99"/>
    <w:rsid w:val="009D66D2"/>
    <w:rPr>
      <w:sz w:val="24"/>
      <w:szCs w:val="24"/>
    </w:rPr>
  </w:style>
  <w:style w:type="paragraph" w:styleId="ListParagraph">
    <w:name w:val="List Paragraph"/>
    <w:basedOn w:val="Normal"/>
    <w:uiPriority w:val="34"/>
    <w:qFormat/>
    <w:rsid w:val="00914E29"/>
    <w:pPr>
      <w:ind w:left="720"/>
      <w:contextualSpacing/>
    </w:pPr>
    <w:rPr>
      <w:rFonts w:eastAsiaTheme="minorHAnsi" w:cstheme="minorBidi"/>
    </w:rPr>
  </w:style>
  <w:style w:type="character" w:styleId="CommentReference">
    <w:name w:val="annotation reference"/>
    <w:basedOn w:val="DefaultParagraphFont"/>
    <w:semiHidden/>
    <w:unhideWhenUsed/>
    <w:rsid w:val="001607D6"/>
    <w:rPr>
      <w:sz w:val="16"/>
      <w:szCs w:val="16"/>
    </w:rPr>
  </w:style>
  <w:style w:type="paragraph" w:styleId="CommentText">
    <w:name w:val="annotation text"/>
    <w:basedOn w:val="Normal"/>
    <w:link w:val="CommentTextChar"/>
    <w:semiHidden/>
    <w:unhideWhenUsed/>
    <w:rsid w:val="001607D6"/>
    <w:rPr>
      <w:sz w:val="20"/>
      <w:szCs w:val="20"/>
    </w:rPr>
  </w:style>
  <w:style w:type="character" w:customStyle="1" w:styleId="CommentTextChar">
    <w:name w:val="Comment Text Char"/>
    <w:basedOn w:val="DefaultParagraphFont"/>
    <w:link w:val="CommentText"/>
    <w:semiHidden/>
    <w:rsid w:val="001607D6"/>
  </w:style>
  <w:style w:type="paragraph" w:styleId="CommentSubject">
    <w:name w:val="annotation subject"/>
    <w:basedOn w:val="CommentText"/>
    <w:next w:val="CommentText"/>
    <w:link w:val="CommentSubjectChar"/>
    <w:semiHidden/>
    <w:unhideWhenUsed/>
    <w:rsid w:val="001607D6"/>
    <w:rPr>
      <w:b/>
      <w:bCs/>
    </w:rPr>
  </w:style>
  <w:style w:type="character" w:customStyle="1" w:styleId="CommentSubjectChar">
    <w:name w:val="Comment Subject Char"/>
    <w:basedOn w:val="CommentTextChar"/>
    <w:link w:val="CommentSubject"/>
    <w:semiHidden/>
    <w:rsid w:val="001607D6"/>
    <w:rPr>
      <w:b/>
      <w:bCs/>
    </w:rPr>
  </w:style>
  <w:style w:type="paragraph" w:styleId="Title">
    <w:name w:val="Title"/>
    <w:basedOn w:val="Normal"/>
    <w:link w:val="TitleChar"/>
    <w:qFormat/>
    <w:rsid w:val="00E43601"/>
    <w:pPr>
      <w:jc w:val="center"/>
    </w:pPr>
    <w:rPr>
      <w:u w:val="single"/>
    </w:rPr>
  </w:style>
  <w:style w:type="character" w:customStyle="1" w:styleId="TitleChar">
    <w:name w:val="Title Char"/>
    <w:basedOn w:val="DefaultParagraphFont"/>
    <w:link w:val="Title"/>
    <w:rsid w:val="00E43601"/>
    <w:rPr>
      <w:sz w:val="24"/>
      <w:szCs w:val="24"/>
      <w:u w:val="single"/>
    </w:rPr>
  </w:style>
  <w:style w:type="character" w:styleId="UnresolvedMention">
    <w:name w:val="Unresolved Mention"/>
    <w:basedOn w:val="DefaultParagraphFont"/>
    <w:uiPriority w:val="99"/>
    <w:semiHidden/>
    <w:unhideWhenUsed/>
    <w:rsid w:val="007D355A"/>
    <w:rPr>
      <w:color w:val="605E5C"/>
      <w:shd w:val="clear" w:color="auto" w:fill="E1DFDD"/>
    </w:rPr>
  </w:style>
  <w:style w:type="paragraph" w:styleId="BodyText">
    <w:name w:val="Body Text"/>
    <w:basedOn w:val="Normal"/>
    <w:link w:val="BodyTextChar"/>
    <w:rsid w:val="00AC3865"/>
    <w:pPr>
      <w:spacing w:after="140" w:line="260" w:lineRule="atLeast"/>
    </w:pPr>
    <w:rPr>
      <w:rFonts w:ascii="Palatino" w:hAnsi="Palatino"/>
      <w:snapToGrid w:val="0"/>
      <w:color w:val="000000"/>
      <w:sz w:val="20"/>
      <w:szCs w:val="20"/>
    </w:rPr>
  </w:style>
  <w:style w:type="character" w:customStyle="1" w:styleId="BodyTextChar">
    <w:name w:val="Body Text Char"/>
    <w:basedOn w:val="DefaultParagraphFont"/>
    <w:link w:val="BodyText"/>
    <w:rsid w:val="00AC3865"/>
    <w:rPr>
      <w:rFonts w:ascii="Palatino" w:hAnsi="Palatino"/>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23071">
      <w:bodyDiv w:val="1"/>
      <w:marLeft w:val="0"/>
      <w:marRight w:val="0"/>
      <w:marTop w:val="0"/>
      <w:marBottom w:val="0"/>
      <w:divBdr>
        <w:top w:val="none" w:sz="0" w:space="0" w:color="auto"/>
        <w:left w:val="none" w:sz="0" w:space="0" w:color="auto"/>
        <w:bottom w:val="none" w:sz="0" w:space="0" w:color="auto"/>
        <w:right w:val="none" w:sz="0" w:space="0" w:color="auto"/>
      </w:divBdr>
    </w:div>
    <w:div w:id="462969061">
      <w:bodyDiv w:val="1"/>
      <w:marLeft w:val="0"/>
      <w:marRight w:val="0"/>
      <w:marTop w:val="0"/>
      <w:marBottom w:val="0"/>
      <w:divBdr>
        <w:top w:val="none" w:sz="0" w:space="0" w:color="auto"/>
        <w:left w:val="none" w:sz="0" w:space="0" w:color="auto"/>
        <w:bottom w:val="none" w:sz="0" w:space="0" w:color="auto"/>
        <w:right w:val="none" w:sz="0" w:space="0" w:color="auto"/>
      </w:divBdr>
    </w:div>
    <w:div w:id="709380975">
      <w:bodyDiv w:val="1"/>
      <w:marLeft w:val="0"/>
      <w:marRight w:val="0"/>
      <w:marTop w:val="0"/>
      <w:marBottom w:val="0"/>
      <w:divBdr>
        <w:top w:val="none" w:sz="0" w:space="0" w:color="auto"/>
        <w:left w:val="none" w:sz="0" w:space="0" w:color="auto"/>
        <w:bottom w:val="none" w:sz="0" w:space="0" w:color="auto"/>
        <w:right w:val="none" w:sz="0" w:space="0" w:color="auto"/>
      </w:divBdr>
    </w:div>
    <w:div w:id="114065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ment@libertyville.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libertyvill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F81E4-38EE-43DF-9E99-813E698C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580</Words>
  <Characters>2478</Characters>
  <Application>Microsoft Office Word</Application>
  <DocSecurity>4</DocSecurity>
  <Lines>103</Lines>
  <Paragraphs>98</Paragraphs>
  <ScaleCrop>false</ScaleCrop>
  <HeadingPairs>
    <vt:vector size="2" baseType="variant">
      <vt:variant>
        <vt:lpstr>Title</vt:lpstr>
      </vt:variant>
      <vt:variant>
        <vt:i4>1</vt:i4>
      </vt:variant>
    </vt:vector>
  </HeadingPairs>
  <TitlesOfParts>
    <vt:vector size="1" baseType="lpstr">
      <vt:lpstr>LETTER OF TRANSMITTAL</vt:lpstr>
    </vt:vector>
  </TitlesOfParts>
  <Company>VOL</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TRANSMITTAL</dc:title>
  <dc:creator>lcarlson;Phastings</dc:creator>
  <cp:lastModifiedBy>Jennifer Houtz</cp:lastModifiedBy>
  <cp:revision>2</cp:revision>
  <cp:lastPrinted>2026-02-16T18:22:00Z</cp:lastPrinted>
  <dcterms:created xsi:type="dcterms:W3CDTF">2026-02-16T19:22:00Z</dcterms:created>
  <dcterms:modified xsi:type="dcterms:W3CDTF">2026-02-16T19:22:00Z</dcterms:modified>
</cp:coreProperties>
</file>