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b w:val="1"/>
          <w:bCs w:val="1"/>
        </w:rPr>
      </w:pPr>
      <w:r w:rsidDel="00000000" w:rsidR="00000000" w:rsidRPr="00000000">
        <w:rPr>
          <w:rtl w:val="0"/>
        </w:rPr>
      </w:r>
    </w:p>
    <w:p w:rsidR="00000000" w:rsidDel="00000000" w:rsidP="00000000" w:rsidRDefault="00000000" w:rsidRPr="00000000" w14:paraId="00000002">
      <w:pPr>
        <w:spacing w:after="109" w:line="360" w:lineRule="auto"/>
        <w:ind w:left="3357" w:right="14" w:hanging="10"/>
        <w:jc w:val="both"/>
        <w:rPr>
          <w:b w:val="1"/>
          <w:bCs w:val="1"/>
        </w:rPr>
      </w:pPr>
      <w:r w:rsidDel="00000000" w:rsidR="00000000" w:rsidRPr="00000000">
        <w:rPr>
          <w:b w:val="1"/>
          <w:bCs w:val="1"/>
          <w:rtl w:val="0"/>
        </w:rPr>
        <w:t xml:space="preserve">AMPARO INDIRECTO:</w:t>
      </w:r>
    </w:p>
    <w:p w:rsidR="00000000" w:rsidDel="00000000" w:rsidP="00000000" w:rsidRDefault="00000000" w:rsidRPr="00000000" w14:paraId="00000003">
      <w:pPr>
        <w:spacing w:after="109" w:line="360" w:lineRule="auto"/>
        <w:ind w:left="3357" w:right="14" w:hanging="10"/>
        <w:jc w:val="both"/>
        <w:rPr>
          <w:b w:val="1"/>
          <w:bCs w:val="1"/>
        </w:rPr>
      </w:pPr>
      <w:r w:rsidDel="00000000" w:rsidR="00000000" w:rsidRPr="00000000">
        <w:rPr>
          <w:b w:val="1"/>
          <w:bCs w:val="1"/>
          <w:rtl w:val="0"/>
        </w:rPr>
        <w:t xml:space="preserve">QUEJOSO: EDUARDO DEL MARTIN ALBOR VILLANUEVA </w:t>
      </w:r>
    </w:p>
    <w:p w:rsidR="00000000" w:rsidDel="00000000" w:rsidP="00000000" w:rsidRDefault="00000000" w:rsidRPr="00000000" w14:paraId="00000004">
      <w:pPr>
        <w:spacing w:after="109" w:line="360" w:lineRule="auto"/>
        <w:ind w:left="3357" w:right="14" w:hanging="10"/>
        <w:jc w:val="both"/>
        <w:rPr>
          <w:b w:val="1"/>
          <w:bCs w:val="1"/>
        </w:rPr>
      </w:pPr>
      <w:r w:rsidDel="00000000" w:rsidR="00000000" w:rsidRPr="00000000">
        <w:rPr>
          <w:b w:val="1"/>
          <w:bCs w:val="1"/>
          <w:rtl w:val="0"/>
        </w:rPr>
        <w:t xml:space="preserve">AUTORIDAD RESPONSABLE: ENRIQUE CEDILLO GARCÍA,  JUEZ EN FUNCIONES DE MAGISTRADO PRESIDENTE DE LA SÉPTIMA SALA PENAL DEL PODER JUDICIAL DE LA CIUDAD DE MÉXICO.</w:t>
      </w:r>
    </w:p>
    <w:p w:rsidR="00000000" w:rsidDel="00000000" w:rsidP="00000000" w:rsidRDefault="00000000" w:rsidRPr="00000000" w14:paraId="00000005">
      <w:pPr>
        <w:spacing w:after="109" w:line="360" w:lineRule="auto"/>
        <w:ind w:left="3357" w:right="14" w:hanging="10"/>
        <w:jc w:val="both"/>
        <w:rPr/>
      </w:pPr>
      <w:r w:rsidDel="00000000" w:rsidR="00000000" w:rsidRPr="00000000">
        <w:rPr>
          <w:b w:val="1"/>
          <w:bCs w:val="1"/>
          <w:rtl w:val="0"/>
        </w:rPr>
        <w:t xml:space="preserve">ASUNTO: </w:t>
      </w:r>
      <w:r w:rsidDel="00000000" w:rsidR="00000000" w:rsidRPr="00000000">
        <w:rPr>
          <w:rtl w:val="0"/>
        </w:rPr>
        <w:t xml:space="preserve">SE INTERPONE DEMANDA DE AMPARO INDIRECTO.</w:t>
      </w:r>
    </w:p>
    <w:p w:rsidR="00000000" w:rsidDel="00000000" w:rsidP="00000000" w:rsidRDefault="00000000" w:rsidRPr="00000000" w14:paraId="00000006">
      <w:pPr>
        <w:spacing w:after="109" w:line="250" w:lineRule="auto"/>
        <w:ind w:left="3357" w:right="14" w:hanging="10"/>
        <w:jc w:val="both"/>
        <w:rPr/>
      </w:pPr>
      <w:r w:rsidDel="00000000" w:rsidR="00000000" w:rsidRPr="00000000">
        <w:rPr>
          <w:rtl w:val="0"/>
        </w:rPr>
      </w:r>
    </w:p>
    <w:p w:rsidR="00000000" w:rsidDel="00000000" w:rsidP="00000000" w:rsidRDefault="00000000" w:rsidRPr="00000000" w14:paraId="00000007">
      <w:pPr>
        <w:spacing w:after="109" w:line="250" w:lineRule="auto"/>
        <w:ind w:left="10" w:right="14"/>
        <w:jc w:val="both"/>
        <w:rPr>
          <w:b w:val="1"/>
          <w:bCs w:val="1"/>
        </w:rPr>
      </w:pPr>
      <w:r w:rsidDel="00000000" w:rsidR="00000000" w:rsidRPr="00000000">
        <w:rPr>
          <w:b w:val="1"/>
          <w:bCs w:val="1"/>
          <w:rtl w:val="0"/>
        </w:rPr>
        <w:t xml:space="preserve">H. JUEZ DE DISTRITO EN TURNO, DEL PRIMER CIRCUITO CON RESIDENCIA EN LA CIUDAD DE MÉXICO.</w:t>
      </w:r>
    </w:p>
    <w:p w:rsidR="00000000" w:rsidDel="00000000" w:rsidP="00000000" w:rsidRDefault="00000000" w:rsidRPr="00000000" w14:paraId="00000008">
      <w:pPr>
        <w:spacing w:after="109" w:line="360" w:lineRule="auto"/>
        <w:ind w:left="10" w:right="14"/>
        <w:jc w:val="both"/>
        <w:rPr>
          <w:b w:val="1"/>
          <w:bCs w:val="1"/>
        </w:rPr>
      </w:pPr>
      <w:r w:rsidDel="00000000" w:rsidR="00000000" w:rsidRPr="00000000">
        <w:rPr>
          <w:b w:val="1"/>
          <w:bCs w:val="1"/>
          <w:rtl w:val="0"/>
        </w:rPr>
        <w:t xml:space="preserve">PRESENTE.</w:t>
      </w:r>
    </w:p>
    <w:p w:rsidR="00000000" w:rsidDel="00000000" w:rsidP="00000000" w:rsidRDefault="00000000" w:rsidRPr="00000000" w14:paraId="00000009">
      <w:pPr>
        <w:spacing w:after="109" w:line="360" w:lineRule="auto"/>
        <w:ind w:left="10" w:right="14"/>
        <w:jc w:val="both"/>
        <w:rPr>
          <w:b w:val="1"/>
          <w:bCs w:val="1"/>
        </w:rPr>
      </w:pPr>
      <w:r w:rsidDel="00000000" w:rsidR="00000000" w:rsidRPr="00000000">
        <w:rPr>
          <w:rtl w:val="0"/>
        </w:rPr>
      </w:r>
    </w:p>
    <w:p w:rsidR="00000000" w:rsidDel="00000000" w:rsidP="00000000" w:rsidRDefault="00000000" w:rsidRPr="00000000" w14:paraId="0000000A">
      <w:pPr>
        <w:spacing w:line="360" w:lineRule="auto"/>
        <w:ind w:firstLine="720"/>
        <w:jc w:val="both"/>
        <w:rPr>
          <w:u w:val="single"/>
        </w:rPr>
      </w:pPr>
      <w:r w:rsidDel="00000000" w:rsidR="00000000" w:rsidRPr="00000000">
        <w:rPr>
          <w:b w:val="1"/>
          <w:bCs w:val="1"/>
          <w:rtl w:val="0"/>
        </w:rPr>
        <w:t xml:space="preserve">EDUARDO DE MARTIN ALBOR VILLANUEVA</w:t>
      </w:r>
      <w:r w:rsidDel="00000000" w:rsidR="00000000" w:rsidRPr="00000000">
        <w:rPr>
          <w:rtl w:val="0"/>
        </w:rPr>
        <w:t xml:space="preserve">, mexicano, mayor de edad, comparezco ante esta autoridad con la finalidad de interponer mi amparo, en este acto, señaló domicilio para efecto de recibir las notificaciones correspondientes siendo el ubicado en: Isaac Newton 232, Colonia Polanco, V seccion, Alcaldía Miguel Hidalgo C.P 11560 Ciudad de México. Asi mismo para efectos de dar cumplimiento a la ley de amparo procedo a señalar lo siguiente </w:t>
      </w:r>
      <w:r w:rsidDel="00000000" w:rsidR="00000000" w:rsidRPr="00000000">
        <w:rPr>
          <w:rtl w:val="0"/>
        </w:rPr>
      </w:r>
    </w:p>
    <w:p w:rsidR="00000000" w:rsidDel="00000000" w:rsidP="00000000" w:rsidRDefault="00000000" w:rsidRPr="00000000" w14:paraId="0000000B">
      <w:pPr>
        <w:spacing w:line="360" w:lineRule="auto"/>
        <w:rPr>
          <w:b w:val="1"/>
          <w:bCs w:val="1"/>
        </w:rPr>
      </w:pPr>
      <w:r w:rsidDel="00000000" w:rsidR="00000000" w:rsidRPr="00000000">
        <w:rPr>
          <w:rtl w:val="0"/>
        </w:rPr>
      </w:r>
    </w:p>
    <w:p w:rsidR="00000000" w:rsidDel="00000000" w:rsidP="00000000" w:rsidRDefault="00000000" w:rsidRPr="00000000" w14:paraId="0000000C">
      <w:pPr>
        <w:spacing w:line="360" w:lineRule="auto"/>
        <w:jc w:val="center"/>
        <w:rPr>
          <w:b w:val="1"/>
          <w:bCs w:val="1"/>
        </w:rPr>
      </w:pPr>
      <w:r w:rsidDel="00000000" w:rsidR="00000000" w:rsidRPr="00000000">
        <w:rPr>
          <w:b w:val="1"/>
          <w:bCs w:val="1"/>
          <w:rtl w:val="0"/>
        </w:rPr>
        <w:t xml:space="preserve">AUTORIZADOS EN TÉRMINOS AMPLIOS.   </w:t>
      </w:r>
    </w:p>
    <w:p w:rsidR="00000000" w:rsidDel="00000000" w:rsidP="00000000" w:rsidRDefault="00000000" w:rsidRPr="00000000" w14:paraId="0000000D">
      <w:pPr>
        <w:spacing w:line="360" w:lineRule="auto"/>
        <w:ind w:firstLine="720"/>
        <w:jc w:val="both"/>
        <w:rPr/>
      </w:pPr>
      <w:r w:rsidDel="00000000" w:rsidR="00000000" w:rsidRPr="00000000">
        <w:rPr>
          <w:rtl w:val="0"/>
        </w:rPr>
        <w:t xml:space="preserve">Con fundamento en lo dispuesto por el artículo 12, primer párrafo, de la Ley de Amparo,</w:t>
      </w:r>
      <w:r w:rsidDel="00000000" w:rsidR="00000000" w:rsidRPr="00000000">
        <w:rPr>
          <w:vertAlign w:val="superscript"/>
        </w:rPr>
        <w:footnoteReference w:customMarkFollows="0" w:id="0"/>
      </w:r>
      <w:r w:rsidDel="00000000" w:rsidR="00000000" w:rsidRPr="00000000">
        <w:rPr>
          <w:rtl w:val="0"/>
        </w:rPr>
        <w:t xml:space="preserve"> autorizo en términos amplios a el licenciado en derecho, licenciado en derecho Álvaro Adrián Pegueros Castillo con número de cédula profesional 14486345, Doctor en Derecho Fidel Gabriel Villanueva Rivero con número de cédula profesional 9380620, Ricardo Ignacio Martin Arjona con número de cédula profesional 382325, licenciada en derecho Ángeles Fromow Rangel con número de cédula profesional 1321964, Fabio Alberto Emmanuel Ocampo Vázquez con número de cédula profesional 7284841 y número de registro único 176788 del Registro Único de Profesionales del Derecho, Juan Pablo Arcila Alonso con número de cédula Profesional 13169301, Jesús Cortes Pérez con número de cédula Profesional 5118105, Claudia Yael Neri Rodríguez con número de</w:t>
      </w:r>
      <w:r w:rsidDel="00000000" w:rsidR="00000000" w:rsidRPr="00000000">
        <w:rPr>
          <w:sz w:val="28"/>
          <w:szCs w:val="28"/>
          <w:rtl w:val="0"/>
        </w:rPr>
        <w:t xml:space="preserve"> </w:t>
      </w:r>
      <w:r w:rsidDel="00000000" w:rsidR="00000000" w:rsidRPr="00000000">
        <w:rPr>
          <w:rtl w:val="0"/>
        </w:rPr>
        <w:t xml:space="preserve">cédula profesional 13730343</w:t>
      </w:r>
      <w:r w:rsidDel="00000000" w:rsidR="00000000" w:rsidRPr="00000000">
        <w:rPr>
          <w:sz w:val="28"/>
          <w:szCs w:val="28"/>
          <w:rtl w:val="0"/>
        </w:rPr>
        <w:t xml:space="preserve">,</w:t>
      </w:r>
      <w:r w:rsidDel="00000000" w:rsidR="00000000" w:rsidRPr="00000000">
        <w:rPr>
          <w:rtl w:val="0"/>
        </w:rPr>
        <w:t xml:space="preserve"> a la Licenciada María Estefany Arceo Mis con cédula profesional 12732758 y  a la Licenciada Eleonor Ortega Valles con cédula profesional 2465840, por lo que quedarán facultados para: interponer los recursos que procedan; ofrecer y desahogar pruebas; alegar en las audiencias; solicitar la suspensión o el diferimiento y realizar cualquier acto que resulte necesario para el ejercicio de los derechos de la suscrita, solicitando desde este momento y para todos los efectos legales a que haya lugar.</w:t>
      </w:r>
    </w:p>
    <w:p w:rsidR="00000000" w:rsidDel="00000000" w:rsidP="00000000" w:rsidRDefault="00000000" w:rsidRPr="00000000" w14:paraId="0000000E">
      <w:pPr>
        <w:spacing w:line="360" w:lineRule="auto"/>
        <w:rPr>
          <w:b w:val="1"/>
          <w:bCs w:val="1"/>
        </w:rPr>
      </w:pPr>
      <w:r w:rsidDel="00000000" w:rsidR="00000000" w:rsidRPr="00000000">
        <w:rPr>
          <w:rtl w:val="0"/>
        </w:rPr>
      </w:r>
    </w:p>
    <w:p w:rsidR="00000000" w:rsidDel="00000000" w:rsidP="00000000" w:rsidRDefault="00000000" w:rsidRPr="00000000" w14:paraId="0000000F">
      <w:pPr>
        <w:spacing w:line="360" w:lineRule="auto"/>
        <w:jc w:val="center"/>
        <w:rPr>
          <w:b w:val="1"/>
          <w:bCs w:val="1"/>
        </w:rPr>
      </w:pPr>
      <w:r w:rsidDel="00000000" w:rsidR="00000000" w:rsidRPr="00000000">
        <w:rPr>
          <w:b w:val="1"/>
          <w:bCs w:val="1"/>
          <w:rtl w:val="0"/>
        </w:rPr>
        <w:t xml:space="preserve">SE SEÑALAN AUTORIZADOS.</w:t>
      </w:r>
    </w:p>
    <w:p w:rsidR="00000000" w:rsidDel="00000000" w:rsidP="00000000" w:rsidRDefault="00000000" w:rsidRPr="00000000" w14:paraId="00000010">
      <w:pPr>
        <w:spacing w:line="360" w:lineRule="auto"/>
        <w:ind w:firstLine="720"/>
        <w:jc w:val="both"/>
        <w:rPr/>
      </w:pPr>
      <w:r w:rsidDel="00000000" w:rsidR="00000000" w:rsidRPr="00000000">
        <w:rPr>
          <w:rtl w:val="0"/>
        </w:rPr>
        <w:t xml:space="preserve">De igual forma, con apoyo en los artículos 12 y 24 de la ley federal en cita, autorizo para recibir toda clase de notificaciones, documentos o valores, así como imponer en autos a los pasantes en derecho Alberto Arturo Pegueros Castillo,  Gabriel Villanueva Achach y al Ciudadano Fidel Arturo Ladron de Guevara Bravo.</w:t>
      </w:r>
    </w:p>
    <w:p w:rsidR="00000000" w:rsidDel="00000000" w:rsidP="00000000" w:rsidRDefault="00000000" w:rsidRPr="00000000" w14:paraId="00000011">
      <w:pPr>
        <w:spacing w:line="360" w:lineRule="auto"/>
        <w:jc w:val="both"/>
        <w:rPr/>
      </w:pPr>
      <w:r w:rsidDel="00000000" w:rsidR="00000000" w:rsidRPr="00000000">
        <w:rPr>
          <w:rtl w:val="0"/>
        </w:rPr>
      </w:r>
    </w:p>
    <w:p w:rsidR="00000000" w:rsidDel="00000000" w:rsidP="00000000" w:rsidRDefault="00000000" w:rsidRPr="00000000" w14:paraId="00000012">
      <w:pPr>
        <w:spacing w:line="360" w:lineRule="auto"/>
        <w:jc w:val="center"/>
        <w:rPr>
          <w:b w:val="1"/>
          <w:bCs w:val="1"/>
        </w:rPr>
      </w:pPr>
      <w:r w:rsidDel="00000000" w:rsidR="00000000" w:rsidRPr="00000000">
        <w:rPr>
          <w:b w:val="1"/>
          <w:bCs w:val="1"/>
          <w:rtl w:val="0"/>
        </w:rPr>
        <w:t xml:space="preserve">VINCULACIÓN AL EXPEDIENTE ELECTRÓNICO</w:t>
      </w:r>
    </w:p>
    <w:p w:rsidR="00000000" w:rsidDel="00000000" w:rsidP="00000000" w:rsidRDefault="00000000" w:rsidRPr="00000000" w14:paraId="00000013">
      <w:pPr>
        <w:spacing w:line="360" w:lineRule="auto"/>
        <w:ind w:firstLine="720"/>
        <w:jc w:val="both"/>
        <w:rPr>
          <w:b w:val="1"/>
          <w:bCs w:val="1"/>
        </w:rPr>
      </w:pPr>
      <w:r w:rsidDel="00000000" w:rsidR="00000000" w:rsidRPr="00000000">
        <w:rPr>
          <w:rtl w:val="0"/>
        </w:rPr>
        <w:t xml:space="preserve">De igual manera debido a que actualmente el uso de la Firma Electrónica como medio electrónico permite ingresar al Sistema del Poder Judicial de la Federación como opción para promover juicios de amparo, escritos, consultar los expedientes electrónicos relativos a los juicios y los diversos asuntos relacionados con éstos, autorizo el nombre de usuario, “</w:t>
      </w:r>
      <w:r w:rsidDel="00000000" w:rsidR="00000000" w:rsidRPr="00000000">
        <w:rPr>
          <w:b w:val="1"/>
          <w:bCs w:val="1"/>
          <w:rtl w:val="0"/>
        </w:rPr>
        <w:t xml:space="preserve">rmartin_arjona”, con correo electrónico registrado como </w:t>
      </w:r>
      <w:hyperlink r:id="rId8">
        <w:r w:rsidDel="00000000" w:rsidR="00000000" w:rsidRPr="00000000">
          <w:rPr>
            <w:b w:val="1"/>
            <w:bCs w:val="1"/>
            <w:color w:val="1155cc"/>
            <w:u w:val="single"/>
            <w:rtl w:val="0"/>
          </w:rPr>
          <w:t xml:space="preserve">rmartin_arjona@hotmail.com</w:t>
        </w:r>
      </w:hyperlink>
      <w:r w:rsidDel="00000000" w:rsidR="00000000" w:rsidRPr="00000000">
        <w:rPr>
          <w:b w:val="1"/>
          <w:bCs w:val="1"/>
          <w:rtl w:val="0"/>
        </w:rPr>
        <w:t xml:space="preserve">, “fidelvillanueva” con correo electrónico </w:t>
      </w:r>
      <w:hyperlink r:id="rId9">
        <w:r w:rsidDel="00000000" w:rsidR="00000000" w:rsidRPr="00000000">
          <w:rPr>
            <w:b w:val="1"/>
            <w:bCs w:val="1"/>
            <w:color w:val="1155cc"/>
            <w:u w:val="single"/>
            <w:rtl w:val="0"/>
          </w:rPr>
          <w:t xml:space="preserve">fidelvillanueva@prodigy.net.mx</w:t>
        </w:r>
      </w:hyperlink>
      <w:r w:rsidDel="00000000" w:rsidR="00000000" w:rsidRPr="00000000">
        <w:rPr>
          <w:b w:val="1"/>
          <w:bCs w:val="1"/>
          <w:rtl w:val="0"/>
        </w:rPr>
        <w:t xml:space="preserve">  y así también  “marceomis” y proporciono el correo electrónico </w:t>
      </w:r>
      <w:hyperlink r:id="rId10">
        <w:r w:rsidDel="00000000" w:rsidR="00000000" w:rsidRPr="00000000">
          <w:rPr>
            <w:b w:val="1"/>
            <w:bCs w:val="1"/>
            <w:color w:val="1155cc"/>
            <w:u w:val="single"/>
            <w:rtl w:val="0"/>
          </w:rPr>
          <w:t xml:space="preserve">mearceomis@gmail.com</w:t>
        </w:r>
      </w:hyperlink>
      <w:r w:rsidDel="00000000" w:rsidR="00000000" w:rsidRPr="00000000">
        <w:rPr>
          <w:b w:val="1"/>
          <w:bCs w:val="1"/>
          <w:rtl w:val="0"/>
        </w:rPr>
        <w:t xml:space="preserve">, </w:t>
      </w:r>
      <w:r w:rsidDel="00000000" w:rsidR="00000000" w:rsidRPr="00000000">
        <w:rPr>
          <w:rtl w:val="0"/>
        </w:rPr>
        <w:t xml:space="preserve"> para que por este medio se realice la vinculación del expediente electrónico que pueda derivar de la presente demanda de amparo, aclarando que no es voluntad del quejoso que el presente asunto siga la modalidad de “juicio en línea”, y por tanto, las notificaciones que deban ser de carácter personal se hagan de esa manera.</w:t>
      </w:r>
      <w:r w:rsidDel="00000000" w:rsidR="00000000" w:rsidRPr="00000000">
        <w:rPr>
          <w:rtl w:val="0"/>
        </w:rPr>
      </w:r>
    </w:p>
    <w:p w:rsidR="00000000" w:rsidDel="00000000" w:rsidP="00000000" w:rsidRDefault="00000000" w:rsidRPr="00000000" w14:paraId="00000014">
      <w:pPr>
        <w:spacing w:line="360" w:lineRule="auto"/>
        <w:ind w:firstLine="720"/>
        <w:jc w:val="both"/>
        <w:rPr/>
      </w:pPr>
      <w:r w:rsidDel="00000000" w:rsidR="00000000" w:rsidRPr="00000000">
        <w:rPr>
          <w:rtl w:val="0"/>
        </w:rPr>
      </w:r>
    </w:p>
    <w:p w:rsidR="00000000" w:rsidDel="00000000" w:rsidP="00000000" w:rsidRDefault="00000000" w:rsidRPr="00000000" w14:paraId="00000015">
      <w:pPr>
        <w:spacing w:line="360" w:lineRule="auto"/>
        <w:jc w:val="center"/>
        <w:rPr>
          <w:b w:val="1"/>
          <w:bCs w:val="1"/>
        </w:rPr>
      </w:pPr>
      <w:r w:rsidDel="00000000" w:rsidR="00000000" w:rsidRPr="00000000">
        <w:rPr>
          <w:b w:val="1"/>
          <w:bCs w:val="1"/>
          <w:rtl w:val="0"/>
        </w:rPr>
        <w:t xml:space="preserve">SE INTERPONE DEMANDA DE AMPARO EN LA VÍA INDIRECTA.</w:t>
      </w:r>
    </w:p>
    <w:p w:rsidR="00000000" w:rsidDel="00000000" w:rsidP="00000000" w:rsidRDefault="00000000" w:rsidRPr="00000000" w14:paraId="00000016">
      <w:pPr>
        <w:widowControl w:val="0"/>
        <w:tabs>
          <w:tab w:val="left" w:leader="none" w:pos="700"/>
          <w:tab w:val="left" w:leader="none" w:pos="1337"/>
          <w:tab w:val="left" w:leader="none" w:pos="0"/>
        </w:tabs>
        <w:spacing w:line="360" w:lineRule="auto"/>
        <w:jc w:val="both"/>
        <w:rPr/>
      </w:pPr>
      <w:r w:rsidDel="00000000" w:rsidR="00000000" w:rsidRPr="00000000">
        <w:rPr>
          <w:rtl w:val="0"/>
        </w:rPr>
        <w:tab/>
        <w:t xml:space="preserve">Con apoyo en lo dispuesto en los artículos 103, fracción I y 107, fracción XII, ambos de la Constitución Política de los Estados Unidos Mexicanos, en relación con lo dispuesto por los numerales 1º, 2º, 5º, 6º, 17, 18, 20, 24, 26, 33, 35, 37, 107, 108 y demás relativos y aplicables de la Ley de Amparo en vigor, vengo a solicitar el </w:t>
      </w:r>
      <w:r w:rsidDel="00000000" w:rsidR="00000000" w:rsidRPr="00000000">
        <w:rPr>
          <w:b w:val="1"/>
          <w:bCs w:val="1"/>
          <w:rtl w:val="0"/>
        </w:rPr>
        <w:t xml:space="preserve">AMPARO Y PROTECCIÓN DE LA JUSTICIA FEDERAL</w:t>
      </w:r>
      <w:r w:rsidDel="00000000" w:rsidR="00000000" w:rsidRPr="00000000">
        <w:rPr>
          <w:rtl w:val="0"/>
        </w:rPr>
        <w:t xml:space="preserve">, en contra de los actos que respectivamente se reclaman de las autoridades que serán señaladas como responsables en el presente libelo de demanda.</w:t>
      </w:r>
    </w:p>
    <w:p w:rsidR="00000000" w:rsidDel="00000000" w:rsidP="00000000" w:rsidRDefault="00000000" w:rsidRPr="00000000" w14:paraId="00000017">
      <w:pPr>
        <w:spacing w:line="360" w:lineRule="auto"/>
        <w:ind w:left="141" w:right="-50" w:firstLine="0"/>
        <w:rPr/>
      </w:pPr>
      <w:r w:rsidDel="00000000" w:rsidR="00000000" w:rsidRPr="00000000">
        <w:rPr>
          <w:rtl w:val="0"/>
        </w:rPr>
        <w:t xml:space="preserve"> </w:t>
      </w:r>
    </w:p>
    <w:p w:rsidR="00000000" w:rsidDel="00000000" w:rsidP="00000000" w:rsidRDefault="00000000" w:rsidRPr="00000000" w14:paraId="00000018">
      <w:pPr>
        <w:spacing w:line="360" w:lineRule="auto"/>
        <w:jc w:val="both"/>
        <w:rPr/>
      </w:pPr>
      <w:r w:rsidDel="00000000" w:rsidR="00000000" w:rsidRPr="00000000">
        <w:rPr>
          <w:rtl w:val="0"/>
        </w:rPr>
        <w:t xml:space="preserve">En concordancia con los artículos 103, fracción I y 107 de la Constitución Política de los Estados Unidos Mexicanos, así como en lo relativo a la fracción I del artículo 107 de la Ley de Amparo, comparezco para solicitar el Amparo y la Protección de la Justicia de la Unión por medio del presente Amparo Indirecto, por lo tanto, en cumplimiento a los requisitos de procedibilidad establecidos por el artículo 175 de la Ley de Amparo manifiesto lo siguiente:</w:t>
      </w:r>
    </w:p>
    <w:p w:rsidR="00000000" w:rsidDel="00000000" w:rsidP="00000000" w:rsidRDefault="00000000" w:rsidRPr="00000000" w14:paraId="00000019">
      <w:pPr>
        <w:spacing w:line="36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A">
      <w:pPr>
        <w:widowControl w:val="0"/>
        <w:spacing w:line="360" w:lineRule="auto"/>
        <w:jc w:val="center"/>
        <w:rPr/>
      </w:pPr>
      <w:r w:rsidDel="00000000" w:rsidR="00000000" w:rsidRPr="00000000">
        <w:rPr>
          <w:b w:val="1"/>
          <w:bCs w:val="1"/>
          <w:rtl w:val="0"/>
        </w:rPr>
        <w:t xml:space="preserve">I.- NOMBRE Y DOMICILIO DEL QUEJOSO</w:t>
      </w:r>
      <w:r w:rsidDel="00000000" w:rsidR="00000000" w:rsidRPr="00000000">
        <w:rPr>
          <w:rtl w:val="0"/>
        </w:rPr>
        <w:t xml:space="preserve">: </w:t>
      </w:r>
    </w:p>
    <w:p w:rsidR="00000000" w:rsidDel="00000000" w:rsidP="00000000" w:rsidRDefault="00000000" w:rsidRPr="00000000" w14:paraId="0000001B">
      <w:pPr>
        <w:widowControl w:val="0"/>
        <w:spacing w:line="360" w:lineRule="auto"/>
        <w:rPr/>
      </w:pPr>
      <w:r w:rsidDel="00000000" w:rsidR="00000000" w:rsidRPr="00000000">
        <w:rPr>
          <w:rtl w:val="0"/>
        </w:rPr>
        <w:t xml:space="preserve">Lo anterior ya ha quedado precisado en el proemio del presente escrito.</w:t>
      </w:r>
    </w:p>
    <w:p w:rsidR="00000000" w:rsidDel="00000000" w:rsidP="00000000" w:rsidRDefault="00000000" w:rsidRPr="00000000" w14:paraId="0000001C">
      <w:pPr>
        <w:widowControl w:val="0"/>
        <w:spacing w:line="360" w:lineRule="auto"/>
        <w:rPr/>
      </w:pPr>
      <w:r w:rsidDel="00000000" w:rsidR="00000000" w:rsidRPr="00000000">
        <w:rPr>
          <w:rtl w:val="0"/>
        </w:rPr>
      </w:r>
    </w:p>
    <w:p w:rsidR="00000000" w:rsidDel="00000000" w:rsidP="00000000" w:rsidRDefault="00000000" w:rsidRPr="00000000" w14:paraId="0000001D">
      <w:pPr>
        <w:widowControl w:val="0"/>
        <w:spacing w:line="360" w:lineRule="auto"/>
        <w:jc w:val="center"/>
        <w:rPr>
          <w:rFonts w:ascii="Helvetica Neue" w:cs="Helvetica Neue" w:eastAsia="Helvetica Neue" w:hAnsi="Helvetica Neue"/>
          <w:b w:val="1"/>
          <w:bCs w:val="1"/>
        </w:rPr>
      </w:pPr>
      <w:r w:rsidDel="00000000" w:rsidR="00000000" w:rsidRPr="00000000">
        <w:rPr>
          <w:b w:val="1"/>
          <w:bCs w:val="1"/>
          <w:rtl w:val="0"/>
        </w:rPr>
        <w:t xml:space="preserve">II.- </w:t>
      </w:r>
      <w:r w:rsidDel="00000000" w:rsidR="00000000" w:rsidRPr="00000000">
        <w:rPr>
          <w:rFonts w:ascii="Helvetica Neue" w:cs="Helvetica Neue" w:eastAsia="Helvetica Neue" w:hAnsi="Helvetica Neue"/>
          <w:b w:val="1"/>
          <w:bCs w:val="1"/>
          <w:rtl w:val="0"/>
        </w:rPr>
        <w:t xml:space="preserve">NOMBRE Y DOMICILIO DEL TERCERO INTERESADO: </w:t>
      </w:r>
    </w:p>
    <w:p w:rsidR="00000000" w:rsidDel="00000000" w:rsidP="00000000" w:rsidRDefault="00000000" w:rsidRPr="00000000" w14:paraId="0000001E">
      <w:pPr>
        <w:widowControl w:val="0"/>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consideración del suscrito no hay terceros interesados.</w:t>
      </w:r>
    </w:p>
    <w:p w:rsidR="00000000" w:rsidDel="00000000" w:rsidP="00000000" w:rsidRDefault="00000000" w:rsidRPr="00000000" w14:paraId="0000001F">
      <w:pPr>
        <w:widowControl w:val="0"/>
        <w:spacing w:line="360" w:lineRule="auto"/>
        <w:rPr/>
      </w:pPr>
      <w:r w:rsidDel="00000000" w:rsidR="00000000" w:rsidRPr="00000000">
        <w:rPr>
          <w:rtl w:val="0"/>
        </w:rPr>
      </w:r>
    </w:p>
    <w:p w:rsidR="00000000" w:rsidDel="00000000" w:rsidP="00000000" w:rsidRDefault="00000000" w:rsidRPr="00000000" w14:paraId="00000020">
      <w:pPr>
        <w:widowControl w:val="0"/>
        <w:spacing w:line="360" w:lineRule="auto"/>
        <w:jc w:val="center"/>
        <w:rPr/>
      </w:pPr>
      <w:r w:rsidDel="00000000" w:rsidR="00000000" w:rsidRPr="00000000">
        <w:rPr>
          <w:rFonts w:ascii="Helvetica Neue" w:cs="Helvetica Neue" w:eastAsia="Helvetica Neue" w:hAnsi="Helvetica Neue"/>
          <w:b w:val="1"/>
          <w:bCs w:val="1"/>
          <w:rtl w:val="0"/>
        </w:rPr>
        <w:t xml:space="preserve">III.- </w:t>
      </w:r>
      <w:r w:rsidDel="00000000" w:rsidR="00000000" w:rsidRPr="00000000">
        <w:rPr>
          <w:b w:val="1"/>
          <w:bCs w:val="1"/>
          <w:rtl w:val="0"/>
        </w:rPr>
        <w:t xml:space="preserve">LA AUTORIDAD O AUTORIDADES RESPONSABLES</w:t>
      </w:r>
      <w:r w:rsidDel="00000000" w:rsidR="00000000" w:rsidRPr="00000000">
        <w:rPr>
          <w:rtl w:val="0"/>
        </w:rPr>
        <w:t xml:space="preserve">: </w:t>
      </w:r>
    </w:p>
    <w:p w:rsidR="00000000" w:rsidDel="00000000" w:rsidP="00000000" w:rsidRDefault="00000000" w:rsidRPr="00000000" w14:paraId="00000021">
      <w:pPr>
        <w:widowControl w:val="0"/>
        <w:spacing w:line="360" w:lineRule="auto"/>
        <w:jc w:val="center"/>
        <w:rPr/>
      </w:pPr>
      <w:r w:rsidDel="00000000" w:rsidR="00000000" w:rsidRPr="00000000">
        <w:rPr>
          <w:rtl w:val="0"/>
        </w:rPr>
      </w:r>
    </w:p>
    <w:p w:rsidR="00000000" w:rsidDel="00000000" w:rsidP="00000000" w:rsidRDefault="00000000" w:rsidRPr="00000000" w14:paraId="00000022">
      <w:pPr>
        <w:spacing w:after="109" w:line="360" w:lineRule="auto"/>
        <w:ind w:left="0" w:right="14" w:firstLine="0"/>
        <w:jc w:val="both"/>
        <w:rPr/>
      </w:pPr>
      <w:r w:rsidDel="00000000" w:rsidR="00000000" w:rsidRPr="00000000">
        <w:rPr>
          <w:rtl w:val="0"/>
        </w:rPr>
        <w:t xml:space="preserve">ENRIQUE CEDILLO GARCÍA,  JUEZ EN FUNCIONES DE MAGISTRADO PRESIDENTE DE LA SÉPTIMA SALA PENAL DEL PODER JUDICIAL DE LA CIUDAD DE MÉXICO.</w:t>
      </w:r>
    </w:p>
    <w:p w:rsidR="00000000" w:rsidDel="00000000" w:rsidP="00000000" w:rsidRDefault="00000000" w:rsidRPr="00000000" w14:paraId="00000023">
      <w:pPr>
        <w:widowControl w:val="0"/>
        <w:spacing w:line="360" w:lineRule="auto"/>
        <w:jc w:val="both"/>
        <w:rPr/>
      </w:pPr>
      <w:r w:rsidDel="00000000" w:rsidR="00000000" w:rsidRPr="00000000">
        <w:rPr>
          <w:rtl w:val="0"/>
        </w:rPr>
      </w:r>
    </w:p>
    <w:p w:rsidR="00000000" w:rsidDel="00000000" w:rsidP="00000000" w:rsidRDefault="00000000" w:rsidRPr="00000000" w14:paraId="00000024">
      <w:pPr>
        <w:widowControl w:val="0"/>
        <w:jc w:val="both"/>
        <w:rPr/>
      </w:pPr>
      <w:r w:rsidDel="00000000" w:rsidR="00000000" w:rsidRPr="00000000">
        <w:rPr>
          <w:rtl w:val="0"/>
        </w:rPr>
      </w:r>
    </w:p>
    <w:p w:rsidR="00000000" w:rsidDel="00000000" w:rsidP="00000000" w:rsidRDefault="00000000" w:rsidRPr="00000000" w14:paraId="00000025">
      <w:pPr>
        <w:widowControl w:val="0"/>
        <w:spacing w:after="240" w:line="360" w:lineRule="auto"/>
        <w:jc w:val="center"/>
        <w:rPr>
          <w:b w:val="1"/>
          <w:bCs w:val="1"/>
        </w:rPr>
      </w:pPr>
      <w:r w:rsidDel="00000000" w:rsidR="00000000" w:rsidRPr="00000000">
        <w:rPr>
          <w:rFonts w:ascii="Helvetica Neue" w:cs="Helvetica Neue" w:eastAsia="Helvetica Neue" w:hAnsi="Helvetica Neue"/>
          <w:b w:val="1"/>
          <w:bCs w:val="1"/>
          <w:rtl w:val="0"/>
        </w:rPr>
        <w:t xml:space="preserve">IV.- </w:t>
      </w:r>
      <w:r w:rsidDel="00000000" w:rsidR="00000000" w:rsidRPr="00000000">
        <w:rPr>
          <w:b w:val="1"/>
          <w:bCs w:val="1"/>
          <w:rtl w:val="0"/>
        </w:rPr>
        <w:t xml:space="preserve">LA NORMA GENERAL, ACTO U OMISIÓN QUE DE CADA AUTORIDAD SE RECLAME</w:t>
      </w:r>
      <w:r w:rsidDel="00000000" w:rsidR="00000000" w:rsidRPr="00000000">
        <w:rPr>
          <w:rtl w:val="0"/>
        </w:rPr>
        <w:t xml:space="preserve">: </w:t>
      </w:r>
      <w:r w:rsidDel="00000000" w:rsidR="00000000" w:rsidRPr="00000000">
        <w:rPr>
          <w:b w:val="1"/>
          <w:bCs w:val="1"/>
          <w:rtl w:val="0"/>
        </w:rPr>
        <w:br w:type="textWrapping"/>
      </w:r>
    </w:p>
    <w:p w:rsidR="00000000" w:rsidDel="00000000" w:rsidP="00000000" w:rsidRDefault="00000000" w:rsidRPr="00000000" w14:paraId="00000026">
      <w:pPr>
        <w:spacing w:line="360" w:lineRule="auto"/>
        <w:ind w:left="0" w:firstLine="0"/>
        <w:jc w:val="both"/>
        <w:rPr/>
      </w:pPr>
      <w:r w:rsidDel="00000000" w:rsidR="00000000" w:rsidRPr="00000000">
        <w:rPr>
          <w:rtl w:val="0"/>
        </w:rPr>
        <w:t xml:space="preserve">LA RESOLUCIÓN DE FECHA 07 DE NOVIEMBRE DEL AÑO 2025, POR EL CUAL DECLARÓ IMPROCEDENTE EL RECURSO DE QUEJA POR EL QUEJOSO, DENTRO DEL TOCA NÚMERO S.P.P.A. U-576/2025, en la foja 5 y 6,  por lo siguiente:</w:t>
      </w:r>
    </w:p>
    <w:p w:rsidR="00000000" w:rsidDel="00000000" w:rsidP="00000000" w:rsidRDefault="00000000" w:rsidRPr="00000000" w14:paraId="00000027">
      <w:pPr>
        <w:widowControl w:val="0"/>
        <w:spacing w:after="240" w:line="360" w:lineRule="auto"/>
        <w:ind w:left="1440" w:firstLine="0"/>
        <w:jc w:val="both"/>
        <w:rPr>
          <w:i w:val="1"/>
          <w:iCs w:val="1"/>
          <w:sz w:val="20"/>
          <w:szCs w:val="20"/>
        </w:rPr>
      </w:pPr>
      <w:r w:rsidDel="00000000" w:rsidR="00000000" w:rsidRPr="00000000">
        <w:rPr>
          <w:i w:val="1"/>
          <w:iCs w:val="1"/>
          <w:sz w:val="20"/>
          <w:szCs w:val="20"/>
          <w:rtl w:val="0"/>
        </w:rPr>
        <w:t xml:space="preserve">“(...) </w:t>
      </w:r>
      <w:r w:rsidDel="00000000" w:rsidR="00000000" w:rsidRPr="00000000">
        <w:rPr>
          <w:i w:val="1"/>
          <w:iCs w:val="1"/>
          <w:sz w:val="20"/>
          <w:szCs w:val="20"/>
          <w:rtl w:val="0"/>
        </w:rPr>
        <w:t xml:space="preserve">al realizar éste Unitario una revisión exhaustiva de las, constancias que integran la carpeta judicial 008/153/2025, asi como del DVD que contiene el audio y video de la audiencia de once de agosto del año en curso, no advierte que haya existido omisión de algún acto procesal por parte del Juez del Sistema Procesal Penal </w:t>
      </w:r>
      <w:r w:rsidDel="00000000" w:rsidR="00000000" w:rsidRPr="00000000">
        <w:rPr>
          <w:b w:val="1"/>
          <w:bCs w:val="1"/>
          <w:i w:val="1"/>
          <w:iCs w:val="1"/>
          <w:sz w:val="20"/>
          <w:szCs w:val="20"/>
          <w:rtl w:val="0"/>
        </w:rPr>
        <w:t xml:space="preserve">ENRIQUE GARGÍA GARRIDO,</w:t>
      </w:r>
      <w:r w:rsidDel="00000000" w:rsidR="00000000" w:rsidRPr="00000000">
        <w:rPr>
          <w:i w:val="1"/>
          <w:iCs w:val="1"/>
          <w:sz w:val="20"/>
          <w:szCs w:val="20"/>
          <w:rtl w:val="0"/>
        </w:rPr>
        <w:t xml:space="preserve"> atendiendo a que la planteada notificaciones, fue abordada en el auto de fecha catorce de agosto del año en curso, en el que se hace constár que en la carpeta judicial previamente citada, misma en la que, se encuentra suspendido el proceso en términos del artículo 331 fracción | del Código Nacional de Procedimientos Penales motivo por el cual indicó que no es posible realizar actividad procesal, por tanto no ha lugar a atender su solicitud, es decir; dicho acto procesal no puede considerarse como una omisión del Juzgador, por lo que el hecho de que no haya sido notificado el quejoso del auto que recayó a su petición; obviamente no es derivado de una omisión por parte del A quo, sino consecuencia de la suspensión deliprocedimiento que impera en la carpeta judicial en la que es imputado el ahora quejoso, así como del sigilo en el que se encuentra.</w:t>
      </w:r>
    </w:p>
    <w:p w:rsidR="00000000" w:rsidDel="00000000" w:rsidP="00000000" w:rsidRDefault="00000000" w:rsidRPr="00000000" w14:paraId="00000028">
      <w:pPr>
        <w:widowControl w:val="0"/>
        <w:spacing w:after="240" w:line="360" w:lineRule="auto"/>
        <w:ind w:left="1440" w:firstLine="0"/>
        <w:jc w:val="both"/>
        <w:rPr>
          <w:i w:val="1"/>
          <w:iCs w:val="1"/>
          <w:sz w:val="22"/>
          <w:szCs w:val="22"/>
        </w:rPr>
      </w:pPr>
      <w:r w:rsidDel="00000000" w:rsidR="00000000" w:rsidRPr="00000000">
        <w:rPr>
          <w:i w:val="1"/>
          <w:iCs w:val="1"/>
          <w:sz w:val="20"/>
          <w:szCs w:val="20"/>
          <w:rtl w:val="0"/>
        </w:rPr>
        <w:t xml:space="preserve">De tal forma que, el hecho de que la solicitud planteada por el quejoso no haya sido resuelta en los términos que esperaba, no es materia para declarar procedente una queja en contra del Juez del Sistema Procesal Penal ENRIQUE GARCÍA GARRIDO, por tanto y advirtiendo que la finalidad de la queja de acuerdo al artículo 135 de la Ley Adjetiva antes citada, es que se realice el acto procesal omitido y toda vez que, no existe omisión por parte del juzgador en mención, respecto al pronunciarse de la nulidad de notificaciones que fuera solicitada por el quejoso, en fecha veintiséis de agosto de dos mil veinticinco, y que pueda ser materia de pronunciamiento por esta Alzada, en tal sentido lo procedente es declarar improcedente la queja planteada.</w:t>
      </w:r>
      <w:r w:rsidDel="00000000" w:rsidR="00000000" w:rsidRPr="00000000">
        <w:rPr>
          <w:i w:val="1"/>
          <w:iCs w:val="1"/>
          <w:sz w:val="20"/>
          <w:szCs w:val="20"/>
          <w:rtl w:val="0"/>
        </w:rPr>
        <w:t xml:space="preserve">”</w:t>
      </w:r>
      <w:r w:rsidDel="00000000" w:rsidR="00000000" w:rsidRPr="00000000">
        <w:rPr>
          <w:rtl w:val="0"/>
        </w:rPr>
      </w:r>
    </w:p>
    <w:p w:rsidR="00000000" w:rsidDel="00000000" w:rsidP="00000000" w:rsidRDefault="00000000" w:rsidRPr="00000000" w14:paraId="00000029">
      <w:pPr>
        <w:spacing w:line="360" w:lineRule="auto"/>
        <w:ind w:left="720" w:firstLine="0"/>
        <w:jc w:val="both"/>
        <w:rPr/>
      </w:pPr>
      <w:r w:rsidDel="00000000" w:rsidR="00000000" w:rsidRPr="00000000">
        <w:rPr>
          <w:rtl w:val="0"/>
        </w:rPr>
      </w:r>
    </w:p>
    <w:p w:rsidR="00000000" w:rsidDel="00000000" w:rsidP="00000000" w:rsidRDefault="00000000" w:rsidRPr="00000000" w14:paraId="0000002A">
      <w:pPr>
        <w:spacing w:line="360" w:lineRule="auto"/>
        <w:ind w:left="720" w:firstLine="0"/>
        <w:jc w:val="both"/>
        <w:rPr>
          <w:b w:val="1"/>
          <w:bCs w:val="1"/>
        </w:rPr>
      </w:pPr>
      <w:r w:rsidDel="00000000" w:rsidR="00000000" w:rsidRPr="00000000">
        <w:rPr>
          <w:rtl w:val="0"/>
        </w:rPr>
      </w:r>
    </w:p>
    <w:p w:rsidR="00000000" w:rsidDel="00000000" w:rsidP="00000000" w:rsidRDefault="00000000" w:rsidRPr="00000000" w14:paraId="0000002B">
      <w:pPr>
        <w:widowControl w:val="0"/>
        <w:spacing w:after="240" w:line="360" w:lineRule="auto"/>
        <w:jc w:val="both"/>
        <w:rPr>
          <w:b w:val="1"/>
          <w:bCs w:val="1"/>
        </w:rPr>
      </w:pPr>
      <w:r w:rsidDel="00000000" w:rsidR="00000000" w:rsidRPr="00000000">
        <w:rPr>
          <w:b w:val="1"/>
          <w:bCs w:val="1"/>
          <w:rtl w:val="0"/>
        </w:rPr>
        <w:t xml:space="preserve">V.- BAJO PROTESTA DE DECIR VERDAD, MANIFIESTO QUE ME CONSTAN LOS HECHOS O ABSTENCIONES QUE CONSTITUYAN LOS ANTECEDENTES DEL ACTO RECLAMADO O QUE SIRVAN DE FUNDAMENTO A LOS CONCEPTOS DE VIOLACIÓN.</w:t>
      </w:r>
    </w:p>
    <w:p w:rsidR="00000000" w:rsidDel="00000000" w:rsidP="00000000" w:rsidRDefault="00000000" w:rsidRPr="00000000" w14:paraId="0000002C">
      <w:pPr>
        <w:widowControl w:val="0"/>
        <w:numPr>
          <w:ilvl w:val="0"/>
          <w:numId w:val="2"/>
        </w:numPr>
        <w:spacing w:line="360" w:lineRule="auto"/>
        <w:ind w:left="720" w:hanging="360"/>
        <w:jc w:val="both"/>
      </w:pPr>
      <w:r w:rsidDel="00000000" w:rsidR="00000000" w:rsidRPr="00000000">
        <w:rPr>
          <w:rtl w:val="0"/>
        </w:rPr>
        <w:t xml:space="preserve">En fecha 13 de agosto del presente año se presentó promoción para el solicitar el saneamiento de los actos realizados en la carpeta judicial número 008/1539/2025, ante el Juez del Sistema Procesal Penal Acusatorio de la Unidad de Gestión Judicial 8, del Tribunal Superior de Justicia de la Ciudad de México.    </w:t>
      </w:r>
    </w:p>
    <w:p w:rsidR="00000000" w:rsidDel="00000000" w:rsidP="00000000" w:rsidRDefault="00000000" w:rsidRPr="00000000" w14:paraId="0000002D">
      <w:pPr>
        <w:widowControl w:val="0"/>
        <w:numPr>
          <w:ilvl w:val="0"/>
          <w:numId w:val="2"/>
        </w:numPr>
        <w:spacing w:line="360" w:lineRule="auto"/>
        <w:ind w:left="720" w:hanging="360"/>
        <w:jc w:val="both"/>
      </w:pPr>
      <w:r w:rsidDel="00000000" w:rsidR="00000000" w:rsidRPr="00000000">
        <w:rPr>
          <w:rtl w:val="0"/>
        </w:rPr>
        <w:t xml:space="preserve">En fecha 10 de septiembre tuvimos que acudir a un recurso de queja que se le presentó ante  al Juez de Control, ya que en las anteriores fecha anterior el  escrito presentado, no fue contestado por lo tanto tuvimos que recurrir al recurso de queja.  </w:t>
      </w:r>
    </w:p>
    <w:p w:rsidR="00000000" w:rsidDel="00000000" w:rsidP="00000000" w:rsidRDefault="00000000" w:rsidRPr="00000000" w14:paraId="0000002E">
      <w:pPr>
        <w:widowControl w:val="0"/>
        <w:numPr>
          <w:ilvl w:val="0"/>
          <w:numId w:val="2"/>
        </w:numPr>
        <w:spacing w:line="360" w:lineRule="auto"/>
        <w:ind w:left="720" w:hanging="360"/>
        <w:jc w:val="both"/>
      </w:pPr>
      <w:r w:rsidDel="00000000" w:rsidR="00000000" w:rsidRPr="00000000">
        <w:rPr>
          <w:rtl w:val="0"/>
        </w:rPr>
        <w:t xml:space="preserve">En fecha 11 de septiembre del año 2025, el Juez de Control del Sistema Procesal Penal Acusatorio de la Unidad de Gestión Judicial 8, del Tribunal Superior de Justicia de la Ciudad de México dictó un acuerdo en donde ordenó que remitiera oficio correspondiente ante la Dirección de Gestión Judicial del Poder Judicial de la Ciudad de México, a fin de que sea designado el Tribunal de Alzada para que deba conocer de la misma y se sustancie el recurso de queja.</w:t>
      </w:r>
    </w:p>
    <w:p w:rsidR="00000000" w:rsidDel="00000000" w:rsidP="00000000" w:rsidRDefault="00000000" w:rsidRPr="00000000" w14:paraId="0000002F">
      <w:pPr>
        <w:widowControl w:val="0"/>
        <w:numPr>
          <w:ilvl w:val="0"/>
          <w:numId w:val="2"/>
        </w:numPr>
        <w:spacing w:line="360" w:lineRule="auto"/>
        <w:ind w:left="720" w:hanging="360"/>
        <w:jc w:val="both"/>
      </w:pPr>
      <w:r w:rsidDel="00000000" w:rsidR="00000000" w:rsidRPr="00000000">
        <w:rPr>
          <w:rtl w:val="0"/>
        </w:rPr>
        <w:t xml:space="preserve"> En fecha 29 de septiembre del presente año, el Juez del Sistema Procesal Penal Acusatorio de la Unidad de Gestión Judicial 8, del Tribunal Superior de Justicia de la Ciudad de México dictó un acuerdo, en donde se me hizo de conocimiento que la Séptima Sala Penal va a conocer de la queja interpuesta en la carpeta judicial 008/1539/2025.</w:t>
      </w:r>
      <w:r w:rsidDel="00000000" w:rsidR="00000000" w:rsidRPr="00000000">
        <w:rPr>
          <w:rtl w:val="0"/>
        </w:rPr>
      </w:r>
    </w:p>
    <w:p w:rsidR="00000000" w:rsidDel="00000000" w:rsidP="00000000" w:rsidRDefault="00000000" w:rsidRPr="00000000" w14:paraId="00000030">
      <w:pPr>
        <w:numPr>
          <w:ilvl w:val="0"/>
          <w:numId w:val="2"/>
        </w:numPr>
        <w:spacing w:after="240" w:before="240" w:line="360" w:lineRule="auto"/>
        <w:ind w:left="720" w:hanging="360"/>
        <w:jc w:val="both"/>
        <w:rPr>
          <w:u w:val="none"/>
        </w:rPr>
      </w:pPr>
      <w:r w:rsidDel="00000000" w:rsidR="00000000" w:rsidRPr="00000000">
        <w:rPr>
          <w:rtl w:val="0"/>
        </w:rPr>
        <w:t xml:space="preserve">En fecha 7 de noviembre del año 2025,  el C. Enrique Cedillo García,  Juez En Funciones de Magistrado Presidente de la Séptima Sala Penal del Poder Judicial de la Ciudad De México, emite un acuerdo en donde declaro la IMPROCEDENCIA DE LA QUEJA, la cual me fue notificada en fecha 21 de noviembre del presente año.</w:t>
      </w:r>
    </w:p>
    <w:p w:rsidR="00000000" w:rsidDel="00000000" w:rsidP="00000000" w:rsidRDefault="00000000" w:rsidRPr="00000000" w14:paraId="00000031">
      <w:pPr>
        <w:widowControl w:val="0"/>
        <w:spacing w:line="360" w:lineRule="auto"/>
        <w:jc w:val="both"/>
        <w:rPr>
          <w:highlight w:val="yellow"/>
        </w:rPr>
      </w:pPr>
      <w:r w:rsidDel="00000000" w:rsidR="00000000" w:rsidRPr="00000000">
        <w:rPr>
          <w:rtl w:val="0"/>
        </w:rPr>
      </w:r>
    </w:p>
    <w:p w:rsidR="00000000" w:rsidDel="00000000" w:rsidP="00000000" w:rsidRDefault="00000000" w:rsidRPr="00000000" w14:paraId="00000032">
      <w:pPr>
        <w:widowControl w:val="0"/>
        <w:spacing w:line="360" w:lineRule="auto"/>
        <w:jc w:val="center"/>
        <w:rPr>
          <w:b w:val="1"/>
          <w:bCs w:val="1"/>
        </w:rPr>
      </w:pPr>
      <w:r w:rsidDel="00000000" w:rsidR="00000000" w:rsidRPr="00000000">
        <w:rPr>
          <w:rtl w:val="0"/>
        </w:rPr>
        <w:t xml:space="preserve"> </w:t>
      </w:r>
      <w:r w:rsidDel="00000000" w:rsidR="00000000" w:rsidRPr="00000000">
        <w:rPr>
          <w:b w:val="1"/>
          <w:bCs w:val="1"/>
          <w:rtl w:val="0"/>
        </w:rPr>
        <w:t xml:space="preserve">PRESENTACIÓN DEL AMPARO</w:t>
      </w:r>
    </w:p>
    <w:p w:rsidR="00000000" w:rsidDel="00000000" w:rsidP="00000000" w:rsidRDefault="00000000" w:rsidRPr="00000000" w14:paraId="00000033">
      <w:pPr>
        <w:widowControl w:val="0"/>
        <w:spacing w:after="240" w:line="360" w:lineRule="auto"/>
        <w:jc w:val="both"/>
        <w:rPr/>
      </w:pPr>
      <w:r w:rsidDel="00000000" w:rsidR="00000000" w:rsidRPr="00000000">
        <w:rPr>
          <w:rtl w:val="0"/>
        </w:rPr>
        <w:t xml:space="preserve">Ahora bien, conforme a lo establecido por los artículos 17, 18, 22 y 31 de la Ley de Amparo, los cuales señalan los plazos para presentar la demanda, siendo de quince días hábiles, los cuales, en el caso particular, comenzarán a contarse a partir del día siguiente en que el quejoso tenga conocimiento del acto que se reclama. Por lo que los términos se computan de la siguiente manera:</w:t>
      </w:r>
    </w:p>
    <w:p w:rsidR="00000000" w:rsidDel="00000000" w:rsidP="00000000" w:rsidRDefault="00000000" w:rsidRPr="00000000" w14:paraId="00000034">
      <w:pPr>
        <w:widowControl w:val="0"/>
        <w:spacing w:after="240" w:line="360" w:lineRule="auto"/>
        <w:jc w:val="both"/>
        <w:rPr/>
      </w:pPr>
      <w:r w:rsidDel="00000000" w:rsidR="00000000" w:rsidRPr="00000000">
        <w:rPr>
          <w:rtl w:val="0"/>
        </w:rPr>
      </w:r>
    </w:p>
    <w:tbl>
      <w:tblPr>
        <w:tblStyle w:val="Table1"/>
        <w:tblW w:w="7360.0" w:type="dxa"/>
        <w:jc w:val="left"/>
        <w:tblInd w:w="1404.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214"/>
        <w:gridCol w:w="4146"/>
        <w:tblGridChange w:id="0">
          <w:tblGrid>
            <w:gridCol w:w="3214"/>
            <w:gridCol w:w="4146"/>
          </w:tblGrid>
        </w:tblGridChange>
      </w:tblGrid>
      <w:tr>
        <w:trPr>
          <w:cantSplit w:val="0"/>
          <w:trHeight w:val="443" w:hRule="atLeast"/>
          <w:tblHeader w:val="0"/>
        </w:trPr>
        <w:tc>
          <w:tcPr>
            <w:gridSpan w:val="2"/>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5">
            <w:pPr>
              <w:widowControl w:val="0"/>
              <w:spacing w:line="360" w:lineRule="auto"/>
              <w:jc w:val="center"/>
              <w:rPr>
                <w:b w:val="1"/>
                <w:bCs w:val="1"/>
                <w:sz w:val="20"/>
                <w:szCs w:val="20"/>
              </w:rPr>
            </w:pPr>
            <w:r w:rsidDel="00000000" w:rsidR="00000000" w:rsidRPr="00000000">
              <w:rPr>
                <w:rtl w:val="0"/>
              </w:rPr>
            </w:r>
          </w:p>
          <w:p w:rsidR="00000000" w:rsidDel="00000000" w:rsidP="00000000" w:rsidRDefault="00000000" w:rsidRPr="00000000" w14:paraId="00000036">
            <w:pPr>
              <w:widowControl w:val="0"/>
              <w:spacing w:line="360" w:lineRule="auto"/>
              <w:jc w:val="center"/>
              <w:rPr>
                <w:rFonts w:ascii="Calibri" w:cs="Calibri" w:eastAsia="Calibri" w:hAnsi="Calibri"/>
              </w:rPr>
            </w:pPr>
            <w:r w:rsidDel="00000000" w:rsidR="00000000" w:rsidRPr="00000000">
              <w:rPr>
                <w:b w:val="1"/>
                <w:bCs w:val="1"/>
                <w:sz w:val="20"/>
                <w:szCs w:val="20"/>
                <w:rtl w:val="0"/>
              </w:rPr>
              <w:t xml:space="preserve">PLAZOS</w:t>
            </w:r>
            <w:r w:rsidDel="00000000" w:rsidR="00000000" w:rsidRPr="00000000">
              <w:rPr>
                <w:rtl w:val="0"/>
              </w:rPr>
            </w:r>
          </w:p>
        </w:tc>
      </w:tr>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8">
            <w:pPr>
              <w:widowControl w:val="0"/>
              <w:spacing w:line="360" w:lineRule="auto"/>
              <w:jc w:val="both"/>
              <w:rPr>
                <w:rFonts w:ascii="Calibri" w:cs="Calibri" w:eastAsia="Calibri" w:hAnsi="Calibri"/>
              </w:rPr>
            </w:pPr>
            <w:r w:rsidDel="00000000" w:rsidR="00000000" w:rsidRPr="00000000">
              <w:rPr>
                <w:b w:val="1"/>
                <w:bCs w:val="1"/>
                <w:sz w:val="20"/>
                <w:szCs w:val="20"/>
                <w:rtl w:val="0"/>
              </w:rPr>
              <w:t xml:space="preserve">21 </w:t>
            </w:r>
            <w:r w:rsidDel="00000000" w:rsidR="00000000" w:rsidRPr="00000000">
              <w:rPr>
                <w:b w:val="1"/>
                <w:bCs w:val="1"/>
                <w:sz w:val="20"/>
                <w:szCs w:val="20"/>
                <w:rtl w:val="0"/>
              </w:rPr>
              <w:t xml:space="preserve">de noviembre de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9">
            <w:pPr>
              <w:widowControl w:val="0"/>
              <w:spacing w:line="360" w:lineRule="auto"/>
              <w:jc w:val="both"/>
              <w:rPr>
                <w:rFonts w:ascii="Calibri" w:cs="Calibri" w:eastAsia="Calibri" w:hAnsi="Calibri"/>
              </w:rPr>
            </w:pPr>
            <w:r w:rsidDel="00000000" w:rsidR="00000000" w:rsidRPr="00000000">
              <w:rPr>
                <w:sz w:val="20"/>
                <w:szCs w:val="20"/>
                <w:rtl w:val="0"/>
              </w:rPr>
              <w:t xml:space="preserve">Fecha en la que me notificaron el acuerdo el cual constituye el acto reclamado.</w:t>
            </w:r>
            <w:r w:rsidDel="00000000" w:rsidR="00000000" w:rsidRPr="00000000">
              <w:rPr>
                <w:rtl w:val="0"/>
              </w:rPr>
            </w:r>
          </w:p>
        </w:tc>
      </w:tr>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A">
            <w:pPr>
              <w:widowControl w:val="0"/>
              <w:spacing w:line="360" w:lineRule="auto"/>
              <w:jc w:val="both"/>
              <w:rPr>
                <w:rFonts w:ascii="Calibri" w:cs="Calibri" w:eastAsia="Calibri" w:hAnsi="Calibri"/>
              </w:rPr>
            </w:pPr>
            <w:r w:rsidDel="00000000" w:rsidR="00000000" w:rsidRPr="00000000">
              <w:rPr>
                <w:b w:val="1"/>
                <w:bCs w:val="1"/>
                <w:sz w:val="20"/>
                <w:szCs w:val="20"/>
                <w:rtl w:val="0"/>
              </w:rPr>
              <w:t xml:space="preserve">24 de noviembre de 2025</w:t>
            </w:r>
            <w:r w:rsidDel="00000000" w:rsidR="00000000" w:rsidRPr="00000000">
              <w:rPr>
                <w:rtl w:val="0"/>
              </w:rPr>
            </w:r>
          </w:p>
          <w:p w:rsidR="00000000" w:rsidDel="00000000" w:rsidP="00000000" w:rsidRDefault="00000000" w:rsidRPr="00000000" w14:paraId="0000003B">
            <w:pPr>
              <w:widowControl w:val="0"/>
              <w:spacing w:line="360" w:lineRule="auto"/>
              <w:jc w:val="both"/>
              <w:rPr>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C">
            <w:pPr>
              <w:widowControl w:val="0"/>
              <w:spacing w:line="360" w:lineRule="auto"/>
              <w:jc w:val="both"/>
              <w:rPr>
                <w:sz w:val="20"/>
                <w:szCs w:val="20"/>
              </w:rPr>
            </w:pPr>
            <w:r w:rsidDel="00000000" w:rsidR="00000000" w:rsidRPr="00000000">
              <w:rPr>
                <w:sz w:val="20"/>
                <w:szCs w:val="20"/>
                <w:rtl w:val="0"/>
              </w:rPr>
              <w:t xml:space="preserve">Fecha que surte efectos la notificación</w:t>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D">
            <w:pPr>
              <w:widowControl w:val="0"/>
              <w:spacing w:line="360" w:lineRule="auto"/>
              <w:jc w:val="both"/>
              <w:rPr>
                <w:b w:val="1"/>
                <w:bCs w:val="1"/>
                <w:sz w:val="20"/>
                <w:szCs w:val="20"/>
              </w:rPr>
            </w:pPr>
            <w:r w:rsidDel="00000000" w:rsidR="00000000" w:rsidRPr="00000000">
              <w:rPr>
                <w:b w:val="1"/>
                <w:bCs w:val="1"/>
                <w:sz w:val="20"/>
                <w:szCs w:val="20"/>
                <w:rtl w:val="0"/>
              </w:rPr>
              <w:t xml:space="preserve">25 de noviembre de 2025</w:t>
            </w:r>
          </w:p>
          <w:p w:rsidR="00000000" w:rsidDel="00000000" w:rsidP="00000000" w:rsidRDefault="00000000" w:rsidRPr="00000000" w14:paraId="0000003E">
            <w:pPr>
              <w:widowControl w:val="0"/>
              <w:spacing w:line="360" w:lineRule="auto"/>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F">
            <w:pPr>
              <w:widowControl w:val="0"/>
              <w:spacing w:line="360" w:lineRule="auto"/>
              <w:jc w:val="both"/>
              <w:rPr>
                <w:sz w:val="20"/>
                <w:szCs w:val="20"/>
              </w:rPr>
            </w:pPr>
            <w:r w:rsidDel="00000000" w:rsidR="00000000" w:rsidRPr="00000000">
              <w:rPr>
                <w:rtl w:val="0"/>
              </w:rPr>
            </w:r>
          </w:p>
          <w:p w:rsidR="00000000" w:rsidDel="00000000" w:rsidP="00000000" w:rsidRDefault="00000000" w:rsidRPr="00000000" w14:paraId="00000040">
            <w:pPr>
              <w:widowControl w:val="0"/>
              <w:spacing w:line="360" w:lineRule="auto"/>
              <w:jc w:val="both"/>
              <w:rPr>
                <w:rFonts w:ascii="Calibri" w:cs="Calibri" w:eastAsia="Calibri" w:hAnsi="Calibri"/>
              </w:rPr>
            </w:pPr>
            <w:r w:rsidDel="00000000" w:rsidR="00000000" w:rsidRPr="00000000">
              <w:rPr>
                <w:sz w:val="20"/>
                <w:szCs w:val="20"/>
                <w:rtl w:val="0"/>
              </w:rPr>
              <w:t xml:space="preserve">Fecha que comienza a correr el término.</w:t>
            </w:r>
            <w:r w:rsidDel="00000000" w:rsidR="00000000" w:rsidRPr="00000000">
              <w:rPr>
                <w:rtl w:val="0"/>
              </w:rPr>
            </w:r>
          </w:p>
        </w:tc>
      </w:tr>
      <w:tr>
        <w:trPr>
          <w:cantSplit w:val="0"/>
          <w:trHeight w:val="44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1">
            <w:pPr>
              <w:widowControl w:val="0"/>
              <w:spacing w:line="360" w:lineRule="auto"/>
              <w:jc w:val="both"/>
              <w:rPr>
                <w:rFonts w:ascii="Calibri" w:cs="Calibri" w:eastAsia="Calibri" w:hAnsi="Calibri"/>
              </w:rPr>
            </w:pPr>
            <w:r w:rsidDel="00000000" w:rsidR="00000000" w:rsidRPr="00000000">
              <w:rPr>
                <w:b w:val="1"/>
                <w:bCs w:val="1"/>
                <w:sz w:val="20"/>
                <w:szCs w:val="20"/>
                <w:rtl w:val="0"/>
              </w:rPr>
              <w:t xml:space="preserve">12 </w:t>
            </w:r>
            <w:r w:rsidDel="00000000" w:rsidR="00000000" w:rsidRPr="00000000">
              <w:rPr>
                <w:b w:val="1"/>
                <w:bCs w:val="1"/>
                <w:sz w:val="20"/>
                <w:szCs w:val="20"/>
                <w:rtl w:val="0"/>
              </w:rPr>
              <w:t xml:space="preserve">de diciembre de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2">
            <w:pPr>
              <w:widowControl w:val="0"/>
              <w:spacing w:line="360" w:lineRule="auto"/>
              <w:jc w:val="both"/>
              <w:rPr>
                <w:rFonts w:ascii="Calibri" w:cs="Calibri" w:eastAsia="Calibri" w:hAnsi="Calibri"/>
              </w:rPr>
            </w:pPr>
            <w:r w:rsidDel="00000000" w:rsidR="00000000" w:rsidRPr="00000000">
              <w:rPr>
                <w:sz w:val="20"/>
                <w:szCs w:val="20"/>
                <w:rtl w:val="0"/>
              </w:rPr>
              <w:t xml:space="preserve">Fecha de presentación del amparo.</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3">
            <w:pPr>
              <w:widowControl w:val="0"/>
              <w:spacing w:line="360" w:lineRule="auto"/>
              <w:jc w:val="both"/>
              <w:rPr>
                <w:b w:val="1"/>
                <w:bCs w:val="1"/>
                <w:sz w:val="20"/>
                <w:szCs w:val="20"/>
              </w:rPr>
            </w:pPr>
            <w:r w:rsidDel="00000000" w:rsidR="00000000" w:rsidRPr="00000000">
              <w:rPr>
                <w:rtl w:val="0"/>
              </w:rPr>
            </w:r>
          </w:p>
          <w:p w:rsidR="00000000" w:rsidDel="00000000" w:rsidP="00000000" w:rsidRDefault="00000000" w:rsidRPr="00000000" w14:paraId="00000044">
            <w:pPr>
              <w:widowControl w:val="0"/>
              <w:spacing w:line="360" w:lineRule="auto"/>
              <w:jc w:val="both"/>
              <w:rPr>
                <w:rFonts w:ascii="Calibri" w:cs="Calibri" w:eastAsia="Calibri" w:hAnsi="Calibri"/>
              </w:rPr>
            </w:pPr>
            <w:r w:rsidDel="00000000" w:rsidR="00000000" w:rsidRPr="00000000">
              <w:rPr>
                <w:b w:val="1"/>
                <w:bCs w:val="1"/>
                <w:sz w:val="20"/>
                <w:szCs w:val="20"/>
                <w:rtl w:val="0"/>
              </w:rPr>
              <w:t xml:space="preserve">15 de diciembre de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5">
            <w:pPr>
              <w:widowControl w:val="0"/>
              <w:spacing w:line="360" w:lineRule="auto"/>
              <w:jc w:val="both"/>
              <w:rPr>
                <w:rFonts w:ascii="Calibri" w:cs="Calibri" w:eastAsia="Calibri" w:hAnsi="Calibri"/>
              </w:rPr>
            </w:pPr>
            <w:r w:rsidDel="00000000" w:rsidR="00000000" w:rsidRPr="00000000">
              <w:rPr>
                <w:sz w:val="20"/>
                <w:szCs w:val="20"/>
                <w:rtl w:val="0"/>
              </w:rPr>
              <w:t xml:space="preserve">Vence el término para presentar el amparo correspondiente.</w:t>
            </w:r>
            <w:r w:rsidDel="00000000" w:rsidR="00000000" w:rsidRPr="00000000">
              <w:rPr>
                <w:rtl w:val="0"/>
              </w:rPr>
            </w:r>
          </w:p>
        </w:tc>
      </w:tr>
    </w:tbl>
    <w:p w:rsidR="00000000" w:rsidDel="00000000" w:rsidP="00000000" w:rsidRDefault="00000000" w:rsidRPr="00000000" w14:paraId="00000046">
      <w:pPr>
        <w:spacing w:line="360" w:lineRule="auto"/>
        <w:jc w:val="both"/>
        <w:rPr>
          <w:b w:val="1"/>
          <w:bCs w:val="1"/>
        </w:rPr>
      </w:pPr>
      <w:r w:rsidDel="00000000" w:rsidR="00000000" w:rsidRPr="00000000">
        <w:rPr>
          <w:rtl w:val="0"/>
        </w:rPr>
      </w:r>
    </w:p>
    <w:p w:rsidR="00000000" w:rsidDel="00000000" w:rsidP="00000000" w:rsidRDefault="00000000" w:rsidRPr="00000000" w14:paraId="00000047">
      <w:pPr>
        <w:spacing w:line="360" w:lineRule="auto"/>
        <w:jc w:val="both"/>
        <w:rPr>
          <w:b w:val="1"/>
          <w:bCs w:val="1"/>
        </w:rPr>
      </w:pPr>
      <w:r w:rsidDel="00000000" w:rsidR="00000000" w:rsidRPr="00000000">
        <w:rPr>
          <w:rtl w:val="0"/>
        </w:rPr>
      </w:r>
    </w:p>
    <w:p w:rsidR="00000000" w:rsidDel="00000000" w:rsidP="00000000" w:rsidRDefault="00000000" w:rsidRPr="00000000" w14:paraId="00000048">
      <w:pPr>
        <w:spacing w:line="360" w:lineRule="auto"/>
        <w:jc w:val="both"/>
        <w:rPr>
          <w:highlight w:val="yellow"/>
        </w:rPr>
      </w:pPr>
      <w:r w:rsidDel="00000000" w:rsidR="00000000" w:rsidRPr="00000000">
        <w:rPr>
          <w:b w:val="1"/>
          <w:bCs w:val="1"/>
          <w:rtl w:val="0"/>
        </w:rPr>
        <w:t xml:space="preserve">VI. PRECEPTOS CONSTITUCIONALES Y DERECHOS HUMANOS VIOLADOS. </w:t>
      </w:r>
      <w:r w:rsidDel="00000000" w:rsidR="00000000" w:rsidRPr="00000000">
        <w:rPr>
          <w:rtl w:val="0"/>
        </w:rPr>
        <w:t xml:space="preserve">Se considera que los preceptos constitucionales violados en perjuicio del directo quejoso. Las garantías de legalidad seguridad y libertad contenidas en los artículos 1, 8, 14, 16, 17 y 20 de la Constitución Política de los Estados Unidos Mexicanos, toda vez que la autoridad responsable dio por existente y eficaz un acuerdo judicial que nunca fue legalmente notificado al promovente, validando una actuación procesal incompleta como si hubiera surtido plenos efectos jurídicos, lo cual vulnera directamente el derecho de audiencia y defensa, ya que ningún acto jurisdiccional puede desplegar consecuencias legales en contra de un gobernado si éste no ha tenido conocimiento formal del mismo, de manera que al tener por válido un acuerdo desconocido para la parte afectada se produce una afectación directa a la certeza jurídica, pues se priva al quejoso de la posibilidad real de </w:t>
      </w:r>
      <w:r w:rsidDel="00000000" w:rsidR="00000000" w:rsidRPr="00000000">
        <w:rPr>
          <w:rtl w:val="0"/>
        </w:rPr>
        <w:t xml:space="preserve">controvertirlo</w:t>
      </w:r>
      <w:r w:rsidDel="00000000" w:rsidR="00000000" w:rsidRPr="00000000">
        <w:rPr>
          <w:rtl w:val="0"/>
        </w:rPr>
        <w:t xml:space="preserve">, </w:t>
      </w:r>
      <w:r w:rsidDel="00000000" w:rsidR="00000000" w:rsidRPr="00000000">
        <w:rPr>
          <w:rtl w:val="0"/>
        </w:rPr>
        <w:t xml:space="preserve">impugnarlo o</w:t>
      </w:r>
      <w:r w:rsidDel="00000000" w:rsidR="00000000" w:rsidRPr="00000000">
        <w:rPr>
          <w:rtl w:val="0"/>
        </w:rPr>
        <w:t xml:space="preserve"> ejercer los medios de defensa correspondientes, con lo cual se rompe el principio básico de que sólo aquello que es debidamente notificado puede obligar, vincular o perjudicar, configurándose así una transgresión directa al debido proceso legal dentro del procedimiento penal que se sigue en mi contra.</w:t>
      </w:r>
      <w:r w:rsidDel="00000000" w:rsidR="00000000" w:rsidRPr="00000000">
        <w:rPr>
          <w:rtl w:val="0"/>
        </w:rPr>
      </w:r>
    </w:p>
    <w:p w:rsidR="00000000" w:rsidDel="00000000" w:rsidP="00000000" w:rsidRDefault="00000000" w:rsidRPr="00000000" w14:paraId="00000049">
      <w:pPr>
        <w:spacing w:line="360" w:lineRule="auto"/>
        <w:jc w:val="both"/>
        <w:rPr/>
      </w:pPr>
      <w:r w:rsidDel="00000000" w:rsidR="00000000" w:rsidRPr="00000000">
        <w:rPr>
          <w:rtl w:val="0"/>
        </w:rPr>
      </w:r>
    </w:p>
    <w:p w:rsidR="00000000" w:rsidDel="00000000" w:rsidP="00000000" w:rsidRDefault="00000000" w:rsidRPr="00000000" w14:paraId="0000004A">
      <w:pPr>
        <w:spacing w:line="360" w:lineRule="auto"/>
        <w:ind w:left="567" w:firstLine="0"/>
        <w:jc w:val="center"/>
        <w:rPr>
          <w:b w:val="1"/>
          <w:bCs w:val="1"/>
        </w:rPr>
      </w:pPr>
      <w:r w:rsidDel="00000000" w:rsidR="00000000" w:rsidRPr="00000000">
        <w:rPr>
          <w:b w:val="1"/>
          <w:bCs w:val="1"/>
          <w:rtl w:val="0"/>
        </w:rPr>
        <w:t xml:space="preserve">VII.- INTERÉS LEGÍTIMO.</w:t>
      </w:r>
    </w:p>
    <w:p w:rsidR="00000000" w:rsidDel="00000000" w:rsidP="00000000" w:rsidRDefault="00000000" w:rsidRPr="00000000" w14:paraId="0000004B">
      <w:pPr>
        <w:spacing w:line="360" w:lineRule="auto"/>
        <w:jc w:val="both"/>
        <w:rPr/>
      </w:pPr>
      <w:r w:rsidDel="00000000" w:rsidR="00000000" w:rsidRPr="00000000">
        <w:rPr>
          <w:rtl w:val="0"/>
        </w:rPr>
        <w:t xml:space="preserve">El artículo 107, fracción I, Constitucional establece que el Juicio de Amparo se seguirá siempre a instancia de parte agraviada, teniendo tal carácter quien aduce ser titular de un derecho, siempre que alegue que el acto reclamado viola los derechos reconocidos por esta Constitución y con ello se afecte su esfera jurídica, ya sea de manera directa o en virtud de su especial situación frente al orden jurídico. Existe criterio firme tanto en la doctrina jurídica como en la interpretación jurisprudencial, que establece que el interés jurídico para promover el juicio de amparo se actualiza cuando un acto de autoridad, ya sea por acción u omisión, produce una afectación real, directa y personal en los derechos fundamentales del gobernado. </w:t>
      </w:r>
      <w:r w:rsidDel="00000000" w:rsidR="00000000" w:rsidRPr="00000000">
        <w:rPr>
          <w:rtl w:val="0"/>
        </w:rPr>
        <w:t xml:space="preserve">En el caso que nos ocupa, dicho supuesto se actualiza de manera evidente, pues la autoridad responsable dio por eficaz un acuerdo judicial que nunca fue legalmente notificado al hoy quejoso, colocándolo en una situación de indefensión material, al privarlo del conocimiento formal de una determinación que incide directamente en su situación procesal dentro del procedimiento penal seguido en su contra. El interés jurídico del promovente no deriva aquí de una mera expectativa abstracta, sino de una lesión real, concreta y actual, generada por la conducta omisiva de la autoridad al incumplir con su deber legal de notificar formalmente sus acuerdos, lo cual impide que el gobernado pueda ejercer los mecanismos de defensa previstos en la ley, esto es, recurrir, impugnar o cumplir una determinación jurisdiccional que ignora por completo. De esta manera, la afectación no es hipotética ni remota, sino inmediata, pues el acuerdo no notificado genera consecuencias procesales que se hacen recaer sobre el quejoso sin que éste haya tenido posibilidad alguna de intervenir, </w:t>
      </w:r>
      <w:r w:rsidDel="00000000" w:rsidR="00000000" w:rsidRPr="00000000">
        <w:rPr>
          <w:rtl w:val="0"/>
        </w:rPr>
        <w:t xml:space="preserve">vulnerándose</w:t>
      </w:r>
      <w:r w:rsidDel="00000000" w:rsidR="00000000" w:rsidRPr="00000000">
        <w:rPr>
          <w:rtl w:val="0"/>
        </w:rPr>
        <w:t xml:space="preserve"> su derecho indispensable de audiencia. Así, el agravio surge de forma directa, ya que al no surtir efectos jurídicos un acuerdo que no ha sido hecho del conocimiento de la parte interesada, la autoridad incurre en una violación al principio de legalidad y certeza jurídica, pues pretende hacer valer un acto inexistente desde el punto de vista procesal como si se tratara de una determinación válida y exigible. En consecuencia, el interés jurídico se colma porque existe una relación causal inmediata entre el acto reclamado  y el perjuicio financiero, procesal y jurídico que resiente el promovente dentro del procedimiento penal, quedando plenamente habilitado para acudir al juicio de amparo como medio constitucional para reparar la transgresión cometida por la autoridad responsable.</w:t>
      </w:r>
    </w:p>
    <w:p w:rsidR="00000000" w:rsidDel="00000000" w:rsidP="00000000" w:rsidRDefault="00000000" w:rsidRPr="00000000" w14:paraId="0000004C">
      <w:pPr>
        <w:spacing w:line="360" w:lineRule="auto"/>
        <w:jc w:val="both"/>
        <w:rPr>
          <w:highlight w:val="yellow"/>
        </w:rPr>
      </w:pPr>
      <w:r w:rsidDel="00000000" w:rsidR="00000000" w:rsidRPr="00000000">
        <w:rPr>
          <w:rtl w:val="0"/>
        </w:rPr>
      </w:r>
    </w:p>
    <w:p w:rsidR="00000000" w:rsidDel="00000000" w:rsidP="00000000" w:rsidRDefault="00000000" w:rsidRPr="00000000" w14:paraId="0000004D">
      <w:pPr>
        <w:spacing w:line="360" w:lineRule="auto"/>
        <w:jc w:val="both"/>
        <w:rPr/>
      </w:pPr>
      <w:r w:rsidDel="00000000" w:rsidR="00000000" w:rsidRPr="00000000">
        <w:rPr>
          <w:rtl w:val="0"/>
        </w:rPr>
      </w:r>
    </w:p>
    <w:p w:rsidR="00000000" w:rsidDel="00000000" w:rsidP="00000000" w:rsidRDefault="00000000" w:rsidRPr="00000000" w14:paraId="0000004E">
      <w:pPr>
        <w:spacing w:line="360" w:lineRule="auto"/>
        <w:jc w:val="both"/>
        <w:rPr/>
      </w:pPr>
      <w:r w:rsidDel="00000000" w:rsidR="00000000" w:rsidRPr="00000000">
        <w:rPr>
          <w:rtl w:val="0"/>
        </w:rPr>
      </w:r>
    </w:p>
    <w:p w:rsidR="00000000" w:rsidDel="00000000" w:rsidP="00000000" w:rsidRDefault="00000000" w:rsidRPr="00000000" w14:paraId="0000004F">
      <w:pPr>
        <w:spacing w:line="360" w:lineRule="auto"/>
        <w:jc w:val="center"/>
        <w:rPr>
          <w:b w:val="1"/>
          <w:bCs w:val="1"/>
        </w:rPr>
      </w:pPr>
      <w:r w:rsidDel="00000000" w:rsidR="00000000" w:rsidRPr="00000000">
        <w:rPr>
          <w:b w:val="1"/>
          <w:bCs w:val="1"/>
          <w:rtl w:val="0"/>
        </w:rPr>
        <w:t xml:space="preserve">VIII. CONCEPTOS DE VIOLACIÓN.</w:t>
      </w:r>
    </w:p>
    <w:p w:rsidR="00000000" w:rsidDel="00000000" w:rsidP="00000000" w:rsidRDefault="00000000" w:rsidRPr="00000000" w14:paraId="00000050">
      <w:pPr>
        <w:widowControl w:val="0"/>
        <w:spacing w:line="360" w:lineRule="auto"/>
        <w:jc w:val="both"/>
        <w:rPr>
          <w:b w:val="1"/>
          <w:bCs w:val="1"/>
        </w:rPr>
      </w:pPr>
      <w:r w:rsidDel="00000000" w:rsidR="00000000" w:rsidRPr="00000000">
        <w:rPr>
          <w:b w:val="1"/>
          <w:bCs w:val="1"/>
          <w:rtl w:val="0"/>
        </w:rPr>
        <w:t xml:space="preserve">CONCEPTO DE VIOLACIÓN EN GENERAL. -</w:t>
      </w:r>
      <w:r w:rsidDel="00000000" w:rsidR="00000000" w:rsidRPr="00000000">
        <w:rPr>
          <w:rtl w:val="0"/>
        </w:rPr>
        <w:t xml:space="preserve"> </w:t>
      </w:r>
      <w:r w:rsidDel="00000000" w:rsidR="00000000" w:rsidRPr="00000000">
        <w:rPr>
          <w:b w:val="1"/>
          <w:bCs w:val="1"/>
          <w:rtl w:val="0"/>
        </w:rPr>
        <w:t xml:space="preserve">TRANSGRESIÓN A LOS ARTÍCULOS 1, 8°, 14, 16, 17 Y 20 CONSTITUCIONALES POR FALTA DE MOTIVACIÓN Y FUNDAMENTACIÓN DEL ACUERDO DE FECHA 07 DE NOVIEMBRE DEL 2025.</w:t>
      </w:r>
    </w:p>
    <w:p w:rsidR="00000000" w:rsidDel="00000000" w:rsidP="00000000" w:rsidRDefault="00000000" w:rsidRPr="00000000" w14:paraId="00000051">
      <w:pPr>
        <w:widowControl w:val="0"/>
        <w:spacing w:line="360" w:lineRule="auto"/>
        <w:jc w:val="both"/>
        <w:rPr>
          <w:b w:val="1"/>
          <w:bCs w:val="1"/>
        </w:rPr>
      </w:pPr>
      <w:r w:rsidDel="00000000" w:rsidR="00000000" w:rsidRPr="00000000">
        <w:rPr>
          <w:rtl w:val="0"/>
        </w:rPr>
      </w:r>
    </w:p>
    <w:p w:rsidR="00000000" w:rsidDel="00000000" w:rsidP="00000000" w:rsidRDefault="00000000" w:rsidRPr="00000000" w14:paraId="00000052">
      <w:pPr>
        <w:widowControl w:val="0"/>
        <w:spacing w:line="360" w:lineRule="auto"/>
        <w:jc w:val="both"/>
        <w:rPr/>
      </w:pPr>
      <w:r w:rsidDel="00000000" w:rsidR="00000000" w:rsidRPr="00000000">
        <w:rPr>
          <w:rtl w:val="0"/>
        </w:rPr>
        <w:t xml:space="preserve">Señalo como concepto de violación la negativa de actuación del C. Enrique Cedillo García,  Juez En Funciones de Magistrado Presidente de la Séptima Sala Penal del Poder Judicial de la Ciudad De México, por declarar improcedente el recurso de queja presentado, en donde estableció  lo siguiente:</w:t>
      </w:r>
    </w:p>
    <w:p w:rsidR="00000000" w:rsidDel="00000000" w:rsidP="00000000" w:rsidRDefault="00000000" w:rsidRPr="00000000" w14:paraId="00000053">
      <w:pPr>
        <w:widowControl w:val="0"/>
        <w:spacing w:line="360" w:lineRule="auto"/>
        <w:jc w:val="both"/>
        <w:rPr/>
      </w:pPr>
      <w:r w:rsidDel="00000000" w:rsidR="00000000" w:rsidRPr="00000000">
        <w:rPr>
          <w:rtl w:val="0"/>
        </w:rPr>
      </w:r>
    </w:p>
    <w:p w:rsidR="00000000" w:rsidDel="00000000" w:rsidP="00000000" w:rsidRDefault="00000000" w:rsidRPr="00000000" w14:paraId="00000054">
      <w:pPr>
        <w:widowControl w:val="0"/>
        <w:spacing w:after="240" w:line="360" w:lineRule="auto"/>
        <w:ind w:left="720" w:firstLine="720"/>
        <w:jc w:val="both"/>
        <w:rPr/>
      </w:pPr>
      <w:r w:rsidDel="00000000" w:rsidR="00000000" w:rsidRPr="00000000">
        <w:rPr>
          <w:sz w:val="22"/>
          <w:szCs w:val="22"/>
          <w:rtl w:val="0"/>
        </w:rPr>
        <w:t xml:space="preserve">“</w:t>
      </w:r>
      <w:r w:rsidDel="00000000" w:rsidR="00000000" w:rsidRPr="00000000">
        <w:rPr>
          <w:i w:val="1"/>
          <w:iCs w:val="1"/>
          <w:sz w:val="20"/>
          <w:szCs w:val="20"/>
          <w:rtl w:val="0"/>
        </w:rPr>
        <w:t xml:space="preserve">De tal forma que, el hecho de que la solicitud planteada por el quejoso no haya sido resuelta en los términos que esperaba, no es materia para declarar procedente una queja en contra del Juez del Sistema Procesal Penal ENRIQUE GARCÍA GARRIDO, por tanto y advirtiendo que la finalidad de la queja de acuerdo al artículo 135 de la Ley Adjetiva antes citada, es que se realice el acto procesal omitido y toda vez que, no existe omisión por parte del juzgador en mención, respecto al pronunciarse de la nulidad de notificaciones que fuera solicitada por el quejoso, en fecha veintiséis de agosto de dos mil veinticinco, y que pueda ser materia de pronunciamiento por esta Alzada, en tal sentido lo procedente es declarar improcedente la queja planteada</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55">
      <w:pPr>
        <w:widowControl w:val="0"/>
        <w:spacing w:line="360" w:lineRule="auto"/>
        <w:ind w:left="1440" w:firstLine="0"/>
        <w:jc w:val="both"/>
        <w:rPr/>
      </w:pPr>
      <w:r w:rsidDel="00000000" w:rsidR="00000000" w:rsidRPr="00000000">
        <w:rPr>
          <w:rtl w:val="0"/>
        </w:rPr>
      </w:r>
    </w:p>
    <w:p w:rsidR="00000000" w:rsidDel="00000000" w:rsidP="00000000" w:rsidRDefault="00000000" w:rsidRPr="00000000" w14:paraId="00000056">
      <w:pPr>
        <w:widowControl w:val="0"/>
        <w:spacing w:line="360" w:lineRule="auto"/>
        <w:jc w:val="both"/>
        <w:rPr/>
      </w:pPr>
      <w:r w:rsidDel="00000000" w:rsidR="00000000" w:rsidRPr="00000000">
        <w:rPr>
          <w:rtl w:val="0"/>
        </w:rPr>
        <w:t xml:space="preserve">Por tal situación se tiene que la autoridad mis garantías fundamentales establecidas en los artículos 1, 8, 14, 16, 17 y 20 de la Constitución general de la República, por la falta de fundamentación y motivación por el cual, la autoridad responsable emitió el acuerdo de fecha 07 de noviembre del año 2025.</w:t>
      </w:r>
    </w:p>
    <w:p w:rsidR="00000000" w:rsidDel="00000000" w:rsidP="00000000" w:rsidRDefault="00000000" w:rsidRPr="00000000" w14:paraId="00000057">
      <w:pPr>
        <w:widowControl w:val="0"/>
        <w:spacing w:line="360" w:lineRule="auto"/>
        <w:jc w:val="both"/>
        <w:rPr/>
      </w:pPr>
      <w:r w:rsidDel="00000000" w:rsidR="00000000" w:rsidRPr="00000000">
        <w:rPr>
          <w:rtl w:val="0"/>
        </w:rPr>
      </w:r>
    </w:p>
    <w:p w:rsidR="00000000" w:rsidDel="00000000" w:rsidP="00000000" w:rsidRDefault="00000000" w:rsidRPr="00000000" w14:paraId="00000058">
      <w:pPr>
        <w:widowControl w:val="0"/>
        <w:spacing w:line="360" w:lineRule="auto"/>
        <w:jc w:val="both"/>
        <w:rPr>
          <w:b w:val="1"/>
          <w:bCs w:val="1"/>
        </w:rPr>
      </w:pPr>
      <w:r w:rsidDel="00000000" w:rsidR="00000000" w:rsidRPr="00000000">
        <w:rPr>
          <w:b w:val="1"/>
          <w:bCs w:val="1"/>
          <w:rtl w:val="0"/>
        </w:rPr>
        <w:t xml:space="preserve">PRIMER CONCEPTO DE VIOLACION. - VIOLACIÓN AL DEBIDO PROCESO LEGAL POR INOBSERVANCIA DE LAS FORMALIDADES ESENCIALES DE NOTIFICACIÓN.</w:t>
      </w:r>
    </w:p>
    <w:p w:rsidR="00000000" w:rsidDel="00000000" w:rsidP="00000000" w:rsidRDefault="00000000" w:rsidRPr="00000000" w14:paraId="00000059">
      <w:pPr>
        <w:spacing w:after="240" w:before="240" w:line="360" w:lineRule="auto"/>
        <w:jc w:val="both"/>
        <w:rPr/>
      </w:pPr>
      <w:r w:rsidDel="00000000" w:rsidR="00000000" w:rsidRPr="00000000">
        <w:rPr>
          <w:rtl w:val="0"/>
        </w:rPr>
        <w:t xml:space="preserve">El acuerdo de fecha 07 de noviembre del año 2025, carece de contenido jurídico. Sin embargo, lo más grave es que el Autoridad Responsable, realizó una determinación en sin tomar en consideración las formalidades establecidas en el propio código, ante el y se precisa:</w:t>
      </w:r>
    </w:p>
    <w:p w:rsidR="00000000" w:rsidDel="00000000" w:rsidP="00000000" w:rsidRDefault="00000000" w:rsidRPr="00000000" w14:paraId="0000005A">
      <w:pPr>
        <w:spacing w:after="240" w:before="240" w:line="360" w:lineRule="auto"/>
        <w:jc w:val="both"/>
        <w:rPr/>
      </w:pPr>
      <w:r w:rsidDel="00000000" w:rsidR="00000000" w:rsidRPr="00000000">
        <w:rPr>
          <w:b w:val="1"/>
          <w:bCs w:val="1"/>
          <w:rtl w:val="0"/>
        </w:rPr>
        <w:t xml:space="preserve">PRIMERA REFUTATIO.- </w:t>
      </w:r>
      <w:r w:rsidDel="00000000" w:rsidR="00000000" w:rsidRPr="00000000">
        <w:rPr>
          <w:rtl w:val="0"/>
        </w:rPr>
        <w:t xml:space="preserve">Es preciso establecer con claridad que el recurso de queja cuyo desahogo se reclama deriva directamente de la nulidad de las notificaciones de la audiencia 11 de agosto del año 2025, pues la inconformidad no se origina de una mera dilación procesal sino de un vicio de origen que contamina toda actuación posterior, dado que la autoridad responsable sostiene haber dictado un acuerdo vinculado a la promoción realizada por el quejoso sin que exista constancia alguna de que dicho acuerdo haya sido debidamente notificado, lo cual genera una afectación directa al derecho de defensa y al principio de certeza jurídica, ya que un acto judicial sólo adquiere existencia jurídica plena frente al gobernado a partir del momento en que es formalmente notificado, de tal suerte que mientras no exista comunicación procesal válida, el acuerdo no puede surtir efectos legales en perjuicio del promovente, y en el caso concreto, la autoridad pretende que se tenga por cumplida su obligación de resolver el recurso de queja bajo el simple argumento de que “ya se dictó un acuerdo”, sin demostrar que dicho acuerdo fue dado a conocer al promovente, lo cual es jurídicamente inadmisible, pues equivale a reconocer validez a un acto desconocido para la parte directamente afectada por él, lo cual rompe con las bases mínimas del debido proceso, ahora bien, no se impugna en este juicio directamente la nulidad de la notificación sino la omisión de dar trámite real y efectivo al recurso de queja, ya que la autoridad federal da por satisfecha la obligación jurisdiccional basándose en un acuerdo que carece de toda eficacia jurídica por no encontrarse debidamente notificado, lo cual vicia el sentido mismo de la resolución combatida, puesto que la autoridad federal asume incorrectamente que el promovente tenía conocimiento del acuerdo de origen cuando nunca fue notificado conforme a las formas legales, lo cual genera que el procedimiento se tenga por agotado sin que el quejoso haya tenido siquiera posibilidad material de intervenir en él, en consecuencia, la omisión de resolver la queja subsiste mientras no exista prueba fehaciente de que el acuerdo correspondiente fue notificado conforme a derecho y produjo jurídicamente sus efectos, ya que no basta la simple existencia material de un acuerdo en autos si éste no trasciende a la esfera jurídica del justiciable, en ese sentido, la afirmación de la responsable consistente en que ya no subsiste la violación por haberse dictado el acuerdo es una conclusión falsa, pues la violación no cesa con el dictado del acto sino con su notificación válida, de ahí que el acto reclamado continúe vigente, puesto que se ha negado materialmente el acceso efectivo a la justicia al no resolverse en forma legal el recurso de queja, además de que no se ha garantizado el conocimiento efectivo de la actuación por parte del afectado, ya que aceptar tal criterio equivale a legitimar violaciones procesales mediante el simple transcurso del tiempo, lo cual es incompatible con el principio de tutela judicial efectiva, por lo anterior, corresponde a la autoridad responsable acreditar fehacientemente no sólo la emisión del acuerdo sino su notificación legal, pues únicamente así puede sostenerse válidamente que se han satisfecho las exigencias del debido proceso en sus dos vertientes: la actuación formal de la autoridad y el conocimiento real del gobernado, ya que mientras no se demuestre cómo y cuándo se enteró el promovente del supuesto acuerdo, no puede afirmarse que la autoridad haya dejado de violar derechos fundamentales, por lo que resulta inconstitucional pretender sobreseer el juicio de amparo bajo la simple afirmación de que el acto fue emitido, sin acreditar que surtió efectos jurídicos en la esfera del quejoso, por lo cual la violación subsiste en tanto no se acredite plenamente que el acuerdo fue debidamente notificada conforme a derecho.</w:t>
      </w:r>
    </w:p>
    <w:p w:rsidR="00000000" w:rsidDel="00000000" w:rsidP="00000000" w:rsidRDefault="00000000" w:rsidRPr="00000000" w14:paraId="0000005B">
      <w:pPr>
        <w:spacing w:after="240" w:before="240" w:line="360" w:lineRule="auto"/>
        <w:jc w:val="both"/>
        <w:rPr/>
      </w:pPr>
      <w:r w:rsidDel="00000000" w:rsidR="00000000" w:rsidRPr="00000000">
        <w:rPr>
          <w:b w:val="1"/>
          <w:bCs w:val="1"/>
          <w:rtl w:val="0"/>
        </w:rPr>
        <w:t xml:space="preserve">SEGUNDA REFUTATIO</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 La resolución reclamada vulnera de manera directa los derechos humanos al debido proceso, a la seguridad jurídica y a la defensa adecuada previstos en los artículos 14, 16 y 20 de la Constitución Política de los Estados Unidos Mexicanos, al tener por satisfecha una obligación procesal inexistente, pues la autoridad responsable considera que el Juez de Control cumplió con su deber de pronunciarse respecto a la nulidad de notificación únicamente por haber emitido un acuerdo, sin atender que dicho proveído jamás fue notificado conforme a derecho. Este criterio es constitucionalmente inadmisible porque en materia procesal penal un acto no existe jurídicamente para la persona imputada mientras no haya sido legalmente comunicado. La notificación es el acto constitutivo de eficacia de las determinaciones jurisdiccionales, pues es el único medio mediante el cual el gobernado tiene conocimiento formal de una decisión del Estado, y sin esta comunicación no puede ejercer su derecho de defensa, impugnar, consentir o cumplir la resolución,  dejando al quejoso en un estado de indefensión al no cumplir las formalidades previstas en el Código Nacional de Procedimientos Penales, tal y como lo establece el criterio de la Tesis Aislada, con el Registro Digital </w:t>
      </w:r>
      <w:r w:rsidDel="00000000" w:rsidR="00000000" w:rsidRPr="00000000">
        <w:rPr>
          <w:color w:val="212529"/>
          <w:highlight w:val="white"/>
          <w:rtl w:val="0"/>
        </w:rPr>
        <w:t xml:space="preserve">2022972, bajo el rubro </w:t>
      </w:r>
      <w:r w:rsidDel="00000000" w:rsidR="00000000" w:rsidRPr="00000000">
        <w:rPr>
          <w:rtl w:val="0"/>
        </w:rPr>
        <w:t xml:space="preserve">NOTIFICACIONES</w:t>
      </w:r>
      <w:r w:rsidDel="00000000" w:rsidR="00000000" w:rsidRPr="00000000">
        <w:rPr>
          <w:rtl w:val="0"/>
        </w:rPr>
        <w:t xml:space="preserve"> </w:t>
      </w:r>
      <w:r w:rsidDel="00000000" w:rsidR="00000000" w:rsidRPr="00000000">
        <w:rPr>
          <w:highlight w:val="white"/>
          <w:rtl w:val="0"/>
        </w:rPr>
        <w:t xml:space="preserve">EN EL PROCESO PENAL ACUSATORIO Y ORAL. AL NO ESTABLECER EL ARTÍCULO 88 DEL CÓDIGO NACIONAL DE PROCEDIMIENTOS PENALES UN MEDIO IDÓNEO Y EFICAZ PARA IMPUGNAR LAS PRACTICADAS DURANTE ALGUNA DE SUS ETAPAS, SE ACTUALIZA UNA EXCEPCIÓN AL PRINCIPIO DE DEFINITIVIDAD PARA LA PROCEDENCIA DEL JUICIO DE AMPARO INDIRECTO EN SU CONTRA</w:t>
      </w:r>
      <w:r w:rsidDel="00000000" w:rsidR="00000000" w:rsidRPr="00000000">
        <w:rPr>
          <w:highlight w:val="white"/>
          <w:vertAlign w:val="superscript"/>
        </w:rPr>
        <w:footnoteReference w:customMarkFollows="0" w:id="1"/>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5C">
      <w:pPr>
        <w:spacing w:after="240" w:before="240" w:line="360" w:lineRule="auto"/>
        <w:ind w:firstLine="720"/>
        <w:jc w:val="both"/>
        <w:rPr/>
      </w:pPr>
      <w:r w:rsidDel="00000000" w:rsidR="00000000" w:rsidRPr="00000000">
        <w:rPr>
          <w:rtl w:val="0"/>
        </w:rPr>
        <w:t xml:space="preserve">La autoridad responsable incurre en una forma de simulación institucional, en la que se pretende sustituir la notificación real por una elaboración interna de acuerdos, como si la existencia administrativa del documento equivaliera a su validez jurídica frente a las partes. Esto rompe por completo con el concepto constitucional de proceso, que no se integra por actuaciones internas de la autoridad, sino por actos procesales que tienen destinatarios reales y efectos jurídicos concretos.</w:t>
      </w:r>
    </w:p>
    <w:p w:rsidR="00000000" w:rsidDel="00000000" w:rsidP="00000000" w:rsidRDefault="00000000" w:rsidRPr="00000000" w14:paraId="0000005D">
      <w:pPr>
        <w:spacing w:after="240" w:before="240" w:line="360" w:lineRule="auto"/>
        <w:jc w:val="both"/>
        <w:rPr/>
      </w:pPr>
      <w:r w:rsidDel="00000000" w:rsidR="00000000" w:rsidRPr="00000000">
        <w:rPr>
          <w:b w:val="1"/>
          <w:bCs w:val="1"/>
          <w:rtl w:val="0"/>
        </w:rPr>
        <w:t xml:space="preserve">TERCERA REFUTATIO.-</w:t>
      </w:r>
      <w:r w:rsidDel="00000000" w:rsidR="00000000" w:rsidRPr="00000000">
        <w:rPr>
          <w:rtl w:val="0"/>
        </w:rPr>
        <w:t xml:space="preserve"> Resulta jurídicamente inadmisible sostener, como lo hace la autoridad responsable, que la emisión de un acuerdo basta para tener por cumplida la obligación constitucional del órgano jurisdiccional, pasando por alto el elemento esencial que da vida jurídica al acto: su notificación válida. Dicha postura viola la estructura misma del debido proceso legal, que no se agota con la emisión interna de determinaciones, sino que se consuma hasta el momento en que se realizan conforme a las formalidades que permiten su comunicación eficaz a las partes. Aceptar el criterio implicaría desnaturalizar por completo la función jurisdiccional. Bajo este enfoque erróneo, los jueces podrían dictar acuerdos sin notificarlos, pero considerarlos jurídicamente eficaces, dejando al ciudadano sin conocimiento, sin defensa y sin recurso, toda vez que las notificaciones tienen que surtir efectos para interponer algún medio de defensa o recurso, por lo que, al no existir alguna notificación correspondiente, deja en estado de indefensión al no interponer un medio de impugnación en contra de dicha resolución, sirva de sustento el criterio de Jurisprudencia, con el Registro Digital 2016144, bajo el Rubro </w:t>
      </w:r>
      <w:r w:rsidDel="00000000" w:rsidR="00000000" w:rsidRPr="00000000">
        <w:rPr>
          <w:color w:val="212529"/>
          <w:highlight w:val="white"/>
          <w:rtl w:val="0"/>
        </w:rPr>
        <w:t xml:space="preserve">MEDIOS DE IMPUGNACIÓN EN EL AMPARO EN MATERIA PENAL. SI EL RECURRENTE SE ENCUENTRA PRIVADO DE LA LIBERTAD, Y AL </w:t>
      </w:r>
      <w:r w:rsidDel="00000000" w:rsidR="00000000" w:rsidRPr="00000000">
        <w:rPr>
          <w:color w:val="212529"/>
          <w:rtl w:val="0"/>
        </w:rPr>
        <w:t xml:space="preserve">NOTIFICARLE</w:t>
      </w:r>
      <w:r w:rsidDel="00000000" w:rsidR="00000000" w:rsidRPr="00000000">
        <w:rPr>
          <w:color w:val="212529"/>
          <w:rtl w:val="0"/>
        </w:rPr>
        <w:t xml:space="preserve"> </w:t>
      </w:r>
      <w:r w:rsidDel="00000000" w:rsidR="00000000" w:rsidRPr="00000000">
        <w:rPr>
          <w:color w:val="212529"/>
          <w:highlight w:val="white"/>
          <w:rtl w:val="0"/>
        </w:rPr>
        <w:t xml:space="preserve">LA RESOLUCIÓN DEL JUEZ FEDERAL, ASIENTA SU INTERÉS POR PROMOVER EL RECURSO QUE CORRESPONDA, ÉSTE DEBE TENERSE COMO LEGALMENTE INTERPUESTO, AUN SIN LA EXIGENCIA DE CUMPLIR ADICIONALMENTE CON LAS </w:t>
      </w:r>
      <w:r w:rsidDel="00000000" w:rsidR="00000000" w:rsidRPr="00000000">
        <w:rPr>
          <w:color w:val="212529"/>
          <w:rtl w:val="0"/>
        </w:rPr>
        <w:t xml:space="preserve">FORMALIDADES</w:t>
      </w:r>
      <w:r w:rsidDel="00000000" w:rsidR="00000000" w:rsidRPr="00000000">
        <w:rPr>
          <w:color w:val="212529"/>
          <w:rtl w:val="0"/>
        </w:rPr>
        <w:t xml:space="preserve"> </w:t>
      </w:r>
      <w:r w:rsidDel="00000000" w:rsidR="00000000" w:rsidRPr="00000000">
        <w:rPr>
          <w:color w:val="212529"/>
          <w:highlight w:val="white"/>
          <w:rtl w:val="0"/>
        </w:rPr>
        <w:t xml:space="preserve">PREVISTAS EN LA LEY DE AMPARO [ABANDONO DE LA TESIS AISLADA II.2o.P.6 K (10a.)].</w:t>
      </w:r>
      <w:r w:rsidDel="00000000" w:rsidR="00000000" w:rsidRPr="00000000">
        <w:rPr>
          <w:color w:val="212529"/>
          <w:highlight w:val="white"/>
          <w:vertAlign w:val="superscript"/>
        </w:rPr>
        <w:footnoteReference w:customMarkFollows="0" w:id="2"/>
      </w:r>
      <w:r w:rsidDel="00000000" w:rsidR="00000000" w:rsidRPr="00000000">
        <w:rPr>
          <w:color w:val="212529"/>
          <w:highlight w:val="white"/>
          <w:rtl w:val="0"/>
        </w:rPr>
        <w:t xml:space="preserve">, pues en ella establece que a fin de garantizar el acceso a la justicia o  tutela judicial efectiva las notificaciones tienen que realizarse conforme a las formalidades establecidas en el propio Código Nacional de Procedimientos Penales</w:t>
      </w:r>
      <w:r w:rsidDel="00000000" w:rsidR="00000000" w:rsidRPr="00000000">
        <w:rPr>
          <w:rtl w:val="0"/>
        </w:rPr>
        <w:t xml:space="preserve">. La actuación judicial pierde sentido constitucional y se convierte en un acto burocrático sin control ni fiscalización ciudadana. </w:t>
      </w:r>
    </w:p>
    <w:p w:rsidR="00000000" w:rsidDel="00000000" w:rsidP="00000000" w:rsidRDefault="00000000" w:rsidRPr="00000000" w14:paraId="0000005E">
      <w:pPr>
        <w:spacing w:after="240" w:before="240" w:line="360" w:lineRule="auto"/>
        <w:ind w:firstLine="720"/>
        <w:jc w:val="both"/>
        <w:rPr/>
      </w:pPr>
      <w:r w:rsidDel="00000000" w:rsidR="00000000" w:rsidRPr="00000000">
        <w:rPr>
          <w:rtl w:val="0"/>
        </w:rPr>
        <w:t xml:space="preserve">Por lo que la determinación de de la autoridad crea un modelo de justicia unilateral, donde el Estado actúa sin informar y castiga sin comunicar, lo cual es incompatible con cualquier sistema democrático. Además, la Constitución exige un procedimiento seguido conforme a ley. “Conforme a ley” implica respetar las formas previstas, especialmente aquellas que garantizan que el imputado conozca lo que se resuelve sobre su persona. El acto no notificado viola no sólo la ley procesal sino el núcleo constitucional de protección.</w:t>
      </w:r>
    </w:p>
    <w:p w:rsidR="00000000" w:rsidDel="00000000" w:rsidP="00000000" w:rsidRDefault="00000000" w:rsidRPr="00000000" w14:paraId="0000005F">
      <w:pPr>
        <w:spacing w:after="240" w:before="240" w:line="360" w:lineRule="auto"/>
        <w:ind w:firstLine="720"/>
        <w:jc w:val="both"/>
        <w:rPr/>
      </w:pPr>
      <w:r w:rsidDel="00000000" w:rsidR="00000000" w:rsidRPr="00000000">
        <w:rPr>
          <w:rtl w:val="0"/>
        </w:rPr>
        <w:t xml:space="preserve">Otra implicación grave es que con esa determinación se rompe el principio de continuidad procesal. El proceso penal es una secuencia de actos encadenados. Si uno no es comunicado, todo el sistema se ve contaminado. La responsable también omite considerar la indefensión material generada. No se trata de una irregularidad trivial, sino de una negación completa de acceso a la justicia. El imputado queda privado de su derecho a recurrir, a objetar, a pedir aclaración o a corregir violaciones.</w:t>
      </w:r>
    </w:p>
    <w:p w:rsidR="00000000" w:rsidDel="00000000" w:rsidP="00000000" w:rsidRDefault="00000000" w:rsidRPr="00000000" w14:paraId="00000060">
      <w:pPr>
        <w:spacing w:after="240" w:before="240" w:line="360" w:lineRule="auto"/>
        <w:ind w:firstLine="720"/>
        <w:jc w:val="both"/>
        <w:rPr/>
      </w:pPr>
      <w:r w:rsidDel="00000000" w:rsidR="00000000" w:rsidRPr="00000000">
        <w:rPr>
          <w:rtl w:val="0"/>
        </w:rPr>
        <w:t xml:space="preserve">Se viola además el principio de confianza legítima. El ciudadano confía en que toda determinación judicial que afecte su esfera jurídica será debidamente comunicada. La autoridad rompe unilateralmente ese pacto constitucional.</w:t>
      </w:r>
    </w:p>
    <w:p w:rsidR="00000000" w:rsidDel="00000000" w:rsidP="00000000" w:rsidRDefault="00000000" w:rsidRPr="00000000" w14:paraId="00000061">
      <w:pPr>
        <w:numPr>
          <w:ilvl w:val="0"/>
          <w:numId w:val="1"/>
        </w:numPr>
        <w:spacing w:after="0" w:afterAutospacing="0" w:before="240" w:line="360" w:lineRule="auto"/>
        <w:ind w:left="720" w:hanging="360"/>
        <w:jc w:val="both"/>
        <w:rPr>
          <w:u w:val="none"/>
        </w:rPr>
      </w:pPr>
      <w:r w:rsidDel="00000000" w:rsidR="00000000" w:rsidRPr="00000000">
        <w:rPr>
          <w:rtl w:val="0"/>
        </w:rPr>
        <w:t xml:space="preserve">Aceptar esta sentencia es abrir la puerta a resoluciones secretas.</w:t>
      </w:r>
    </w:p>
    <w:p w:rsidR="00000000" w:rsidDel="00000000" w:rsidP="00000000" w:rsidRDefault="00000000" w:rsidRPr="00000000" w14:paraId="00000062">
      <w:pPr>
        <w:numPr>
          <w:ilvl w:val="0"/>
          <w:numId w:val="1"/>
        </w:numPr>
        <w:spacing w:after="0" w:afterAutospacing="0" w:before="0" w:beforeAutospacing="0" w:line="360" w:lineRule="auto"/>
        <w:ind w:left="720" w:hanging="360"/>
        <w:jc w:val="both"/>
        <w:rPr>
          <w:u w:val="none"/>
        </w:rPr>
      </w:pPr>
      <w:r w:rsidDel="00000000" w:rsidR="00000000" w:rsidRPr="00000000">
        <w:rPr>
          <w:rtl w:val="0"/>
        </w:rPr>
        <w:t xml:space="preserve">Aceptar este razonamiento es aceptar un sistema penal sin transparencia.</w:t>
      </w:r>
    </w:p>
    <w:p w:rsidR="00000000" w:rsidDel="00000000" w:rsidP="00000000" w:rsidRDefault="00000000" w:rsidRPr="00000000" w14:paraId="00000063">
      <w:pPr>
        <w:numPr>
          <w:ilvl w:val="0"/>
          <w:numId w:val="1"/>
        </w:numPr>
        <w:spacing w:after="240" w:before="0" w:beforeAutospacing="0" w:line="360" w:lineRule="auto"/>
        <w:ind w:left="720" w:hanging="360"/>
        <w:jc w:val="both"/>
        <w:rPr>
          <w:u w:val="none"/>
        </w:rPr>
      </w:pPr>
      <w:r w:rsidDel="00000000" w:rsidR="00000000" w:rsidRPr="00000000">
        <w:rPr>
          <w:rtl w:val="0"/>
        </w:rPr>
        <w:t xml:space="preserve">Aceptar este criterio es tolerar una justicia sin control.</w:t>
      </w:r>
    </w:p>
    <w:p w:rsidR="00000000" w:rsidDel="00000000" w:rsidP="00000000" w:rsidRDefault="00000000" w:rsidRPr="00000000" w14:paraId="00000064">
      <w:pPr>
        <w:spacing w:after="240" w:before="240" w:line="360" w:lineRule="auto"/>
        <w:ind w:firstLine="720"/>
        <w:jc w:val="both"/>
        <w:rPr/>
      </w:pPr>
      <w:r w:rsidDel="00000000" w:rsidR="00000000" w:rsidRPr="00000000">
        <w:rPr>
          <w:rtl w:val="0"/>
        </w:rPr>
        <w:t xml:space="preserve">El juez no es un ente que actúe para sí mismo; actúa para y frente a los ciudadanos. Por tanto, considerar cumplida una actuación judicial sin notificación es constitucionalmente inadmisible.  </w:t>
      </w:r>
    </w:p>
    <w:p w:rsidR="00000000" w:rsidDel="00000000" w:rsidP="00000000" w:rsidRDefault="00000000" w:rsidRPr="00000000" w14:paraId="00000065">
      <w:pPr>
        <w:spacing w:after="240" w:before="240" w:line="360" w:lineRule="auto"/>
        <w:jc w:val="both"/>
        <w:rPr/>
      </w:pPr>
      <w:r w:rsidDel="00000000" w:rsidR="00000000" w:rsidRPr="00000000">
        <w:rPr>
          <w:b w:val="1"/>
          <w:bCs w:val="1"/>
          <w:rtl w:val="0"/>
        </w:rPr>
        <w:t xml:space="preserve">CUARTO </w:t>
      </w:r>
      <w:r w:rsidDel="00000000" w:rsidR="00000000" w:rsidRPr="00000000">
        <w:rPr>
          <w:b w:val="1"/>
          <w:bCs w:val="1"/>
          <w:rtl w:val="0"/>
        </w:rPr>
        <w:t xml:space="preserve">REFUTATIO.-</w:t>
      </w:r>
      <w:r w:rsidDel="00000000" w:rsidR="00000000" w:rsidRPr="00000000">
        <w:rPr>
          <w:b w:val="1"/>
          <w:bCs w:val="1"/>
          <w:rtl w:val="0"/>
        </w:rPr>
        <w:t xml:space="preserve"> </w:t>
      </w:r>
      <w:r w:rsidDel="00000000" w:rsidR="00000000" w:rsidRPr="00000000">
        <w:rPr>
          <w:rtl w:val="0"/>
        </w:rPr>
        <w:t xml:space="preserve"> Por lo que, es preciso señalar que sólo la emisión de un acuerdo </w:t>
      </w:r>
      <w:r w:rsidDel="00000000" w:rsidR="00000000" w:rsidRPr="00000000">
        <w:rPr>
          <w:rtl w:val="0"/>
        </w:rPr>
        <w:t xml:space="preserve">equivale al</w:t>
      </w:r>
      <w:r w:rsidDel="00000000" w:rsidR="00000000" w:rsidRPr="00000000">
        <w:rPr>
          <w:rtl w:val="0"/>
        </w:rPr>
        <w:t xml:space="preserve"> cumplimiento del deber judicial. El órgano responsable incurre en una omisión grave al no distinguir entre:</w:t>
      </w:r>
    </w:p>
    <w:p w:rsidR="00000000" w:rsidDel="00000000" w:rsidP="00000000" w:rsidRDefault="00000000" w:rsidRPr="00000000" w14:paraId="00000066">
      <w:pPr>
        <w:numPr>
          <w:ilvl w:val="0"/>
          <w:numId w:val="3"/>
        </w:numPr>
        <w:spacing w:after="0" w:afterAutospacing="0" w:before="240" w:line="360" w:lineRule="auto"/>
        <w:ind w:left="720" w:hanging="360"/>
      </w:pPr>
      <w:r w:rsidDel="00000000" w:rsidR="00000000" w:rsidRPr="00000000">
        <w:rPr>
          <w:rtl w:val="0"/>
        </w:rPr>
        <w:t xml:space="preserve">Existencia material del documento</w:t>
      </w:r>
    </w:p>
    <w:p w:rsidR="00000000" w:rsidDel="00000000" w:rsidP="00000000" w:rsidRDefault="00000000" w:rsidRPr="00000000" w14:paraId="00000067">
      <w:pPr>
        <w:numPr>
          <w:ilvl w:val="0"/>
          <w:numId w:val="3"/>
        </w:numPr>
        <w:spacing w:after="240" w:before="0" w:beforeAutospacing="0" w:line="360" w:lineRule="auto"/>
        <w:ind w:left="720" w:hanging="360"/>
      </w:pPr>
      <w:r w:rsidDel="00000000" w:rsidR="00000000" w:rsidRPr="00000000">
        <w:rPr>
          <w:rtl w:val="0"/>
        </w:rPr>
        <w:t xml:space="preserve">Existencia jurídica del acto procesal</w:t>
      </w:r>
    </w:p>
    <w:p w:rsidR="00000000" w:rsidDel="00000000" w:rsidP="00000000" w:rsidRDefault="00000000" w:rsidRPr="00000000" w14:paraId="00000068">
      <w:pPr>
        <w:spacing w:after="240" w:before="240" w:line="360" w:lineRule="auto"/>
        <w:ind w:firstLine="720"/>
        <w:jc w:val="both"/>
        <w:rPr/>
      </w:pPr>
      <w:r w:rsidDel="00000000" w:rsidR="00000000" w:rsidRPr="00000000">
        <w:rPr>
          <w:rtl w:val="0"/>
        </w:rPr>
        <w:t xml:space="preserve">La primera es irrelevante si no hay una notificación válida. Sin notificación, el acto no produce derecho, obligación ni consecuencia alguna, por lo que no puede ser “tenido por cumplido” el deber judicial. El razonamiento de la autoridad sustituye indebidamente el principio de legalidad por un criterio administrativo, contrario al derecho procesal constitucional. La responsable presume, sin sustento jurídico alguno, que el imputado debería asumir que existe un acuerdo en su contra aun cuando nunca se le notificó. Esto viola el principio de seguridad jurídica, ya que nadie está obligado a acatar actos que formalmente desconoce.</w:t>
      </w:r>
    </w:p>
    <w:p w:rsidR="00000000" w:rsidDel="00000000" w:rsidP="00000000" w:rsidRDefault="00000000" w:rsidRPr="00000000" w14:paraId="00000069">
      <w:pPr>
        <w:spacing w:after="240" w:before="240" w:line="360" w:lineRule="auto"/>
        <w:ind w:firstLine="720"/>
        <w:jc w:val="both"/>
        <w:rPr/>
      </w:pPr>
      <w:r w:rsidDel="00000000" w:rsidR="00000000" w:rsidRPr="00000000">
        <w:rPr>
          <w:rtl w:val="0"/>
        </w:rPr>
        <w:t xml:space="preserve">Aceptar esta determinación equivaldría a imponer al hoy quejoso la carga de adivinar qué resoluciones ha emitido el juez, rompiendo así con uno de los pilares del Estado de Derecho: que toda afectación debe ser comunicada de forma legal, expresa y verificable.</w:t>
      </w:r>
    </w:p>
    <w:p w:rsidR="00000000" w:rsidDel="00000000" w:rsidP="00000000" w:rsidRDefault="00000000" w:rsidRPr="00000000" w14:paraId="0000006A">
      <w:pPr>
        <w:spacing w:line="360" w:lineRule="auto"/>
        <w:jc w:val="both"/>
        <w:rPr>
          <w:b w:val="1"/>
          <w:bCs w:val="1"/>
        </w:rPr>
      </w:pPr>
      <w:r w:rsidDel="00000000" w:rsidR="00000000" w:rsidRPr="00000000">
        <w:rPr>
          <w:b w:val="1"/>
          <w:bCs w:val="1"/>
          <w:rtl w:val="0"/>
        </w:rPr>
        <w:t xml:space="preserve">SEGUNDO CONCEPTO DE VIOLACION: INTERPRETACIÓN ARBITRARIA DEL ARTÍCULO 331 DEL CÓDIGO NACIONAL DE PROCEDIMIENTOS PENALES Y NEGACIÓN DEL ACCESO A LA JUSTICIA.</w:t>
      </w:r>
    </w:p>
    <w:p w:rsidR="00000000" w:rsidDel="00000000" w:rsidP="00000000" w:rsidRDefault="00000000" w:rsidRPr="00000000" w14:paraId="0000006B">
      <w:pPr>
        <w:spacing w:line="360" w:lineRule="auto"/>
        <w:jc w:val="both"/>
        <w:rPr>
          <w:b w:val="1"/>
          <w:bCs w:val="1"/>
        </w:rPr>
      </w:pPr>
      <w:r w:rsidDel="00000000" w:rsidR="00000000" w:rsidRPr="00000000">
        <w:rPr>
          <w:rtl w:val="0"/>
        </w:rPr>
      </w:r>
    </w:p>
    <w:p w:rsidR="00000000" w:rsidDel="00000000" w:rsidP="00000000" w:rsidRDefault="00000000" w:rsidRPr="00000000" w14:paraId="0000006C">
      <w:pPr>
        <w:spacing w:line="360" w:lineRule="auto"/>
        <w:jc w:val="both"/>
        <w:rPr/>
      </w:pPr>
      <w:r w:rsidDel="00000000" w:rsidR="00000000" w:rsidRPr="00000000">
        <w:rPr>
          <w:b w:val="1"/>
          <w:bCs w:val="1"/>
          <w:rtl w:val="0"/>
        </w:rPr>
        <w:t xml:space="preserve">PRIMERA REFUTATIO.- </w:t>
      </w:r>
      <w:r w:rsidDel="00000000" w:rsidR="00000000" w:rsidRPr="00000000">
        <w:rPr>
          <w:rtl w:val="0"/>
        </w:rPr>
        <w:t xml:space="preserve">La resolución impugnada aplica indebidamente el artículo 331 del Código Nacional de Procedimientos Penales, al sostener que la suspensión del proceso impide resolver la nulidad de la notificación reclamada por el quejoso, cuando dicha interpretación resulta completamente contraria a la naturaleza jurídica de la suspensión procesal, su finalidad constitucional y su correcta teleología. La suspensión del proceso prevista en el artículo 331 tiene como objetivo evitar que continúe el procedimiento penal cuando existe imposibilidad material o jurídica de su prosecución (como en el caso de una orden de aprehensión vigente), pero bajo ninguna circunstancia suspende o extingue la obligación constitucional del juez de preservar la legalidad de los actos procesales ni de garantizar derechos fundamentales al imputado.</w:t>
      </w:r>
    </w:p>
    <w:p w:rsidR="00000000" w:rsidDel="00000000" w:rsidP="00000000" w:rsidRDefault="00000000" w:rsidRPr="00000000" w14:paraId="0000006D">
      <w:pPr>
        <w:spacing w:after="240" w:before="240" w:line="360" w:lineRule="auto"/>
        <w:ind w:firstLine="720"/>
        <w:jc w:val="both"/>
        <w:rPr/>
      </w:pPr>
      <w:r w:rsidDel="00000000" w:rsidR="00000000" w:rsidRPr="00000000">
        <w:rPr>
          <w:rtl w:val="0"/>
        </w:rPr>
        <w:t xml:space="preserve">Pretender que la suspensión del proceso tiene como efecto bloquear el derecho de audiencia, la petición de nulidades, la exigencia de legalidad de actos pasados o la obligación del juez de notificar correctamente, equivaldría a aceptar que durante la suspensión:</w:t>
      </w:r>
    </w:p>
    <w:p w:rsidR="00000000" w:rsidDel="00000000" w:rsidP="00000000" w:rsidRDefault="00000000" w:rsidRPr="00000000" w14:paraId="0000006E">
      <w:pPr>
        <w:spacing w:after="240" w:before="240" w:line="360" w:lineRule="auto"/>
        <w:jc w:val="both"/>
        <w:rPr/>
      </w:pPr>
      <w:r w:rsidDel="00000000" w:rsidR="00000000" w:rsidRPr="00000000">
        <w:rPr>
          <w:rtl w:val="0"/>
        </w:rPr>
        <w:t xml:space="preserve">• No existe Estado de Derecho</w:t>
        <w:br w:type="textWrapping"/>
        <w:t xml:space="preserve"> • No existe juez</w:t>
        <w:br w:type="textWrapping"/>
        <w:t xml:space="preserve"> • No existe imputado</w:t>
        <w:br w:type="textWrapping"/>
        <w:t xml:space="preserve"> • No existe debido proceso</w:t>
      </w:r>
    </w:p>
    <w:p w:rsidR="00000000" w:rsidDel="00000000" w:rsidP="00000000" w:rsidRDefault="00000000" w:rsidRPr="00000000" w14:paraId="0000006F">
      <w:pPr>
        <w:spacing w:after="240" w:before="240" w:line="360" w:lineRule="auto"/>
        <w:ind w:firstLine="720"/>
        <w:jc w:val="both"/>
        <w:rPr/>
      </w:pPr>
      <w:r w:rsidDel="00000000" w:rsidR="00000000" w:rsidRPr="00000000">
        <w:rPr>
          <w:rtl w:val="0"/>
        </w:rPr>
        <w:t xml:space="preserve">Lo cual es jurídicamente insostenible, en realidad, la suspensión sólo impide la realización de actos de investigación o de continuación del procedimiento, pero jamás puede servir como escudo para que la autoridad judicial evada su responsabilidad de resolver planteamientos relativos a violaciones al procedimiento ya cometidas, como lo es una notificación inválida o inexistente. Es particularmente grave que la responsable haya sostenido que “no es dable realizar actividad procesal alguna”, como si la función jurisdiccional quedará en pausa absoluta, pues dicha interpretación no sólo carece de sustento normativo, sino que elimina en los hechos el derecho fundamental a la defensa.</w:t>
      </w:r>
    </w:p>
    <w:p w:rsidR="00000000" w:rsidDel="00000000" w:rsidP="00000000" w:rsidRDefault="00000000" w:rsidRPr="00000000" w14:paraId="00000070">
      <w:pPr>
        <w:spacing w:after="240" w:before="240" w:line="360" w:lineRule="auto"/>
        <w:ind w:firstLine="720"/>
        <w:jc w:val="both"/>
        <w:rPr>
          <w:b w:val="1"/>
          <w:bCs w:val="1"/>
        </w:rPr>
      </w:pPr>
      <w:r w:rsidDel="00000000" w:rsidR="00000000" w:rsidRPr="00000000">
        <w:rPr>
          <w:rtl w:val="0"/>
        </w:rPr>
        <w:t xml:space="preserve">Es claro que la nulidad de notificación no constituye un acto de investigación, sino un control de legalidad procesal, imprescindible para restablecer el orden jurídico y evitar que subsistan actuaciones viciadas. Resolverla no viola la suspensión del proceso, sino que, por el contrario, la fortalece, al garantizar que el procedimiento se reanude sobre bases legales. Aceptar la determinación de la responsable conduciría al absurdo jurídico de que cualquier violación procesal previa queda automáticamente intocable si posteriormente se decreta suspensión, legitimando notificaciones ilegales, omisiones judiciales y violaciones a derechos humanos, lo cual contradice por completo el bloque constitucional de protección procesal penal.</w:t>
      </w:r>
      <w:r w:rsidDel="00000000" w:rsidR="00000000" w:rsidRPr="00000000">
        <w:rPr>
          <w:rtl w:val="0"/>
        </w:rPr>
      </w:r>
    </w:p>
    <w:p w:rsidR="00000000" w:rsidDel="00000000" w:rsidP="00000000" w:rsidRDefault="00000000" w:rsidRPr="00000000" w14:paraId="00000071">
      <w:pPr>
        <w:spacing w:after="240" w:before="240" w:line="360" w:lineRule="auto"/>
        <w:jc w:val="both"/>
        <w:rPr/>
      </w:pPr>
      <w:r w:rsidDel="00000000" w:rsidR="00000000" w:rsidRPr="00000000">
        <w:rPr>
          <w:b w:val="1"/>
          <w:bCs w:val="1"/>
          <w:rtl w:val="0"/>
        </w:rPr>
        <w:t xml:space="preserve">SEGUNDA REFUTACION.- </w:t>
      </w:r>
      <w:r w:rsidDel="00000000" w:rsidR="00000000" w:rsidRPr="00000000">
        <w:rPr>
          <w:rtl w:val="0"/>
        </w:rPr>
        <w:t xml:space="preserve">La resolución impugnada confunde deliberadamente conceptos jurídicos distintos. La nulidad de una notificación es un acto de control constitucional del procedimiento, no un acto de investigación ni de trámite procesal ordinario. Negarse a resolver una nulidad alegando suspensión, es tan absurdo como sostener que durante una suspensión no puede repararse una violación a derechos humanos. De aceptarse la determinación de la autoridad responsable, todas las violaciones cometidas antes de una suspensión quedarían blindadas de control judicial, lo que no sólo es inconstitucional, sino peligroso institucionalmente.</w:t>
      </w:r>
    </w:p>
    <w:p w:rsidR="00000000" w:rsidDel="00000000" w:rsidP="00000000" w:rsidRDefault="00000000" w:rsidRPr="00000000" w14:paraId="00000072">
      <w:pPr>
        <w:spacing w:after="240" w:before="240" w:line="360" w:lineRule="auto"/>
        <w:ind w:firstLine="720"/>
        <w:jc w:val="both"/>
        <w:rPr/>
      </w:pPr>
      <w:r w:rsidDel="00000000" w:rsidR="00000000" w:rsidRPr="00000000">
        <w:rPr>
          <w:rtl w:val="0"/>
        </w:rPr>
        <w:t xml:space="preserve">Por lo que, la interpretación sostenida por la autoridad responsable, relativa a que la suspensión del proceso impide resolver nulidades procesales, no sólo es incorrecta desde el punto de vista del derecho interno, sino que además es incompatible con el derecho convencional que rige al Estado mexicano, particularmente con la Convención Americana sobre Derechos Humanos establecido en sus artículos 29</w:t>
      </w:r>
      <w:r w:rsidDel="00000000" w:rsidR="00000000" w:rsidRPr="00000000">
        <w:rPr>
          <w:vertAlign w:val="superscript"/>
        </w:rPr>
        <w:footnoteReference w:customMarkFollows="0" w:id="3"/>
      </w:r>
      <w:r w:rsidDel="00000000" w:rsidR="00000000" w:rsidRPr="00000000">
        <w:rPr>
          <w:rtl w:val="0"/>
        </w:rPr>
        <w:t xml:space="preserve"> y 30</w:t>
      </w:r>
      <w:r w:rsidDel="00000000" w:rsidR="00000000" w:rsidRPr="00000000">
        <w:rPr>
          <w:vertAlign w:val="superscript"/>
        </w:rPr>
        <w:footnoteReference w:customMarkFollows="0" w:id="4"/>
      </w:r>
      <w:r w:rsidDel="00000000" w:rsidR="00000000" w:rsidRPr="00000000">
        <w:rPr>
          <w:rtl w:val="0"/>
        </w:rPr>
        <w:t xml:space="preserve">, conforme al artículo 1 constitucional, todas las autoridades tienen el deber de ejercer control de convencionalidad, interpretando las normas conforme a tratados internacionales y siempre favoreciendo la protección más amplia a la persona.</w:t>
      </w:r>
    </w:p>
    <w:p w:rsidR="00000000" w:rsidDel="00000000" w:rsidP="00000000" w:rsidRDefault="00000000" w:rsidRPr="00000000" w14:paraId="00000073">
      <w:pPr>
        <w:spacing w:after="240" w:before="240" w:line="360" w:lineRule="auto"/>
        <w:jc w:val="both"/>
        <w:rPr/>
      </w:pPr>
      <w:r w:rsidDel="00000000" w:rsidR="00000000" w:rsidRPr="00000000">
        <w:rPr>
          <w:rtl w:val="0"/>
        </w:rPr>
        <w:t xml:space="preserve">En este caso, la autoridad responsable realizó exactamente lo contrario: aplicó la suspensión de la manera más restrictiva posible, interpretando el artículo 331 del Código Nacional de Procedimientos Penales como una fórmula de bloque total de derechos procesales, cuando la interpretación correcta debió ser restrictiva únicamente respecto del avance del proceso, pero garantista respecto de los derechos fundamentales. Esta omisión interpretativa convierte a la resolución impugnada en una actuación inconvencional, puesto que en ningún instrumento internacional se reconoce que un Estado pueda suspender el acceso a la justicia bajo el argumento de una situación procesal. </w:t>
      </w:r>
    </w:p>
    <w:p w:rsidR="00000000" w:rsidDel="00000000" w:rsidP="00000000" w:rsidRDefault="00000000" w:rsidRPr="00000000" w14:paraId="00000074">
      <w:pPr>
        <w:spacing w:after="240" w:before="240" w:line="360" w:lineRule="auto"/>
        <w:jc w:val="both"/>
        <w:rPr/>
      </w:pPr>
      <w:r w:rsidDel="00000000" w:rsidR="00000000" w:rsidRPr="00000000">
        <w:rPr>
          <w:rtl w:val="0"/>
        </w:rPr>
        <w:t xml:space="preserve">Negarle al imputado la posibilidad de que se analice la nulidad de una notificación constituye una denegación material de justicia, pues la suspensión del proceso impide avanzar, no resguardar errores, es así, que la autoridad responsable omite que el derecho al recurso efectivo exige que existan mecanismos reales para impugnar violaciones al procedimiento, no simples trámites ilusorios.</w:t>
      </w:r>
    </w:p>
    <w:p w:rsidR="00000000" w:rsidDel="00000000" w:rsidP="00000000" w:rsidRDefault="00000000" w:rsidRPr="00000000" w14:paraId="00000075">
      <w:pPr>
        <w:spacing w:after="240" w:before="240" w:line="360" w:lineRule="auto"/>
        <w:ind w:firstLine="720"/>
        <w:jc w:val="both"/>
        <w:rPr/>
      </w:pPr>
      <w:r w:rsidDel="00000000" w:rsidR="00000000" w:rsidRPr="00000000">
        <w:rPr>
          <w:rtl w:val="0"/>
        </w:rPr>
        <w:t xml:space="preserve">Aceptar esta interpretación equivaldría a tolerar que el Estado deje sin defensa al ciudadano durante lapsos indefinidos, lo cual es contrario al estándar internacional de protección judicial, incluso la propia Corte Interamericana de Derechos Humanos ha señalado que el Estado incurre en responsabilidad internacional cuando permite que los recursos legales sean ineficaces, ilusorios o meramente formales y eso es exactamente lo que ocurre en este caso: se reconoce en teoría un derecho a impugnar la nulidad, pero se impide ejercer en la práctica bajo el argumento de suspensión.</w:t>
      </w:r>
    </w:p>
    <w:p w:rsidR="00000000" w:rsidDel="00000000" w:rsidP="00000000" w:rsidRDefault="00000000" w:rsidRPr="00000000" w14:paraId="00000076">
      <w:pPr>
        <w:spacing w:after="240" w:before="240" w:line="360" w:lineRule="auto"/>
        <w:ind w:firstLine="720"/>
        <w:jc w:val="both"/>
        <w:rPr>
          <w:b w:val="1"/>
          <w:bCs w:val="1"/>
        </w:rPr>
      </w:pPr>
      <w:r w:rsidDel="00000000" w:rsidR="00000000" w:rsidRPr="00000000">
        <w:rPr>
          <w:rtl w:val="0"/>
        </w:rPr>
        <w:t xml:space="preserve">La autoridad convierte al proceso penal en un procedimiento desprovisto de garantías durante la suspensión, se crea un espacio de vacío jurídico y en ese espacio, el ciudadano queda abandonado por el sistema, lo que genera una vulneración directa al bloque de constitucionalidad.</w:t>
      </w:r>
      <w:r w:rsidDel="00000000" w:rsidR="00000000" w:rsidRPr="00000000">
        <w:rPr>
          <w:rtl w:val="0"/>
        </w:rPr>
      </w:r>
    </w:p>
    <w:p w:rsidR="00000000" w:rsidDel="00000000" w:rsidP="00000000" w:rsidRDefault="00000000" w:rsidRPr="00000000" w14:paraId="00000077">
      <w:pPr>
        <w:spacing w:line="360" w:lineRule="auto"/>
        <w:jc w:val="both"/>
        <w:rPr>
          <w:b w:val="1"/>
          <w:bCs w:val="1"/>
        </w:rPr>
      </w:pPr>
      <w:r w:rsidDel="00000000" w:rsidR="00000000" w:rsidRPr="00000000">
        <w:rPr>
          <w:b w:val="1"/>
          <w:bCs w:val="1"/>
          <w:rtl w:val="0"/>
        </w:rPr>
        <w:t xml:space="preserve">TERCER CONCEPTO DE VIOLACION: CONVALIDACIÓN JUDICIAL INDEBIDA DE ACTOS VICIADOS Y VIOLACIÓN AL PRINCIPIO DE LEGALIDAD PROCESAL.</w:t>
      </w:r>
    </w:p>
    <w:p w:rsidR="00000000" w:rsidDel="00000000" w:rsidP="00000000" w:rsidRDefault="00000000" w:rsidRPr="00000000" w14:paraId="00000078">
      <w:pPr>
        <w:spacing w:line="360" w:lineRule="auto"/>
        <w:jc w:val="both"/>
        <w:rPr>
          <w:b w:val="1"/>
          <w:bCs w:val="1"/>
        </w:rPr>
      </w:pPr>
      <w:r w:rsidDel="00000000" w:rsidR="00000000" w:rsidRPr="00000000">
        <w:rPr>
          <w:rtl w:val="0"/>
        </w:rPr>
      </w:r>
    </w:p>
    <w:p w:rsidR="00000000" w:rsidDel="00000000" w:rsidP="00000000" w:rsidRDefault="00000000" w:rsidRPr="00000000" w14:paraId="00000079">
      <w:pPr>
        <w:spacing w:line="360" w:lineRule="auto"/>
        <w:jc w:val="both"/>
        <w:rPr/>
      </w:pPr>
      <w:r w:rsidDel="00000000" w:rsidR="00000000" w:rsidRPr="00000000">
        <w:rPr>
          <w:b w:val="1"/>
          <w:bCs w:val="1"/>
          <w:rtl w:val="0"/>
        </w:rPr>
        <w:t xml:space="preserve">PRIMER REFUTATIO.- </w:t>
      </w:r>
      <w:r w:rsidDel="00000000" w:rsidR="00000000" w:rsidRPr="00000000">
        <w:rPr>
          <w:rtl w:val="0"/>
        </w:rPr>
        <w:t xml:space="preserve">La autoridad responsable incurre en una grave violación constitucional al dar por convalidado un acto procesal que nunca reunió los requisitos legales mínimos para existir válidamente, al considerar que no hay omisión del Juez de Control pese a que el acuerdo de fecha catorce de agosto de dos mil veinticinco jamás fue notificado al imputado. Esta convalidación ilegal es contraria al artículo 14 constitucional, que prohíbe privar de derechos sin un procedimiento seguido conforme a ley. No puede existir legalidad procesal cuando la autoridad válida como existente una actuación que nunca fue comunicada legalmente, toda vez que debio de regirse conforme a los principios generales del derechos, en el cual se establece que todo acto nulo de pleno derecho no puede convalidarse, ya que dicha aplicación  sería parte de </w:t>
      </w:r>
      <w:r w:rsidDel="00000000" w:rsidR="00000000" w:rsidRPr="00000000">
        <w:rPr>
          <w:rtl w:val="0"/>
        </w:rPr>
        <w:t xml:space="preserve">los vicios del procedimiento, tan es así que la Suprema Corte de Justicia lo establece en el Criterio de Tesis Aislada, con el Registro Digital 2017751, bajo el Rubro </w:t>
      </w:r>
      <w:r w:rsidDel="00000000" w:rsidR="00000000" w:rsidRPr="00000000">
        <w:rPr>
          <w:rtl w:val="0"/>
        </w:rPr>
        <w:t xml:space="preserve">EMPLAZAMIENTO. NO PUEDE CONVALIDARSE CON LA INTERVENCIÓN DEL MINISTERIO PÚBLICO COMO REPRESENTANTE DE LA SUCESIÓN, SI SE PRACTICÓ EN FECHA POSTERIOR A LA MUERTE DEL DEMANDADO (LEGISLACIÓN DEL ESTADO DE VERACRUZ)</w:t>
      </w:r>
      <w:r w:rsidDel="00000000" w:rsidR="00000000" w:rsidRPr="00000000">
        <w:rPr>
          <w:vertAlign w:val="superscript"/>
        </w:rPr>
        <w:footnoteReference w:customMarkFollows="0" w:id="5"/>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A">
      <w:pPr>
        <w:spacing w:after="240" w:before="240" w:line="360" w:lineRule="auto"/>
        <w:ind w:left="0" w:firstLine="720"/>
        <w:jc w:val="both"/>
        <w:rPr/>
      </w:pPr>
      <w:r w:rsidDel="00000000" w:rsidR="00000000" w:rsidRPr="00000000">
        <w:rPr>
          <w:rtl w:val="0"/>
        </w:rPr>
        <w:t xml:space="preserve">Convalidar un acto inexistente no es interpretación jurídica, sino creación arbitraria de realidad procesal. El Tribunal responsable decide que no hubo omisión porque se emitió un acuerdo, pero omite deliberadamente analizar si ese acuerdo adquiere existencia jurídica frente al imputado, lo cual depende única y exclusivamente de su notificación válida. Esta forma de resolución convierte al proceso penal en un ejercicio de simulación jurídica, donde los actos dejan de ser reales y se convierten en simples formalismos internos de la autoridad, sin vinculación con la persona sometida a proceso.</w:t>
      </w:r>
    </w:p>
    <w:p w:rsidR="00000000" w:rsidDel="00000000" w:rsidP="00000000" w:rsidRDefault="00000000" w:rsidRPr="00000000" w14:paraId="0000007B">
      <w:pPr>
        <w:spacing w:after="240" w:before="240" w:line="360" w:lineRule="auto"/>
        <w:ind w:firstLine="720"/>
        <w:jc w:val="both"/>
        <w:rPr/>
      </w:pPr>
      <w:r w:rsidDel="00000000" w:rsidR="00000000" w:rsidRPr="00000000">
        <w:rPr>
          <w:rtl w:val="0"/>
        </w:rPr>
        <w:t xml:space="preserve">El acto no notificado es ineficaz; un acto ineficaz no puede ser convalidado; y un acto no convalidable no puede ser tenido como cumplido. Lo que hace la autoridad responsable es sustituir ilegalmente el principio de legalidad por el de “apariencia de actuación”, donde basta simular actuación formal para extinguir el derecho de una persona a ser oído. Con ello, se construye una resolución que protege la inacción judicial, justifica la omisión y legaliza la irregularidad, lo que resulta inadmisible en un Estado constitucional de derecho.</w:t>
      </w:r>
    </w:p>
    <w:p w:rsidR="00000000" w:rsidDel="00000000" w:rsidP="00000000" w:rsidRDefault="00000000" w:rsidRPr="00000000" w14:paraId="0000007C">
      <w:pPr>
        <w:spacing w:after="240" w:before="240" w:line="360" w:lineRule="auto"/>
        <w:ind w:left="0" w:firstLine="0"/>
        <w:jc w:val="both"/>
        <w:rPr/>
      </w:pPr>
      <w:r w:rsidDel="00000000" w:rsidR="00000000" w:rsidRPr="00000000">
        <w:rPr>
          <w:b w:val="1"/>
          <w:bCs w:val="1"/>
          <w:rtl w:val="0"/>
        </w:rPr>
        <w:t xml:space="preserve">SEGUNDO REFUTATIO.-</w:t>
      </w:r>
      <w:r w:rsidDel="00000000" w:rsidR="00000000" w:rsidRPr="00000000">
        <w:rPr>
          <w:rtl w:val="0"/>
        </w:rPr>
        <w:t xml:space="preserve"> Es claro precisar, que existe una violacion directa al principio de legalidad y a las bases mismas del debido proceso al convalidar una notificación inexistente sin exigir prueba objetiva de que dicha notificación haya sido practicada conforme a derecho, pues dentro de un sistema penal acusatorio y garantista no es jurídicamente admisible que se presuman válidos actos procesales cuya existencia nunca fue acreditada mediante constancia fehaciente, lo que resulta particularmente grave cuando se trata de un acto tan trascendental como una notificación judicial que condiciona el ejercicio del derecho de defensa, ya que la carga de probar la legalidad de un acto procesal corresponde a la autoridad 0que lo emite y no al ciudadano que lo cuestiona, de manera que exigir al imputado que demuestre que no fue notificado constituye una carga procesal imposible, absurda e injusta, pues supone imponerle la obligación de probar una negativa, es decir, la inexistencia de un hecho que sólo puede quedar acreditado a través de los registros internos de la autoridad, lo cual vulnera abiertamente el principio de racionalidad probatoria y traslada indebidamente la responsabilidad institucional hacia la persona justiciable, colocándola en un estado de indefensión estructural.</w:t>
      </w:r>
    </w:p>
    <w:p w:rsidR="00000000" w:rsidDel="00000000" w:rsidP="00000000" w:rsidRDefault="00000000" w:rsidRPr="00000000" w14:paraId="0000007D">
      <w:pPr>
        <w:spacing w:after="240" w:before="240" w:line="360" w:lineRule="auto"/>
        <w:ind w:left="0" w:firstLine="720"/>
        <w:jc w:val="both"/>
        <w:rPr/>
      </w:pPr>
      <w:r w:rsidDel="00000000" w:rsidR="00000000" w:rsidRPr="00000000">
        <w:rPr>
          <w:rtl w:val="0"/>
        </w:rPr>
        <w:t xml:space="preserve">Aunado a lo anterior, la autoridad responsable jamás verificó si existía razón actuarial, cédula de notificación, acuse de recibo, publicación por lista o cualquier otra modalidad legalmente prevista, sino que de forma arbitraria dio por válida una actuación inexistente limitándose a aceptar como cierto lo afirmado por el órgano de origen sin exigir corroboración documental alguna, lo cual no constituye una valoración jurisdiccional sino una aceptación acrítica de una afirmación sin contenido probatorio que convierte la resolución impugnada en un acto de fe institucional más que en una determinación jurídicamente fundada, pues en el ámbito jurisdiccional la legalidad no se presume sino que se acredita, y la certeza procesal no surge de la palabra del juez sino del sustento documental verificable, por lo que aceptar la existencia de una notificación sin respaldo probatorio equivale a construir una verdad judicial artificial, desprovista de sustento jurídico real, que impacta de manera irreversible los derechos del imputado al privarlo de conocimiento oportuno de la actuación que podía impugnar, lo que a su vez cancela materialmente su derecho de defensa y rompe con toda noción de igualdad procesal, ya que una parte conocía la actuación y la otra jamás fue enterada de ella, generando una asimetría procesal intolerable en un Estado democrático de derecho.</w:t>
      </w:r>
    </w:p>
    <w:p w:rsidR="00000000" w:rsidDel="00000000" w:rsidP="00000000" w:rsidRDefault="00000000" w:rsidRPr="00000000" w14:paraId="0000007E">
      <w:pPr>
        <w:spacing w:after="240" w:before="240" w:line="360" w:lineRule="auto"/>
        <w:ind w:left="0" w:firstLine="720"/>
        <w:jc w:val="both"/>
        <w:rPr/>
      </w:pPr>
      <w:r w:rsidDel="00000000" w:rsidR="00000000" w:rsidRPr="00000000">
        <w:rPr>
          <w:rtl w:val="0"/>
        </w:rPr>
        <w:t xml:space="preserve">Dicha omisión de la responsable no sólo deja de analizar pruebas sino que, prescinde por completo de ellas, incurriendo así en una falta absoluta de motivación que vuelve inconstitucional la resolución reclamada, pues no basta con mencionar un acto para tenerlo por existente, sino que éste debe estar debidamente sustentado en autos, lo cual aquí no ocurrió, lo que conduce irremediablemente a la conclusión de que la notificación jamás existió en términos legales y que su supuesta realización fue una ficción creada para justificar una actuación judicial defectuosa, lo que genera una violación directa al derecho humano de acceso efectivo a la justicia, a la tutela judicial efectiva y al respeto irrestricto del debido proceso legal.</w:t>
      </w:r>
    </w:p>
    <w:p w:rsidR="00000000" w:rsidDel="00000000" w:rsidP="00000000" w:rsidRDefault="00000000" w:rsidRPr="00000000" w14:paraId="0000007F">
      <w:pPr>
        <w:spacing w:before="213" w:line="360" w:lineRule="auto"/>
        <w:jc w:val="center"/>
        <w:rPr/>
      </w:pPr>
      <w:r w:rsidDel="00000000" w:rsidR="00000000" w:rsidRPr="00000000">
        <w:rPr>
          <w:b w:val="1"/>
          <w:bCs w:val="1"/>
          <w:rtl w:val="0"/>
        </w:rPr>
        <w:t xml:space="preserve">IX. CAPÍTULO DE SUSPENSIÓN</w:t>
      </w:r>
      <w:r w:rsidDel="00000000" w:rsidR="00000000" w:rsidRPr="00000000">
        <w:rPr>
          <w:rtl w:val="0"/>
        </w:rPr>
      </w:r>
    </w:p>
    <w:p w:rsidR="00000000" w:rsidDel="00000000" w:rsidP="00000000" w:rsidRDefault="00000000" w:rsidRPr="00000000" w14:paraId="00000080">
      <w:pPr>
        <w:spacing w:after="240" w:before="240" w:line="360" w:lineRule="auto"/>
        <w:jc w:val="both"/>
        <w:rPr/>
      </w:pPr>
      <w:r w:rsidDel="00000000" w:rsidR="00000000" w:rsidRPr="00000000">
        <w:rPr>
          <w:rtl w:val="0"/>
        </w:rPr>
        <w:t xml:space="preserve">Con fundamento en lo dispuesto por los artículos 125, 126, 127, 128, 129, 147, 148, 150 y demás relativos y aplicables de la Ley de Amparo, vengo a solicitar a este H. Juzgado de Distrito la concesión de la suspensión provisional y, en su oportunidad, la suspensión definitiva de los actos reclamados a las autoridades responsables, por resultar violatorios de derechos humanos fundamentales reconocidos en los artículos 1, 14, 16, 17 y 20 de la Constitución Política de los Estados Unidos Mexicanos, específicamente en relación con el derecho al debido proceso legal, a la seguridad jurídica, al acceso efectivo a la justicia y al derecho de defensa.</w:t>
      </w:r>
    </w:p>
    <w:p w:rsidR="00000000" w:rsidDel="00000000" w:rsidP="00000000" w:rsidRDefault="00000000" w:rsidRPr="00000000" w14:paraId="00000081">
      <w:pPr>
        <w:spacing w:after="240" w:before="240" w:line="360" w:lineRule="auto"/>
        <w:ind w:firstLine="720"/>
        <w:jc w:val="both"/>
        <w:rPr/>
      </w:pPr>
      <w:r w:rsidDel="00000000" w:rsidR="00000000" w:rsidRPr="00000000">
        <w:rPr>
          <w:rtl w:val="0"/>
        </w:rPr>
        <w:t xml:space="preserve">Se solicita la suspensión para el efecto de que, la autoridad responsable se abstenga de dar valor jurídico, ejecutar, aplicar, reconocer como válido o producir efectos legales respecto del acuerdo de fecha 14 de agosto de 2025, mediante el cual se tuvo por contestada la solicitud de nulidad de notificaciones presentada el 13 de agosto de 2025, en tanto dicho acuerdo no ha sido legalmente notificado al suscrito. Asimismo, se solicita que como efecto de la suspensión se ordene a la autoridad responsable no tener por precluido, consumado, firme o ejecutado ningún efecto procesal que derive directa o indirectamente del acuerdo no notificado, ni de la resolución de la queja que indebidamente convalida la omisión de notificación.</w:t>
      </w:r>
    </w:p>
    <w:p w:rsidR="00000000" w:rsidDel="00000000" w:rsidP="00000000" w:rsidRDefault="00000000" w:rsidRPr="00000000" w14:paraId="00000082">
      <w:pPr>
        <w:spacing w:after="240" w:before="240" w:line="360" w:lineRule="auto"/>
        <w:jc w:val="both"/>
        <w:rPr/>
      </w:pPr>
      <w:r w:rsidDel="00000000" w:rsidR="00000000" w:rsidRPr="00000000">
        <w:rPr>
          <w:rtl w:val="0"/>
        </w:rPr>
        <w:t xml:space="preserve">Del mismo modo, se requiere que cualquier consecuencia procesal que se pretenda derivar del acuerdo no notificado quede jurídicamente suspendida, incluyendo, de manera enunciativa más no limitativa, la restricción de derechos de defensa, la negativa a admitir promociones futuras, el sostenimiento del criterio de que la solicitud ya fue resuelta o la afirmación de que no existe omisión procesal.</w:t>
      </w:r>
    </w:p>
    <w:p w:rsidR="00000000" w:rsidDel="00000000" w:rsidP="00000000" w:rsidRDefault="00000000" w:rsidRPr="00000000" w14:paraId="00000083">
      <w:pPr>
        <w:spacing w:after="240" w:before="240" w:line="360" w:lineRule="auto"/>
        <w:jc w:val="both"/>
        <w:rPr/>
      </w:pPr>
      <w:r w:rsidDel="00000000" w:rsidR="00000000" w:rsidRPr="00000000">
        <w:rPr>
          <w:rtl w:val="0"/>
        </w:rPr>
      </w:r>
    </w:p>
    <w:p w:rsidR="00000000" w:rsidDel="00000000" w:rsidP="00000000" w:rsidRDefault="00000000" w:rsidRPr="00000000" w14:paraId="00000084">
      <w:pPr>
        <w:spacing w:before="213" w:line="360" w:lineRule="auto"/>
        <w:jc w:val="center"/>
        <w:rPr>
          <w:b w:val="1"/>
          <w:bCs w:val="1"/>
        </w:rPr>
      </w:pPr>
      <w:r w:rsidDel="00000000" w:rsidR="00000000" w:rsidRPr="00000000">
        <w:rPr>
          <w:b w:val="1"/>
          <w:bCs w:val="1"/>
          <w:rtl w:val="0"/>
        </w:rPr>
        <w:t xml:space="preserve">X- COMPETENCIA</w:t>
      </w:r>
    </w:p>
    <w:p w:rsidR="00000000" w:rsidDel="00000000" w:rsidP="00000000" w:rsidRDefault="00000000" w:rsidRPr="00000000" w14:paraId="00000085">
      <w:pPr>
        <w:spacing w:line="360" w:lineRule="auto"/>
        <w:jc w:val="both"/>
        <w:rPr/>
      </w:pPr>
      <w:r w:rsidDel="00000000" w:rsidR="00000000" w:rsidRPr="00000000">
        <w:rPr>
          <w:rtl w:val="0"/>
        </w:rPr>
        <w:t xml:space="preserve">Es Usted competente para conocer del presente juicio de garantías, con fundamento en lo establecido por la Ley de Amparo en su artículo 37, 107, 108, 109, 110 y 111; toda vez que es un acto que causa perjuicio sustancial a los derechos humanos de la suscrita en una carpeta de investigación, siendo que a su vez el acto reclamado no cuenta con una tramitación especial para la solución de dicho conflicto. Aunado a que este H. Juzgado de distrito resulta competente pues el acto reclamado se cometió en la Ciudad de la Ciudad de México, y el Juzgado con jurisdicción en tal lugar radica en esta misma ciudad.</w:t>
      </w:r>
    </w:p>
    <w:p w:rsidR="00000000" w:rsidDel="00000000" w:rsidP="00000000" w:rsidRDefault="00000000" w:rsidRPr="00000000" w14:paraId="00000086">
      <w:pPr>
        <w:spacing w:line="360" w:lineRule="auto"/>
        <w:jc w:val="both"/>
        <w:rPr/>
      </w:pPr>
      <w:r w:rsidDel="00000000" w:rsidR="00000000" w:rsidRPr="00000000">
        <w:rPr>
          <w:rtl w:val="0"/>
        </w:rPr>
      </w:r>
    </w:p>
    <w:p w:rsidR="00000000" w:rsidDel="00000000" w:rsidP="00000000" w:rsidRDefault="00000000" w:rsidRPr="00000000" w14:paraId="00000087">
      <w:pPr>
        <w:spacing w:line="360" w:lineRule="auto"/>
        <w:jc w:val="both"/>
        <w:rPr>
          <w:b w:val="1"/>
          <w:bCs w:val="1"/>
        </w:rPr>
      </w:pPr>
      <w:r w:rsidDel="00000000" w:rsidR="00000000" w:rsidRPr="00000000">
        <w:rPr>
          <w:b w:val="1"/>
          <w:bCs w:val="1"/>
          <w:rtl w:val="0"/>
        </w:rPr>
        <w:t xml:space="preserve">Por lo antes expuesto y fundado, A Usted C. Juez de Distrito, atentamente pido se sirva:</w:t>
      </w:r>
    </w:p>
    <w:p w:rsidR="00000000" w:rsidDel="00000000" w:rsidP="00000000" w:rsidRDefault="00000000" w:rsidRPr="00000000" w14:paraId="00000088">
      <w:pPr>
        <w:spacing w:line="360" w:lineRule="auto"/>
        <w:jc w:val="both"/>
        <w:rPr>
          <w:b w:val="1"/>
          <w:bCs w:val="1"/>
        </w:rPr>
      </w:pPr>
      <w:r w:rsidDel="00000000" w:rsidR="00000000" w:rsidRPr="00000000">
        <w:rPr>
          <w:rtl w:val="0"/>
        </w:rPr>
      </w:r>
    </w:p>
    <w:p w:rsidR="00000000" w:rsidDel="00000000" w:rsidP="00000000" w:rsidRDefault="00000000" w:rsidRPr="00000000" w14:paraId="00000089">
      <w:pPr>
        <w:spacing w:line="360" w:lineRule="auto"/>
        <w:jc w:val="both"/>
        <w:rPr/>
      </w:pPr>
      <w:r w:rsidDel="00000000" w:rsidR="00000000" w:rsidRPr="00000000">
        <w:rPr>
          <w:b w:val="1"/>
          <w:bCs w:val="1"/>
          <w:rtl w:val="0"/>
        </w:rPr>
        <w:t xml:space="preserve">PRIMERO. -</w:t>
        <w:tab/>
      </w:r>
      <w:r w:rsidDel="00000000" w:rsidR="00000000" w:rsidRPr="00000000">
        <w:rPr>
          <w:rtl w:val="0"/>
        </w:rPr>
        <w:t xml:space="preserve">Tenerme por presentado con la personalidad que me ostento, en términos de este ocurso, demandando el Amparo y Protección de la Justicia Federal en contra de los actos de autoridad que han quedado debidamente precisados, emitiéndose el presente juicio de amparo que se instaura, por ser oportuno y procedente; así como al tomarse en cuenta que los actos señalados como reclamados implican peligro de privación de la libertad del quejoso.</w:t>
      </w:r>
    </w:p>
    <w:p w:rsidR="00000000" w:rsidDel="00000000" w:rsidP="00000000" w:rsidRDefault="00000000" w:rsidRPr="00000000" w14:paraId="0000008A">
      <w:pPr>
        <w:spacing w:line="360" w:lineRule="auto"/>
        <w:jc w:val="both"/>
        <w:rPr>
          <w:b w:val="1"/>
          <w:bCs w:val="1"/>
        </w:rPr>
      </w:pPr>
      <w:r w:rsidDel="00000000" w:rsidR="00000000" w:rsidRPr="00000000">
        <w:rPr>
          <w:rtl w:val="0"/>
        </w:rPr>
      </w:r>
    </w:p>
    <w:p w:rsidR="00000000" w:rsidDel="00000000" w:rsidP="00000000" w:rsidRDefault="00000000" w:rsidRPr="00000000" w14:paraId="0000008B">
      <w:pPr>
        <w:spacing w:line="360" w:lineRule="auto"/>
        <w:jc w:val="both"/>
        <w:rPr>
          <w:b w:val="1"/>
          <w:bCs w:val="1"/>
        </w:rPr>
      </w:pPr>
      <w:r w:rsidDel="00000000" w:rsidR="00000000" w:rsidRPr="00000000">
        <w:rPr>
          <w:b w:val="1"/>
          <w:bCs w:val="1"/>
          <w:rtl w:val="0"/>
        </w:rPr>
        <w:t xml:space="preserve">SEGUNDO. - </w:t>
      </w:r>
      <w:r w:rsidDel="00000000" w:rsidR="00000000" w:rsidRPr="00000000">
        <w:rPr>
          <w:rtl w:val="0"/>
        </w:rPr>
        <w:t xml:space="preserve">Tener por señalado el domicilio y por autorizados a los profesionistas y las personas citadas en el proemio de la presente demanda de amparo, para los efectos que se precisan.</w:t>
      </w:r>
      <w:r w:rsidDel="00000000" w:rsidR="00000000" w:rsidRPr="00000000">
        <w:rPr>
          <w:rtl w:val="0"/>
        </w:rPr>
      </w:r>
    </w:p>
    <w:p w:rsidR="00000000" w:rsidDel="00000000" w:rsidP="00000000" w:rsidRDefault="00000000" w:rsidRPr="00000000" w14:paraId="0000008C">
      <w:pPr>
        <w:spacing w:line="360" w:lineRule="auto"/>
        <w:jc w:val="both"/>
        <w:rPr>
          <w:b w:val="1"/>
          <w:bCs w:val="1"/>
        </w:rPr>
      </w:pPr>
      <w:r w:rsidDel="00000000" w:rsidR="00000000" w:rsidRPr="00000000">
        <w:rPr>
          <w:rtl w:val="0"/>
        </w:rPr>
      </w:r>
    </w:p>
    <w:p w:rsidR="00000000" w:rsidDel="00000000" w:rsidP="00000000" w:rsidRDefault="00000000" w:rsidRPr="00000000" w14:paraId="0000008D">
      <w:pPr>
        <w:spacing w:line="360" w:lineRule="auto"/>
        <w:jc w:val="both"/>
        <w:rPr/>
      </w:pPr>
      <w:r w:rsidDel="00000000" w:rsidR="00000000" w:rsidRPr="00000000">
        <w:rPr>
          <w:b w:val="1"/>
          <w:bCs w:val="1"/>
          <w:rtl w:val="0"/>
        </w:rPr>
        <w:t xml:space="preserve">TERCERO. -</w:t>
      </w:r>
      <w:r w:rsidDel="00000000" w:rsidR="00000000" w:rsidRPr="00000000">
        <w:rPr>
          <w:rtl w:val="0"/>
        </w:rPr>
        <w:t xml:space="preserve">Previos los trámites de ley, dictar resolución en la que se </w:t>
      </w:r>
      <w:r w:rsidDel="00000000" w:rsidR="00000000" w:rsidRPr="00000000">
        <w:rPr>
          <w:u w:val="single"/>
          <w:rtl w:val="0"/>
        </w:rPr>
        <w:t xml:space="preserve">CONCEDA</w:t>
      </w:r>
      <w:r w:rsidDel="00000000" w:rsidR="00000000" w:rsidRPr="00000000">
        <w:rPr>
          <w:rtl w:val="0"/>
        </w:rPr>
        <w:t xml:space="preserve"> al quejoso el Amparo y Protección de la Justicia de la Unión solicitado.</w:t>
      </w:r>
    </w:p>
    <w:p w:rsidR="00000000" w:rsidDel="00000000" w:rsidP="00000000" w:rsidRDefault="00000000" w:rsidRPr="00000000" w14:paraId="0000008E">
      <w:pPr>
        <w:spacing w:line="360" w:lineRule="auto"/>
        <w:jc w:val="both"/>
        <w:rPr>
          <w:b w:val="1"/>
          <w:bCs w:val="1"/>
        </w:rPr>
      </w:pPr>
      <w:r w:rsidDel="00000000" w:rsidR="00000000" w:rsidRPr="00000000">
        <w:rPr>
          <w:rtl w:val="0"/>
        </w:rPr>
      </w:r>
    </w:p>
    <w:p w:rsidR="00000000" w:rsidDel="00000000" w:rsidP="00000000" w:rsidRDefault="00000000" w:rsidRPr="00000000" w14:paraId="0000008F">
      <w:pPr>
        <w:spacing w:line="360" w:lineRule="auto"/>
        <w:jc w:val="center"/>
        <w:rPr>
          <w:b w:val="1"/>
          <w:bCs w:val="1"/>
        </w:rPr>
      </w:pPr>
      <w:r w:rsidDel="00000000" w:rsidR="00000000" w:rsidRPr="00000000">
        <w:rPr>
          <w:b w:val="1"/>
          <w:bCs w:val="1"/>
          <w:rtl w:val="0"/>
        </w:rPr>
        <w:t xml:space="preserve">A T E N T A M E N T E.</w:t>
      </w:r>
    </w:p>
    <w:p w:rsidR="00000000" w:rsidDel="00000000" w:rsidP="00000000" w:rsidRDefault="00000000" w:rsidRPr="00000000" w14:paraId="00000090">
      <w:pPr>
        <w:spacing w:line="360" w:lineRule="auto"/>
        <w:jc w:val="center"/>
        <w:rPr>
          <w:b w:val="1"/>
          <w:bCs w:val="1"/>
        </w:rPr>
      </w:pPr>
      <w:r w:rsidDel="00000000" w:rsidR="00000000" w:rsidRPr="00000000">
        <w:rPr>
          <w:rtl w:val="0"/>
        </w:rPr>
      </w:r>
    </w:p>
    <w:p w:rsidR="00000000" w:rsidDel="00000000" w:rsidP="00000000" w:rsidRDefault="00000000" w:rsidRPr="00000000" w14:paraId="00000091">
      <w:pPr>
        <w:spacing w:line="360" w:lineRule="auto"/>
        <w:jc w:val="center"/>
        <w:rPr>
          <w:b w:val="1"/>
          <w:bCs w:val="1"/>
        </w:rPr>
      </w:pPr>
      <w:r w:rsidDel="00000000" w:rsidR="00000000" w:rsidRPr="00000000">
        <w:rPr>
          <w:rtl w:val="0"/>
        </w:rPr>
      </w:r>
    </w:p>
    <w:p w:rsidR="00000000" w:rsidDel="00000000" w:rsidP="00000000" w:rsidRDefault="00000000" w:rsidRPr="00000000" w14:paraId="00000092">
      <w:pPr>
        <w:spacing w:line="360" w:lineRule="auto"/>
        <w:jc w:val="left"/>
        <w:rPr>
          <w:b w:val="1"/>
          <w:bCs w:val="1"/>
        </w:rPr>
      </w:pPr>
      <w:r w:rsidDel="00000000" w:rsidR="00000000" w:rsidRPr="00000000">
        <w:rPr>
          <w:rtl w:val="0"/>
        </w:rPr>
      </w:r>
    </w:p>
    <w:p w:rsidR="00000000" w:rsidDel="00000000" w:rsidP="00000000" w:rsidRDefault="00000000" w:rsidRPr="00000000" w14:paraId="00000093">
      <w:pPr>
        <w:spacing w:line="360" w:lineRule="auto"/>
        <w:jc w:val="center"/>
        <w:rPr>
          <w:b w:val="1"/>
          <w:bCs w:val="1"/>
        </w:rPr>
      </w:pPr>
      <w:r w:rsidDel="00000000" w:rsidR="00000000" w:rsidRPr="00000000">
        <w:rPr>
          <w:b w:val="1"/>
          <w:bCs w:val="1"/>
          <w:rtl w:val="0"/>
        </w:rPr>
        <w:t xml:space="preserve">EDUARDO DE MARTIN ALBOR VILLANUEVA</w:t>
      </w:r>
    </w:p>
    <w:p w:rsidR="00000000" w:rsidDel="00000000" w:rsidP="00000000" w:rsidRDefault="00000000" w:rsidRPr="00000000" w14:paraId="00000094">
      <w:pPr>
        <w:spacing w:line="360" w:lineRule="auto"/>
        <w:jc w:val="center"/>
        <w:rPr/>
      </w:pPr>
      <w:r w:rsidDel="00000000" w:rsidR="00000000" w:rsidRPr="00000000">
        <w:rPr>
          <w:rtl w:val="0"/>
        </w:rPr>
        <w:t xml:space="preserve">15 DE DICIEMBRE DEL 2025, CANCÚN, QUINTANA ROO.</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0"/>
        <w:jc w:val="center"/>
        <w:rPr>
          <w:b w:val="1"/>
          <w:bCs w:val="1"/>
          <w:sz w:val="28"/>
          <w:szCs w:val="28"/>
        </w:rPr>
      </w:pPr>
      <w:r w:rsidDel="00000000" w:rsidR="00000000" w:rsidRPr="00000000">
        <w:rPr>
          <w:rtl w:val="0"/>
        </w:rPr>
      </w:r>
    </w:p>
    <w:sectPr>
      <w:footerReference r:id="rId11" w:type="default"/>
      <w:pgSz w:h="20163" w:w="12242" w:orient="portrait"/>
      <w:pgMar w:bottom="1418" w:top="1418"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9">
      <w:pPr>
        <w:jc w:val="both"/>
        <w:rPr>
          <w:i w:val="1"/>
          <w:iCs w:val="1"/>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bCs w:val="1"/>
          <w:i w:val="1"/>
          <w:iCs w:val="1"/>
          <w:sz w:val="22"/>
          <w:szCs w:val="22"/>
          <w:rtl w:val="0"/>
        </w:rPr>
        <w:t xml:space="preserve">Artículo 12. </w:t>
      </w:r>
      <w:r w:rsidDel="00000000" w:rsidR="00000000" w:rsidRPr="00000000">
        <w:rPr>
          <w:rFonts w:ascii="Times New Roman" w:cs="Times New Roman" w:eastAsia="Times New Roman" w:hAnsi="Times New Roman"/>
          <w:i w:val="1"/>
          <w:iCs w:val="1"/>
          <w:sz w:val="22"/>
          <w:szCs w:val="22"/>
          <w:rtl w:val="0"/>
        </w:rPr>
        <w:t xml:space="preserve">El quejoso y el tercero interesado podrán autorizar para oír notificaciones en su nombre, a cualquier persona con capacidad legal, quien quedará facultada para interponer los recursos que procedan, ofrecer y rendir pruebas, alegar en las audiencias, solicitar su suspensión o diferimiento y realizar cualquier acto que resulte ser necesario para la defensa de los derechos del autorizante, pero no podrá substituir o delegar dichas facultades en un tercero.</w:t>
      </w:r>
      <w:r w:rsidDel="00000000" w:rsidR="00000000" w:rsidRPr="00000000">
        <w:rPr>
          <w:rtl w:val="0"/>
        </w:rPr>
      </w:r>
    </w:p>
  </w:footnote>
  <w:footnote w:id="3">
    <w:p w:rsidR="00000000" w:rsidDel="00000000" w:rsidP="00000000" w:rsidRDefault="00000000" w:rsidRPr="00000000" w14:paraId="0000009A">
      <w:pPr>
        <w:jc w:val="both"/>
        <w:rPr>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ARTÍCULO 29. Normas de Interpretación Ninguna disposición de la presente Convención puede ser interpretada en el sentido de: a) permitir a alguno de los Estados Partes, grupo o persona, suprimir el goce y ejercicio de los derechos y libertades reconocidos en la Convención o limitarlos en mayor medida que la prevista en ella; b) limitar el goce y ejercicio de cualquier derecho o libertad que pueda estar reconocido de acuerdo con las leyes de cualquiera de los Estados Partes o de acuerdo con otra convención en que sea parte uno de dichos Estados; c) excluir otros derechos y garantías que son inherentes al ser humano o que se derivan de la forma democrática representativa de gobierno, y d) excluir o limitar el efecto que puedan producir la Declaración Americana de Derechos y Deberes del Hombre y otros actos internacionales de la misma naturaleza. </w:t>
      </w:r>
      <w:r w:rsidDel="00000000" w:rsidR="00000000" w:rsidRPr="00000000">
        <w:rPr>
          <w:rtl w:val="0"/>
        </w:rPr>
      </w:r>
    </w:p>
  </w:footnote>
  <w:footnote w:id="4">
    <w:p w:rsidR="00000000" w:rsidDel="00000000" w:rsidP="00000000" w:rsidRDefault="00000000" w:rsidRPr="00000000" w14:paraId="0000009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Narrow" w:cs="Arial Narrow" w:eastAsia="Arial Narrow" w:hAnsi="Arial Narrow"/>
          <w:sz w:val="16"/>
          <w:szCs w:val="16"/>
          <w:rtl w:val="0"/>
        </w:rPr>
        <w:t xml:space="preserve">ARTÍCULO 30. Alcance de las Restricciones Las restricciones permitidas, de acuerdo con esta Convención, al goce y ejercicio de los derechos y libertades reconocidas en la misma, no pueden ser aplicadas sino conforme a leyes que se dictaren por razones de interés general y con el propósito para el cual han sido establecidas. </w:t>
      </w:r>
      <w:r w:rsidDel="00000000" w:rsidR="00000000" w:rsidRPr="00000000">
        <w:rPr>
          <w:sz w:val="20"/>
          <w:szCs w:val="20"/>
          <w:rtl w:val="0"/>
        </w:rPr>
        <w:t xml:space="preserve"> </w:t>
      </w:r>
    </w:p>
    <w:p w:rsidR="00000000" w:rsidDel="00000000" w:rsidP="00000000" w:rsidRDefault="00000000" w:rsidRPr="00000000" w14:paraId="0000009C">
      <w:pPr>
        <w:rPr>
          <w:sz w:val="20"/>
          <w:szCs w:val="20"/>
        </w:rPr>
      </w:pPr>
      <w:r w:rsidDel="00000000" w:rsidR="00000000" w:rsidRPr="00000000">
        <w:rPr>
          <w:rtl w:val="0"/>
        </w:rPr>
      </w:r>
    </w:p>
  </w:footnote>
  <w:footnote w:id="1">
    <w:p w:rsidR="00000000" w:rsidDel="00000000" w:rsidP="00000000" w:rsidRDefault="00000000" w:rsidRPr="00000000" w14:paraId="0000009D">
      <w:pPr>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Narrow" w:cs="Arial Narrow" w:eastAsia="Arial Narrow" w:hAnsi="Arial Narrow"/>
          <w:color w:val="212529"/>
          <w:sz w:val="16"/>
          <w:szCs w:val="16"/>
          <w:highlight w:val="white"/>
          <w:rtl w:val="0"/>
        </w:rPr>
        <w:t xml:space="preserve">las </w:t>
      </w:r>
      <w:r w:rsidDel="00000000" w:rsidR="00000000" w:rsidRPr="00000000">
        <w:rPr>
          <w:rFonts w:ascii="Arial Narrow" w:cs="Arial Narrow" w:eastAsia="Arial Narrow" w:hAnsi="Arial Narrow"/>
          <w:color w:val="212529"/>
          <w:sz w:val="16"/>
          <w:szCs w:val="16"/>
          <w:rtl w:val="0"/>
        </w:rPr>
        <w:t xml:space="preserve">notificaciones</w:t>
      </w:r>
      <w:r w:rsidDel="00000000" w:rsidR="00000000" w:rsidRPr="00000000">
        <w:rPr>
          <w:rFonts w:ascii="Arial Narrow" w:cs="Arial Narrow" w:eastAsia="Arial Narrow" w:hAnsi="Arial Narrow"/>
          <w:color w:val="212529"/>
          <w:sz w:val="16"/>
          <w:szCs w:val="16"/>
          <w:rtl w:val="0"/>
        </w:rPr>
        <w:t xml:space="preserve"> </w:t>
      </w:r>
      <w:r w:rsidDel="00000000" w:rsidR="00000000" w:rsidRPr="00000000">
        <w:rPr>
          <w:rFonts w:ascii="Arial Narrow" w:cs="Arial Narrow" w:eastAsia="Arial Narrow" w:hAnsi="Arial Narrow"/>
          <w:color w:val="212529"/>
          <w:sz w:val="16"/>
          <w:szCs w:val="16"/>
          <w:highlight w:val="white"/>
          <w:rtl w:val="0"/>
        </w:rPr>
        <w:t xml:space="preserve">pueden ser nulas cuando causen indefensión y no se cumplan las </w:t>
      </w:r>
      <w:r w:rsidDel="00000000" w:rsidR="00000000" w:rsidRPr="00000000">
        <w:rPr>
          <w:rFonts w:ascii="Arial Narrow" w:cs="Arial Narrow" w:eastAsia="Arial Narrow" w:hAnsi="Arial Narrow"/>
          <w:color w:val="212529"/>
          <w:sz w:val="16"/>
          <w:szCs w:val="16"/>
          <w:rtl w:val="0"/>
        </w:rPr>
        <w:t xml:space="preserve">formalidades</w:t>
      </w:r>
      <w:r w:rsidDel="00000000" w:rsidR="00000000" w:rsidRPr="00000000">
        <w:rPr>
          <w:rFonts w:ascii="Arial Narrow" w:cs="Arial Narrow" w:eastAsia="Arial Narrow" w:hAnsi="Arial Narrow"/>
          <w:color w:val="212529"/>
          <w:sz w:val="16"/>
          <w:szCs w:val="16"/>
          <w:rtl w:val="0"/>
        </w:rPr>
        <w:t xml:space="preserve"> </w:t>
      </w:r>
      <w:r w:rsidDel="00000000" w:rsidR="00000000" w:rsidRPr="00000000">
        <w:rPr>
          <w:rFonts w:ascii="Arial Narrow" w:cs="Arial Narrow" w:eastAsia="Arial Narrow" w:hAnsi="Arial Narrow"/>
          <w:color w:val="212529"/>
          <w:sz w:val="16"/>
          <w:szCs w:val="16"/>
          <w:highlight w:val="white"/>
          <w:rtl w:val="0"/>
        </w:rPr>
        <w:t xml:space="preserve">previstas en el Código Nacional de Procedimientos Penales; sin embargo, no consigna con total precisión un medio de impugnación contra las </w:t>
      </w:r>
      <w:r w:rsidDel="00000000" w:rsidR="00000000" w:rsidRPr="00000000">
        <w:rPr>
          <w:rFonts w:ascii="Arial Narrow" w:cs="Arial Narrow" w:eastAsia="Arial Narrow" w:hAnsi="Arial Narrow"/>
          <w:color w:val="212529"/>
          <w:sz w:val="16"/>
          <w:szCs w:val="16"/>
          <w:rtl w:val="0"/>
        </w:rPr>
        <w:t xml:space="preserve">notificaciones</w:t>
      </w:r>
      <w:r w:rsidDel="00000000" w:rsidR="00000000" w:rsidRPr="00000000">
        <w:rPr>
          <w:rFonts w:ascii="Arial Narrow" w:cs="Arial Narrow" w:eastAsia="Arial Narrow" w:hAnsi="Arial Narrow"/>
          <w:color w:val="212529"/>
          <w:sz w:val="16"/>
          <w:szCs w:val="16"/>
          <w:highlight w:val="white"/>
          <w:rtl w:val="0"/>
        </w:rPr>
        <w:t xml:space="preserve">, pues no se establece la forma, los términos y el plazo en el que puede interponerse, ni remite a algún otro precepto legal, por lo que de conformidad con el artículo 61, fracción XVIII, último párrafo, de la Ley de Amparo, se actualiza una excepción al principio de definitividad, ya que la procedencia del recurso o medio de defensa está sujeta a interpretación adicional y su fundamento legal es insuficiente para determinarla, lo que deja al quejoso en libertad de acudir directamente al juicio de amparo indirecto.</w:t>
      </w:r>
      <w:r w:rsidDel="00000000" w:rsidR="00000000" w:rsidRPr="00000000">
        <w:rPr>
          <w:rtl w:val="0"/>
        </w:rPr>
      </w:r>
    </w:p>
  </w:footnote>
  <w:footnote w:id="2">
    <w:p w:rsidR="00000000" w:rsidDel="00000000" w:rsidP="00000000" w:rsidRDefault="00000000" w:rsidRPr="00000000" w14:paraId="0000009E">
      <w:pPr>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20"/>
          <w:szCs w:val="20"/>
          <w:rtl w:val="0"/>
        </w:rPr>
        <w:t xml:space="preserve"> </w:t>
      </w:r>
      <w:r w:rsidDel="00000000" w:rsidR="00000000" w:rsidRPr="00000000">
        <w:rPr>
          <w:rFonts w:ascii="Arial Narrow" w:cs="Arial Narrow" w:eastAsia="Arial Narrow" w:hAnsi="Arial Narrow"/>
          <w:sz w:val="16"/>
          <w:szCs w:val="16"/>
          <w:rtl w:val="0"/>
        </w:rPr>
        <w:t xml:space="preserve">(...)</w:t>
      </w:r>
      <w:r w:rsidDel="00000000" w:rsidR="00000000" w:rsidRPr="00000000">
        <w:rPr>
          <w:rFonts w:ascii="Arial Narrow" w:cs="Arial Narrow" w:eastAsia="Arial Narrow" w:hAnsi="Arial Narrow"/>
          <w:color w:val="212529"/>
          <w:sz w:val="16"/>
          <w:szCs w:val="16"/>
          <w:rtl w:val="0"/>
        </w:rPr>
        <w:t xml:space="preserve">y al momento de notificársele la resolución del Juez Federal, asienta su interés por promover el recurso respectivo (en el caso, el de queja), éste debe tenerse como legalmente interpuesto, aun sin la exigencia de cumplir adicionalmente con las formalidades previstas en la ley de la materia, como hacerlo por escrito y llenando requisitos igualmente de forma, en términos del artículo </w:t>
      </w:r>
      <w:r w:rsidDel="00000000" w:rsidR="00000000" w:rsidRPr="00000000">
        <w:rPr>
          <w:rFonts w:ascii="Arial Narrow" w:cs="Arial Narrow" w:eastAsia="Arial Narrow" w:hAnsi="Arial Narrow"/>
          <w:b w:val="1"/>
          <w:bCs w:val="1"/>
          <w:color w:val="007bff"/>
          <w:sz w:val="16"/>
          <w:szCs w:val="16"/>
          <w:u w:val="single"/>
          <w:rtl w:val="0"/>
        </w:rPr>
        <w:t xml:space="preserve">99 de la Ley de Amparo</w:t>
      </w:r>
      <w:r w:rsidDel="00000000" w:rsidR="00000000" w:rsidRPr="00000000">
        <w:rPr>
          <w:rFonts w:ascii="Arial Narrow" w:cs="Arial Narrow" w:eastAsia="Arial Narrow" w:hAnsi="Arial Narrow"/>
          <w:color w:val="212529"/>
          <w:sz w:val="16"/>
          <w:szCs w:val="16"/>
          <w:rtl w:val="0"/>
        </w:rPr>
        <w:t xml:space="preserve">,(...) a fin de garantizar en casos igualmente excepcionales, el acceso a la justicia o tutela judicial efectiva que participa del derecho al debido proceso, que comprende la posibilidad de contar con un recurso efectivo.</w:t>
      </w:r>
      <w:r w:rsidDel="00000000" w:rsidR="00000000" w:rsidRPr="00000000">
        <w:rPr>
          <w:rtl w:val="0"/>
        </w:rPr>
      </w:r>
    </w:p>
  </w:footnote>
  <w:footnote w:id="5">
    <w:p w:rsidR="00000000" w:rsidDel="00000000" w:rsidP="00000000" w:rsidRDefault="00000000" w:rsidRPr="00000000" w14:paraId="0000009F">
      <w:pPr>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w:t>
      </w:r>
      <w:r w:rsidDel="00000000" w:rsidR="00000000" w:rsidRPr="00000000">
        <w:rPr>
          <w:rFonts w:ascii="Arial Narrow" w:cs="Arial Narrow" w:eastAsia="Arial Narrow" w:hAnsi="Arial Narrow"/>
          <w:color w:val="212529"/>
          <w:sz w:val="16"/>
          <w:szCs w:val="16"/>
          <w:rtl w:val="0"/>
        </w:rPr>
        <w:t xml:space="preserve">Al respecto, se actualizan los principios generales del derecho siguientes: 1) Lo que es nulo no produce efecto alguno; 2) Las cosas que se hacen contra el derecho se reputan no hechas; y, 3) Un acto nulo de pleno derecho no puede convalidarse. Lo anterior es así porque si el emplazamiento se realizó cuando el demandado había fallecido, entonces, todo el procedimiento se encuentra viciado por no haberse integrado la relación jurídica procesal y, en esas condiciones, no puede convalidarse el emplazamiento pese a la intervención del Ministerio Público, como representante de la sucesión, dado que el procedimiento per se es ilegítimo.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6" w:customStyle="1">
    <w:name w:val="p6"/>
    <w:basedOn w:val="Normal"/>
    <w:rsid w:val="000D2FFD"/>
    <w:pPr>
      <w:widowControl w:val="0"/>
      <w:tabs>
        <w:tab w:val="left" w:pos="243"/>
        <w:tab w:val="left" w:pos="1337"/>
      </w:tabs>
      <w:autoSpaceDE w:val="0"/>
      <w:autoSpaceDN w:val="0"/>
      <w:adjustRightInd w:val="0"/>
      <w:ind w:left="243" w:firstLine="1094"/>
    </w:pPr>
    <w:rPr>
      <w:rFonts w:ascii="Times New Roman" w:hAnsi="Times New Roman"/>
      <w:szCs w:val="24"/>
      <w:lang w:eastAsia="es-MX" w:val="en-US"/>
    </w:rPr>
  </w:style>
  <w:style w:type="paragraph" w:styleId="Estilo" w:customStyle="1">
    <w:name w:val="Estilo"/>
    <w:link w:val="EstiloCar"/>
    <w:qFormat w:val="1"/>
    <w:rsid w:val="000D2FFD"/>
    <w:pPr>
      <w:widowControl w:val="0"/>
      <w:autoSpaceDE w:val="0"/>
      <w:autoSpaceDN w:val="0"/>
      <w:adjustRightInd w:val="0"/>
      <w:spacing w:after="0" w:line="240" w:lineRule="auto"/>
    </w:pPr>
    <w:rPr>
      <w:rFonts w:ascii="Times New Roman" w:cs="Times New Roman" w:eastAsia="Times New Roman" w:hAnsi="Times New Roman"/>
      <w:sz w:val="24"/>
      <w:szCs w:val="24"/>
      <w:lang w:eastAsia="es-ES" w:val="es-ES"/>
    </w:rPr>
  </w:style>
  <w:style w:type="paragraph" w:styleId="Prrafodelista">
    <w:name w:val="List Paragraph"/>
    <w:aliases w:val="Cita texto,Footnote,List Paragraph1,Colorful List - Accent 11,Cuadrícula clara - Énfasis 31,TEXTO GENERAL SENTENCIAS,CNBV Parrafo1,List Paragraph,Párrafo de lista2,Párrafo de lista1,Lista media 2 - Énfasis 41"/>
    <w:basedOn w:val="Normal"/>
    <w:link w:val="PrrafodelistaCar"/>
    <w:uiPriority w:val="34"/>
    <w:qFormat w:val="1"/>
    <w:rsid w:val="000D2FFD"/>
    <w:pPr>
      <w:ind w:left="720"/>
      <w:contextualSpacing w:val="1"/>
    </w:pPr>
  </w:style>
  <w:style w:type="paragraph" w:styleId="Textonotapie">
    <w:name w:val="footnote text"/>
    <w:aliases w:val="Footnote Text Char Char Char Char Char,Footnote Text Char Char Char Char,Footnote reference,FA Fu Car,FA Fu,Footnote Text Char Char Char,Footnote Text Cha,FA Fußnotentext,FA Fu?notentext,Footnote Text Char Char,Ca,Ref. de nota al pie1"/>
    <w:basedOn w:val="Normal"/>
    <w:link w:val="TextonotapieCar"/>
    <w:uiPriority w:val="99"/>
    <w:unhideWhenUsed w:val="1"/>
    <w:qFormat w:val="1"/>
    <w:rsid w:val="000D2FFD"/>
    <w:pPr>
      <w:spacing w:after="160" w:line="259" w:lineRule="auto"/>
    </w:pPr>
    <w:rPr>
      <w:rFonts w:ascii="Calibri" w:cs="Calibri" w:hAnsi="Calibri"/>
      <w:sz w:val="20"/>
      <w:lang w:eastAsia="en-US" w:val="es-MX"/>
    </w:rPr>
  </w:style>
  <w:style w:type="character" w:styleId="TextonotapieCar" w:customStyle="1">
    <w:name w:val="Texto nota pie Car"/>
    <w:aliases w:val="Footnote Text Char Char Char Char Char Car,Footnote Text Char Char Char Char Car,Footnote reference Car,FA Fu Car Car,FA Fu Car1,Footnote Text Char Char Char Car,Footnote Text Cha Car,FA Fußnotentext Car,FA Fu?notentext Car,Ca Car"/>
    <w:basedOn w:val="Fuentedeprrafopredeter"/>
    <w:link w:val="Textonotapie"/>
    <w:uiPriority w:val="99"/>
    <w:rsid w:val="000D2FFD"/>
    <w:rPr>
      <w:rFonts w:ascii="Calibri" w:cs="Calibri" w:eastAsia="Times New Roman" w:hAnsi="Calibri"/>
      <w:sz w:val="20"/>
      <w:szCs w:val="20"/>
    </w:rPr>
  </w:style>
  <w:style w:type="character" w:styleId="Refdenotaalpie">
    <w:name w:val="footnote reference"/>
    <w:aliases w:val="Texto de nota al pie,Ref. de nota al pie 2,Footnotes refss,Appel note de bas de page,Footnote number,referencia nota al pie,BVI fnr,f,Ref,de nota al pie,4_G,16 Point,Superscript 6 Point,Footnote Reference Char3,Texto nota al pie,ftre"/>
    <w:basedOn w:val="Fuentedeprrafopredeter"/>
    <w:link w:val="4GChar"/>
    <w:uiPriority w:val="99"/>
    <w:unhideWhenUsed w:val="1"/>
    <w:qFormat w:val="1"/>
    <w:rsid w:val="000D2FFD"/>
    <w:rPr>
      <w:vertAlign w:val="superscript"/>
    </w:rPr>
  </w:style>
  <w:style w:type="paragraph" w:styleId="Piedepgina">
    <w:name w:val="footer"/>
    <w:basedOn w:val="Normal"/>
    <w:link w:val="PiedepginaCar"/>
    <w:uiPriority w:val="99"/>
    <w:unhideWhenUsed w:val="1"/>
    <w:rsid w:val="000D2FFD"/>
    <w:pPr>
      <w:tabs>
        <w:tab w:val="center" w:pos="4419"/>
        <w:tab w:val="right" w:pos="8838"/>
      </w:tabs>
    </w:pPr>
  </w:style>
  <w:style w:type="character" w:styleId="PiedepginaCar" w:customStyle="1">
    <w:name w:val="Pie de página Car"/>
    <w:basedOn w:val="Fuentedeprrafopredeter"/>
    <w:link w:val="Piedepgina"/>
    <w:uiPriority w:val="99"/>
    <w:rsid w:val="000D2FFD"/>
    <w:rPr>
      <w:rFonts w:ascii="Arial" w:cs="Times New Roman" w:eastAsia="Times New Roman" w:hAnsi="Arial"/>
      <w:sz w:val="24"/>
      <w:szCs w:val="20"/>
      <w:lang w:eastAsia="es-ES" w:val="es-ES_tradnl"/>
    </w:rPr>
  </w:style>
  <w:style w:type="character" w:styleId="Hipervnculo">
    <w:name w:val="Hyperlink"/>
    <w:basedOn w:val="Fuentedeprrafopredeter"/>
    <w:uiPriority w:val="99"/>
    <w:unhideWhenUsed w:val="1"/>
    <w:rsid w:val="000D2FFD"/>
    <w:rPr>
      <w:color w:val="0000ff"/>
      <w:u w:val="single"/>
    </w:rPr>
  </w:style>
  <w:style w:type="paragraph" w:styleId="Encabezado">
    <w:name w:val="header"/>
    <w:basedOn w:val="Normal"/>
    <w:link w:val="EncabezadoCar"/>
    <w:uiPriority w:val="99"/>
    <w:unhideWhenUsed w:val="1"/>
    <w:rsid w:val="0089263A"/>
    <w:pPr>
      <w:tabs>
        <w:tab w:val="center" w:pos="4252"/>
        <w:tab w:val="right" w:pos="8504"/>
      </w:tabs>
    </w:pPr>
  </w:style>
  <w:style w:type="character" w:styleId="EncabezadoCar" w:customStyle="1">
    <w:name w:val="Encabezado Car"/>
    <w:basedOn w:val="Fuentedeprrafopredeter"/>
    <w:link w:val="Encabezado"/>
    <w:uiPriority w:val="99"/>
    <w:rsid w:val="0089263A"/>
    <w:rPr>
      <w:rFonts w:ascii="Arial" w:cs="Times New Roman" w:eastAsia="Times New Roman" w:hAnsi="Arial"/>
      <w:sz w:val="24"/>
      <w:szCs w:val="20"/>
      <w:lang w:eastAsia="es-ES" w:val="es-ES_tradnl"/>
    </w:rPr>
  </w:style>
  <w:style w:type="character" w:styleId="Mencinsinresolver1" w:customStyle="1">
    <w:name w:val="Mención sin resolver1"/>
    <w:basedOn w:val="Fuentedeprrafopredeter"/>
    <w:uiPriority w:val="99"/>
    <w:semiHidden w:val="1"/>
    <w:unhideWhenUsed w:val="1"/>
    <w:rsid w:val="00B217AC"/>
    <w:rPr>
      <w:color w:val="808080"/>
      <w:shd w:color="auto" w:fill="e6e6e6" w:val="clear"/>
    </w:rPr>
  </w:style>
  <w:style w:type="paragraph" w:styleId="NormalWeb">
    <w:name w:val="Normal (Web)"/>
    <w:basedOn w:val="Normal"/>
    <w:uiPriority w:val="99"/>
    <w:semiHidden w:val="1"/>
    <w:unhideWhenUsed w:val="1"/>
    <w:rsid w:val="00954980"/>
    <w:pPr>
      <w:spacing w:after="100" w:afterAutospacing="1" w:before="100" w:beforeAutospacing="1"/>
    </w:pPr>
    <w:rPr>
      <w:rFonts w:ascii="Times New Roman" w:hAnsi="Times New Roman"/>
      <w:szCs w:val="24"/>
      <w:lang w:eastAsia="es-MX" w:val="es-MX"/>
    </w:rPr>
  </w:style>
  <w:style w:type="paragraph" w:styleId="Textodeglobo">
    <w:name w:val="Balloon Text"/>
    <w:basedOn w:val="Normal"/>
    <w:link w:val="TextodegloboCar"/>
    <w:uiPriority w:val="99"/>
    <w:semiHidden w:val="1"/>
    <w:unhideWhenUsed w:val="1"/>
    <w:rsid w:val="00570BAF"/>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570BAF"/>
    <w:rPr>
      <w:rFonts w:ascii="Segoe UI" w:cs="Segoe UI" w:eastAsia="Times New Roman" w:hAnsi="Segoe UI"/>
      <w:sz w:val="18"/>
      <w:szCs w:val="18"/>
      <w:lang w:eastAsia="es-ES" w:val="es-ES_tradnl"/>
    </w:rPr>
  </w:style>
  <w:style w:type="character" w:styleId="EstiloCar" w:customStyle="1">
    <w:name w:val="Estilo Car"/>
    <w:basedOn w:val="Fuentedeprrafopredeter"/>
    <w:link w:val="Estilo"/>
    <w:rsid w:val="00EE645F"/>
    <w:rPr>
      <w:rFonts w:ascii="Times New Roman" w:cs="Times New Roman" w:eastAsia="Times New Roman" w:hAnsi="Times New Roman"/>
      <w:sz w:val="24"/>
      <w:szCs w:val="24"/>
      <w:lang w:eastAsia="es-ES" w:val="es-ES"/>
    </w:rPr>
  </w:style>
  <w:style w:type="paragraph" w:styleId="Texto" w:customStyle="1">
    <w:name w:val="Texto"/>
    <w:basedOn w:val="Normal"/>
    <w:link w:val="TextoCar"/>
    <w:rsid w:val="00114DDA"/>
    <w:pPr>
      <w:spacing w:after="101" w:line="216" w:lineRule="exact"/>
      <w:ind w:firstLine="288"/>
      <w:jc w:val="both"/>
    </w:pPr>
    <w:rPr>
      <w:rFonts w:cs="Arial"/>
      <w:sz w:val="18"/>
      <w:lang w:val="es-ES"/>
    </w:rPr>
  </w:style>
  <w:style w:type="character" w:styleId="TextoCar" w:customStyle="1">
    <w:name w:val="Texto Car"/>
    <w:link w:val="Texto"/>
    <w:locked w:val="1"/>
    <w:rsid w:val="00114DDA"/>
    <w:rPr>
      <w:rFonts w:ascii="Arial" w:cs="Arial" w:eastAsia="Times New Roman" w:hAnsi="Arial"/>
      <w:sz w:val="18"/>
      <w:szCs w:val="20"/>
      <w:lang w:eastAsia="es-ES" w:val="es-ES"/>
    </w:rPr>
  </w:style>
  <w:style w:type="paragraph" w:styleId="4GChar" w:customStyle="1">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C6F02"/>
    <w:pPr>
      <w:jc w:val="both"/>
    </w:pPr>
    <w:rPr>
      <w:rFonts w:asciiTheme="minorHAnsi" w:cstheme="minorBidi" w:eastAsiaTheme="minorHAnsi" w:hAnsiTheme="minorHAnsi"/>
      <w:sz w:val="22"/>
      <w:szCs w:val="22"/>
      <w:vertAlign w:val="superscript"/>
      <w:lang w:eastAsia="en-US" w:val="es-MX"/>
    </w:rPr>
  </w:style>
  <w:style w:type="character" w:styleId="PrrafodelistaCar" w:customStyle="1">
    <w:name w:val="Párrafo de lista Car"/>
    <w:aliases w:val="Cita texto Car,Footnote Car,List Paragraph1 Car,Colorful List - Accent 11 Car,Cuadrícula clara - Énfasis 31 Car,TEXTO GENERAL SENTENCIAS Car,CNBV Parrafo1 Car,List Paragraph Car,Párrafo de lista2 Car,Párrafo de lista1 Car"/>
    <w:link w:val="Prrafodelista"/>
    <w:uiPriority w:val="34"/>
    <w:locked w:val="1"/>
    <w:rsid w:val="00A66AF8"/>
    <w:rPr>
      <w:rFonts w:ascii="Arial" w:cs="Times New Roman" w:eastAsia="Times New Roman" w:hAnsi="Arial"/>
      <w:sz w:val="24"/>
      <w:szCs w:val="20"/>
      <w:lang w:eastAsia="es-ES" w:val="es-ES_tradnl"/>
    </w:rPr>
  </w:style>
  <w:style w:type="character" w:styleId="Ninguno" w:customStyle="1">
    <w:name w:val="Ninguno"/>
    <w:rsid w:val="00D45BA9"/>
    <w:rPr>
      <w:lang w:val="pt-PT"/>
    </w:rPr>
  </w:style>
  <w:style w:type="character" w:styleId="Hyperlink0" w:customStyle="1">
    <w:name w:val="Hyperlink.0"/>
    <w:basedOn w:val="Fuentedeprrafopredeter"/>
    <w:rsid w:val="00D45BA9"/>
    <w:rPr>
      <w:rFonts w:ascii="Arial" w:cs="Arial" w:eastAsia="Arial" w:hAnsi="Arial"/>
      <w:outline w:val="0"/>
      <w:color w:val="0563c1"/>
      <w:sz w:val="24"/>
      <w:szCs w:val="24"/>
      <w:u w:color="0563c1" w:val="single"/>
      <w:lang w:val="es-ES_tradnl"/>
    </w:rPr>
  </w:style>
  <w:style w:type="character" w:styleId="Mencinsinresolver">
    <w:name w:val="Unresolved Mention"/>
    <w:basedOn w:val="Fuentedeprrafopredeter"/>
    <w:uiPriority w:val="99"/>
    <w:semiHidden w:val="1"/>
    <w:unhideWhenUsed w:val="1"/>
    <w:rsid w:val="00E35C62"/>
    <w:rPr>
      <w:color w:val="605e5c"/>
      <w:shd w:color="auto" w:fill="e1dfdd" w:val="clear"/>
    </w:rPr>
  </w:style>
  <w:style w:type="character" w:styleId="Ttulo1Car" w:customStyle="1">
    <w:name w:val="Título 1 Car"/>
    <w:basedOn w:val="Fuentedeprrafopredeter"/>
    <w:link w:val="Ttulo1"/>
    <w:uiPriority w:val="9"/>
    <w:rsid w:val="007A1828"/>
    <w:rPr>
      <w:rFonts w:asciiTheme="majorHAnsi" w:cstheme="majorBidi" w:eastAsiaTheme="majorEastAsia" w:hAnsiTheme="majorHAnsi"/>
      <w:color w:val="2f5496" w:themeColor="accent1" w:themeShade="0000BF"/>
      <w:sz w:val="32"/>
      <w:szCs w:val="32"/>
      <w:lang w:eastAsia="es-ES"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yperlink" Target="mailto:mearceomis@gmail.com" TargetMode="External"/><Relationship Id="rId9" Type="http://schemas.openxmlformats.org/officeDocument/2006/relationships/hyperlink" Target="mailto:fidelvillanueva@prodigy.net.mx"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rmartin_arjona@hot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J23oeZUF3cWZuEvJxrnYWYGcZA==">CgMxLjA4AHIhMTJEdWJfYjRma2tnYTJ3UDJNcE4yUjljeFQ0ZFd2ZzJG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2025-08-06T00:55:00Z</dcterms:created>
  <dc:creator>Pasante 3</dc:creator>
</cp:coreProperties>
</file>