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3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QUEJOSOS: CIBANCO, S.A., INSTITUCIÓN DE BANCA MÚLTIPLE, POR CONDUCTO DE SU APODERADO LEGAL RICARDO CAJAL DIAZ</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8838"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3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AUTORIDADES RESPONSABLES: </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ind w:left="4535.43307086614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LICENCIADO LUIS ALBERTO DORANTES LÓPEZ, FISCAL DEL MINISTERIO PÚBLICO DEL FUERO COMÚN ADSCRITO A LA FISCALÍA ESPECIALIZADA EN COMBATE A DELITOS PATRIMONIALES, DE LA FISCALÍA GENERAL DEL ESTADO DE QUINTANA ROO. </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ind w:left="4535.43307086614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GUILLERMO DOMÍNGUEZ ESPINOSA, TITULAR DE LA FISCALÍA ESPECIALIZADA EN COMBATE A DELITOS PATRIMONIALES, DE LA FISCALÍA GENERAL DEL ESTADO DE QUINTANA ROO.</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ind w:left="4535.43307086614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TITULAR DE LA DIRECCIÓN DEL REGISTRO PÚBLICO DE LA PROPIEDAD Y DE COMERCIO DEL ESTADO DE QUINTANA ROO. </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4535.43307086614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DELEGACIÓN DEL REGISTRO PÚBLICO DE LA PROPIEDAD Y DEL COMERCIO EN BENITO JUÁREZ</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504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50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INTERESADO: EDUARDO DE MARTIN ALBOR VILLANUEVA</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504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50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PRESENTA AMPARO ADHESIVO.</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504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JUZGADO TERCERO DE DISTRITO EN EL ESTADO DE QUINTANA ROO, CON RESIDENCIA EN CANCÚN.</w:t>
      </w:r>
    </w:p>
    <w:p w:rsidR="00000000" w:rsidDel="00000000" w:rsidP="00000000" w:rsidRDefault="00000000" w:rsidRPr="00000000" w14:paraId="0000000E">
      <w:pPr>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 R E S E N T E:</w:t>
      </w:r>
    </w:p>
    <w:p w:rsidR="00000000" w:rsidDel="00000000" w:rsidP="00000000" w:rsidRDefault="00000000" w:rsidRPr="00000000" w14:paraId="0000000F">
      <w:pPr>
        <w:spacing w:line="360" w:lineRule="auto"/>
        <w:ind w:firstLine="720"/>
        <w:jc w:val="both"/>
        <w:rPr>
          <w:rFonts w:ascii="Arial" w:cs="Arial" w:eastAsia="Arial" w:hAnsi="Arial"/>
          <w:u w:val="single"/>
        </w:rPr>
      </w:pPr>
      <w:r w:rsidDel="00000000" w:rsidR="00000000" w:rsidRPr="00000000">
        <w:rPr>
          <w:rFonts w:ascii="Arial" w:cs="Arial" w:eastAsia="Arial" w:hAnsi="Arial"/>
          <w:b w:val="1"/>
          <w:bCs w:val="1"/>
          <w:rtl w:val="0"/>
        </w:rPr>
        <w:t xml:space="preserve">EDUARDO DE MARTIN ALBOR VILLANUEVA</w:t>
      </w:r>
      <w:r w:rsidDel="00000000" w:rsidR="00000000" w:rsidRPr="00000000">
        <w:rPr>
          <w:rFonts w:ascii="Arial" w:cs="Arial" w:eastAsia="Arial" w:hAnsi="Arial"/>
          <w:rtl w:val="0"/>
        </w:rPr>
        <w:t xml:space="preserve">, mexicano, mayor de edad, comparezco ante esta autoridad con la finalidad de interponer mi amparo, en este acto, señaló domicilio para efecto de recibir las notificaciones correspondientes siendo el ubicado en: las oficinas administrativas del Delfinario Dolphin Discovery Cancún, en Boulevard Kukulkán KM 25, Manzana 60, Lote 5-02, Sección D Tercera Etapa, en la Zona Hotelera, en esta ciudad de Cancún, Quintana Roo. Asi mismo para efectos de dar cumplimiento a la ley de amparo procedo a señalar lo siguiente: </w:t>
      </w: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AUTORIZADOS EN TÉRMINOS AMPLIOS.   </w:t>
      </w:r>
    </w:p>
    <w:p w:rsidR="00000000" w:rsidDel="00000000" w:rsidP="00000000" w:rsidRDefault="00000000" w:rsidRPr="00000000" w14:paraId="0000001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a la Licenciada María Estefany Arceo Mis con cédula profesional 12732758, licenciada en derecho Amairanny Amissadai Villalta Peralta con número de cédula profesional 14323013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13">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5">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8">
      <w:pPr>
        <w:spacing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bCs w:val="1"/>
          <w:rtl w:val="0"/>
        </w:rPr>
        <w:t xml:space="preserve">rmartin_arjona”, con correo electrónico registrado como </w:t>
      </w:r>
      <w:hyperlink r:id="rId8">
        <w:r w:rsidDel="00000000" w:rsidR="00000000" w:rsidRPr="00000000">
          <w:rPr>
            <w:rFonts w:ascii="Arial" w:cs="Arial" w:eastAsia="Arial" w:hAnsi="Arial"/>
            <w:b w:val="1"/>
            <w:bCs w:val="1"/>
            <w:color w:val="1155cc"/>
            <w:u w:val="single"/>
            <w:rtl w:val="0"/>
          </w:rPr>
          <w:t xml:space="preserve">rmartin_arjona@hotmail.com</w:t>
        </w:r>
      </w:hyperlink>
      <w:r w:rsidDel="00000000" w:rsidR="00000000" w:rsidRPr="00000000">
        <w:rPr>
          <w:rFonts w:ascii="Arial" w:cs="Arial" w:eastAsia="Arial" w:hAnsi="Arial"/>
          <w:b w:val="1"/>
          <w:bCs w:val="1"/>
          <w:rtl w:val="0"/>
        </w:rPr>
        <w:t xml:space="preserve">, “fidelvillanueva” con correo electrónico </w:t>
      </w:r>
      <w:hyperlink r:id="rId9">
        <w:r w:rsidDel="00000000" w:rsidR="00000000" w:rsidRPr="00000000">
          <w:rPr>
            <w:rFonts w:ascii="Arial" w:cs="Arial" w:eastAsia="Arial" w:hAnsi="Arial"/>
            <w:b w:val="1"/>
            <w:bCs w:val="1"/>
            <w:color w:val="1155cc"/>
            <w:u w:val="single"/>
            <w:rtl w:val="0"/>
          </w:rPr>
          <w:t xml:space="preserve">notificaciones@cejum.com</w:t>
        </w:r>
      </w:hyperlink>
      <w:r w:rsidDel="00000000" w:rsidR="00000000" w:rsidRPr="00000000">
        <w:rPr>
          <w:rFonts w:ascii="Arial" w:cs="Arial" w:eastAsia="Arial" w:hAnsi="Arial"/>
          <w:b w:val="1"/>
          <w:bCs w:val="1"/>
          <w:rtl w:val="0"/>
        </w:rPr>
        <w:t xml:space="preserve">, así también  “marceomis” con correo electrónico </w:t>
      </w:r>
      <w:hyperlink r:id="rId10">
        <w:r w:rsidDel="00000000" w:rsidR="00000000" w:rsidRPr="00000000">
          <w:rPr>
            <w:rFonts w:ascii="Arial" w:cs="Arial" w:eastAsia="Arial" w:hAnsi="Arial"/>
            <w:b w:val="1"/>
            <w:bCs w:val="1"/>
            <w:color w:val="1155cc"/>
            <w:u w:val="single"/>
            <w:rtl w:val="0"/>
          </w:rPr>
          <w:t xml:space="preserve">mearceomis@gmail.com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y asi tambien </w:t>
      </w:r>
      <w:r w:rsidDel="00000000" w:rsidR="00000000" w:rsidRPr="00000000">
        <w:rPr>
          <w:rFonts w:ascii="Arial" w:cs="Arial" w:eastAsia="Arial" w:hAnsi="Arial"/>
          <w:b w:val="1"/>
          <w:bCs w:val="1"/>
          <w:rtl w:val="0"/>
        </w:rPr>
        <w:t xml:space="preserve"> “alvaro_pegueros” con correo electrónico </w:t>
      </w:r>
      <w:hyperlink r:id="rId11">
        <w:r w:rsidDel="00000000" w:rsidR="00000000" w:rsidRPr="00000000">
          <w:rPr>
            <w:rFonts w:ascii="Arial" w:cs="Arial" w:eastAsia="Arial" w:hAnsi="Arial"/>
            <w:b w:val="1"/>
            <w:bCs w:val="1"/>
            <w:color w:val="1155cc"/>
            <w:u w:val="single"/>
            <w:rtl w:val="0"/>
          </w:rPr>
          <w:t xml:space="preserve">alvaro_pegueros@hotmail.com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r w:rsidDel="00000000" w:rsidR="00000000" w:rsidRPr="00000000">
        <w:rPr>
          <w:rtl w:val="0"/>
        </w:rPr>
      </w:r>
    </w:p>
    <w:p w:rsidR="00000000" w:rsidDel="00000000" w:rsidP="00000000" w:rsidRDefault="00000000" w:rsidRPr="00000000" w14:paraId="00000019">
      <w:pPr>
        <w:spacing w:line="360" w:lineRule="auto"/>
        <w:ind w:firstLine="72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line="360" w:lineRule="auto"/>
        <w:ind w:firstLine="720"/>
        <w:jc w:val="center"/>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ADHESIVO</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color w:val="222222"/>
          <w:highlight w:val="white"/>
          <w:rtl w:val="0"/>
        </w:rPr>
        <w:t xml:space="preserve">Por medio del presente ocurso, estando en tiempo y forma, en términos de lo dispuesto por los artículos 103 y 107 de la Constitución Política de los Estados Unidos Mexicanos, así como 182 y demás relativos y aplicables de la Ley de Amparo, vengo a adherirme al </w:t>
      </w:r>
      <w:r w:rsidDel="00000000" w:rsidR="00000000" w:rsidRPr="00000000">
        <w:rPr>
          <w:rFonts w:ascii="Arial" w:cs="Arial" w:eastAsia="Arial" w:hAnsi="Arial"/>
          <w:color w:val="222222"/>
          <w:rtl w:val="0"/>
        </w:rPr>
        <w:t xml:space="preserve">Juicio de Garantías que nos ocupa, mismo que fue promovido por el Ciudadano Ricardo Cajal Diaz, en su carácter de apoderado legal de </w:t>
      </w:r>
      <w:r w:rsidDel="00000000" w:rsidR="00000000" w:rsidRPr="00000000">
        <w:rPr>
          <w:rFonts w:ascii="Arial" w:cs="Arial" w:eastAsia="Arial" w:hAnsi="Arial"/>
          <w:b w:val="1"/>
          <w:bCs w:val="1"/>
          <w:color w:val="222222"/>
          <w:rtl w:val="0"/>
        </w:rPr>
        <w:t xml:space="preserve">“CIBANCO”, SOCIEDAD ANONIMA, INSTITUCIÓN  DE BANCA MÚLTIPLE,</w:t>
      </w:r>
      <w:r w:rsidDel="00000000" w:rsidR="00000000" w:rsidRPr="00000000">
        <w:rPr>
          <w:rFonts w:ascii="Arial" w:cs="Arial" w:eastAsia="Arial" w:hAnsi="Arial"/>
          <w:color w:val="222222"/>
          <w:rtl w:val="0"/>
        </w:rPr>
        <w:t xml:space="preserve"> como fiduciaria en el </w:t>
      </w:r>
      <w:r w:rsidDel="00000000" w:rsidR="00000000" w:rsidRPr="00000000">
        <w:rPr>
          <w:rFonts w:ascii="Arial" w:cs="Arial" w:eastAsia="Arial" w:hAnsi="Arial"/>
          <w:b w:val="1"/>
          <w:bCs w:val="1"/>
          <w:color w:val="222222"/>
          <w:rtl w:val="0"/>
        </w:rPr>
        <w:t xml:space="preserve">FIDEICOMISO IRREVOCABLE DE GARANTÍA IDENTIFICADO CON EL NÚMERO “CIB/2380”</w:t>
      </w:r>
      <w:r w:rsidDel="00000000" w:rsidR="00000000" w:rsidRPr="00000000">
        <w:rPr>
          <w:rFonts w:ascii="Arial" w:cs="Arial" w:eastAsia="Arial" w:hAnsi="Arial"/>
          <w:color w:val="222222"/>
          <w:rtl w:val="0"/>
        </w:rPr>
        <w:t xml:space="preserve">, calidad que acredita con el instrumento público número </w:t>
      </w:r>
      <w:r w:rsidDel="00000000" w:rsidR="00000000" w:rsidRPr="00000000">
        <w:rPr>
          <w:rFonts w:ascii="Arial" w:cs="Arial" w:eastAsia="Arial" w:hAnsi="Arial"/>
          <w:b w:val="1"/>
          <w:bCs w:val="1"/>
          <w:color w:val="222222"/>
          <w:rtl w:val="0"/>
        </w:rPr>
        <w:t xml:space="preserve">33,657 </w:t>
      </w:r>
      <w:r w:rsidDel="00000000" w:rsidR="00000000" w:rsidRPr="00000000">
        <w:rPr>
          <w:rFonts w:ascii="Arial" w:cs="Arial" w:eastAsia="Arial" w:hAnsi="Arial"/>
          <w:color w:val="222222"/>
          <w:rtl w:val="0"/>
        </w:rPr>
        <w:t xml:space="preserve">de fecha 12 de mayo de 2025, pasado ante la fe del Licenciado MARCO ANTONIO VACA VÉLEZ, Notario Publico 142 de la Ciudad de México; el presente se adhiere con el objeto exclusivo de </w:t>
      </w:r>
      <w:r w:rsidDel="00000000" w:rsidR="00000000" w:rsidRPr="00000000">
        <w:rPr>
          <w:rFonts w:ascii="Arial" w:cs="Arial" w:eastAsia="Arial" w:hAnsi="Arial"/>
          <w:b w:val="1"/>
          <w:bCs w:val="1"/>
          <w:color w:val="222222"/>
          <w:rtl w:val="0"/>
        </w:rPr>
        <w:t xml:space="preserve">hacer valer una causa manifiesta y actual de SOBRESEIMIENTO</w:t>
      </w:r>
      <w:r w:rsidDel="00000000" w:rsidR="00000000" w:rsidRPr="00000000">
        <w:rPr>
          <w:rFonts w:ascii="Arial" w:cs="Arial" w:eastAsia="Arial" w:hAnsi="Arial"/>
          <w:color w:val="222222"/>
          <w:rtl w:val="0"/>
        </w:rPr>
        <w:t xml:space="preserve">, a efecto de no quedar en estado de indefensión.</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color="000000" w:space="0" w:sz="12" w:val="single"/>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I.- NOMBRE Y DOMICILIO DEL QUEJOSO</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color w:val="222222"/>
          <w:rtl w:val="0"/>
        </w:rPr>
        <w:t xml:space="preserve">Ciudadano Ricardo Cajal Diaz, en su carácter de apoderado legal de </w:t>
      </w:r>
      <w:r w:rsidDel="00000000" w:rsidR="00000000" w:rsidRPr="00000000">
        <w:rPr>
          <w:rFonts w:ascii="Arial" w:cs="Arial" w:eastAsia="Arial" w:hAnsi="Arial"/>
          <w:b w:val="1"/>
          <w:bCs w:val="1"/>
          <w:color w:val="222222"/>
          <w:rtl w:val="0"/>
        </w:rPr>
        <w:t xml:space="preserve">“CIBANCO”, SOCIEDAD ANÓNIMA, INSTITUCIÓN  DE BANCA MÚLTIPLE,</w:t>
      </w:r>
      <w:r w:rsidDel="00000000" w:rsidR="00000000" w:rsidRPr="00000000">
        <w:rPr>
          <w:rFonts w:ascii="Arial" w:cs="Arial" w:eastAsia="Arial" w:hAnsi="Arial"/>
          <w:color w:val="222222"/>
          <w:rtl w:val="0"/>
        </w:rPr>
        <w:t xml:space="preserve"> como fiduciaria en el </w:t>
      </w:r>
      <w:r w:rsidDel="00000000" w:rsidR="00000000" w:rsidRPr="00000000">
        <w:rPr>
          <w:rFonts w:ascii="Arial" w:cs="Arial" w:eastAsia="Arial" w:hAnsi="Arial"/>
          <w:b w:val="1"/>
          <w:bCs w:val="1"/>
          <w:color w:val="222222"/>
          <w:rtl w:val="0"/>
        </w:rPr>
        <w:t xml:space="preserve">FIDEICOMISO IRREVOCABLE DE GARANTÍA IDENTIFICADO CON EL NÚMERO “CIB/2380”,</w:t>
      </w:r>
      <w:r w:rsidDel="00000000" w:rsidR="00000000" w:rsidRPr="00000000">
        <w:rPr>
          <w:rFonts w:ascii="Arial" w:cs="Arial" w:eastAsia="Arial" w:hAnsi="Arial"/>
          <w:rtl w:val="0"/>
        </w:rPr>
        <w:t xml:space="preserve"> mismo que señaló en su escrito de demanda de amparo indirecto.</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II.- NOMBRE Y DOMICILIO DEL TERCERO INTERESADO: </w:t>
      </w:r>
    </w:p>
    <w:p w:rsidR="00000000" w:rsidDel="00000000" w:rsidP="00000000" w:rsidRDefault="00000000" w:rsidRPr="00000000" w14:paraId="00000021">
      <w:pPr>
        <w:widowControl w:val="0"/>
        <w:spacing w:line="360" w:lineRule="auto"/>
        <w:rPr>
          <w:rFonts w:ascii="Arial" w:cs="Arial" w:eastAsia="Arial" w:hAnsi="Arial"/>
        </w:rPr>
      </w:pPr>
      <w:r w:rsidDel="00000000" w:rsidR="00000000" w:rsidRPr="00000000">
        <w:rPr>
          <w:rFonts w:ascii="Arial" w:cs="Arial" w:eastAsia="Arial" w:hAnsi="Arial"/>
          <w:rtl w:val="0"/>
        </w:rPr>
        <w:t xml:space="preserve">Lo anterior ya ha quedado precisado en el proemio del presente escrito.</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color="000000" w:space="0" w:sz="12" w:val="single"/>
          <w:right w:space="0" w:sz="0" w:val="nil"/>
          <w:between w:space="0" w:sz="0" w:val="nil"/>
        </w:pBdr>
        <w:jc w:val="center"/>
        <w:rPr>
          <w:rFonts w:ascii="Arial" w:cs="Arial" w:eastAsia="Arial" w:hAnsi="Arial"/>
        </w:rPr>
      </w:pPr>
      <w:r w:rsidDel="00000000" w:rsidR="00000000" w:rsidRPr="00000000">
        <w:rPr>
          <w:rFonts w:ascii="Arial" w:cs="Arial" w:eastAsia="Arial" w:hAnsi="Arial"/>
          <w:b w:val="1"/>
          <w:bCs w:val="1"/>
          <w:color w:val="000000"/>
          <w:rtl w:val="0"/>
        </w:rPr>
        <w:t xml:space="preserve">III.- LA AUTORIDAD O AUTORIDADES RESPONSABLES</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color="000000" w:space="0" w:sz="12" w:val="single"/>
          <w:right w:space="0" w:sz="0" w:val="nil"/>
          <w:between w:space="0" w:sz="0" w:val="nil"/>
        </w:pBd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LICENCIADO LUIS ALBERTO DORANTES LÓPEZ, FISCAL DEL MINISTERIO PÚBLICO DEL FUERO COMÚN ADSCRITO A LA FISCALÍA ESPECIALIZADA EN COMBATE A DELITOS PATRIMONIALES, DE LA FISCALÍA GENERAL DEL ESTADO DE QUINTANA ROO. </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GUILLERMO DOMÍNGUEZ ESPINOSA, TITULAR DE LA FISCALÍA ESPECIALIZADA EN COMBATE A DELITOS PATRIMONIALES, DE LA FISCALÍA GENERAL DEL ESTADO DE QUINTANA ROO.</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TITULAR DE LA DIRECCIÓN DEL REGISTRO PÚBLICO DE LA PROPIEDAD Y DE COMERCIO DEL ESTADO DE QUINTANA ROO. </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DELEGACIÓN DEL REGISTRO PÚBLICO DE LA PROPIEDAD Y DEL COMERCIO EN BENITO JUÁREZ</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color="000000" w:space="0" w:sz="12" w:val="single"/>
          <w:right w:space="0" w:sz="0" w:val="nil"/>
          <w:between w:space="0" w:sz="0" w:val="nil"/>
        </w:pBdr>
        <w:spacing w:after="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IV.- LA NORMA GENERAL, ACTO U OMISIÓN QUE DE CADA AUTORIDAD SE RECLAME</w:t>
      </w:r>
      <w:r w:rsidDel="00000000" w:rsidR="00000000" w:rsidRPr="00000000">
        <w:rPr>
          <w:rFonts w:ascii="Arial" w:cs="Arial" w:eastAsia="Arial" w:hAnsi="Arial"/>
          <w:rtl w:val="0"/>
        </w:rPr>
        <w:t xml:space="preserve">:</w:t>
      </w:r>
    </w:p>
    <w:p w:rsidR="00000000" w:rsidDel="00000000" w:rsidP="00000000" w:rsidRDefault="00000000" w:rsidRPr="00000000" w14:paraId="0000002B">
      <w:pPr>
        <w:widowControl w:val="0"/>
        <w:pBdr>
          <w:bottom w:color="000000" w:space="0" w:sz="12" w:val="single"/>
        </w:pBdr>
        <w:spacing w:after="240" w:before="240" w:line="36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señalado en el escrito principal, sin que el presente amparo adhesivo tenga por objeto controvertir el fondo del acto reclamado, sino </w:t>
      </w:r>
      <w:r w:rsidDel="00000000" w:rsidR="00000000" w:rsidRPr="00000000">
        <w:rPr>
          <w:rFonts w:ascii="Arial" w:cs="Arial" w:eastAsia="Arial" w:hAnsi="Arial"/>
          <w:b w:val="1"/>
          <w:bCs w:val="1"/>
          <w:color w:val="222222"/>
          <w:highlight w:val="white"/>
          <w:rtl w:val="0"/>
        </w:rPr>
        <w:t xml:space="preserve">hacer del conocimiento de este H. Juzgado una causa de improcedencia que impide jurídicamente la continuación del juicio</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2C">
      <w:pPr>
        <w:widowControl w:val="0"/>
        <w:pBdr>
          <w:bottom w:color="000000" w:space="0" w:sz="12" w:val="single"/>
        </w:pBdr>
        <w:spacing w:after="240" w:before="240" w:line="360" w:lineRule="auto"/>
        <w:jc w:val="center"/>
        <w:rPr>
          <w:rFonts w:ascii="Arial" w:cs="Arial" w:eastAsia="Arial" w:hAnsi="Arial"/>
          <w:b w:val="1"/>
          <w:bCs w:val="1"/>
        </w:rPr>
      </w:pPr>
      <w:r w:rsidDel="00000000" w:rsidR="00000000" w:rsidRPr="00000000">
        <w:rPr>
          <w:rFonts w:ascii="Verdana" w:cs="Verdana" w:eastAsia="Verdana" w:hAnsi="Verdana"/>
          <w:b w:val="1"/>
          <w:bCs w:val="1"/>
          <w:color w:val="222222"/>
          <w:sz w:val="23"/>
          <w:szCs w:val="23"/>
          <w:highlight w:val="white"/>
          <w:rtl w:val="0"/>
        </w:rPr>
        <w:t xml:space="preserve">V- EN CUANTO A LA FECHA EN QUE SE HAYA NOTIFICADO EL ACTO RECLAMADO AL TERCERO INTERESADO.</w:t>
      </w:r>
      <w:r w:rsidDel="00000000" w:rsidR="00000000" w:rsidRPr="00000000">
        <w:rPr>
          <w:rtl w:val="0"/>
        </w:rPr>
      </w:r>
    </w:p>
    <w:p w:rsidR="00000000" w:rsidDel="00000000" w:rsidP="00000000" w:rsidRDefault="00000000" w:rsidRPr="00000000" w14:paraId="0000002D">
      <w:pPr>
        <w:widowControl w:val="0"/>
        <w:shd w:fill="ffffff" w:val="clear"/>
        <w:spacing w:after="400" w:line="360" w:lineRule="auto"/>
        <w:jc w:val="both"/>
        <w:rPr>
          <w:rFonts w:ascii="Arial" w:cs="Arial" w:eastAsia="Arial" w:hAnsi="Arial"/>
          <w:color w:val="000000"/>
        </w:rPr>
      </w:pPr>
      <w:r w:rsidDel="00000000" w:rsidR="00000000" w:rsidRPr="00000000">
        <w:rPr>
          <w:rFonts w:ascii="Arial" w:cs="Arial" w:eastAsia="Arial" w:hAnsi="Arial"/>
          <w:color w:val="222222"/>
          <w:rtl w:val="0"/>
        </w:rPr>
        <w:t xml:space="preserve">Siendo importante señalar que en fecha 7 de enero de 2026, se le notificó al suscrito en mi calidad de TERCERO INTERESADO, a efecto de correr mi término para promover el presente AMPARO ADHESIVO, razón por la cual me encuentro en tiempo y forma para presentarlo en los términos a que me refiero en el presente ocurso.</w:t>
      </w:r>
      <w:r w:rsidDel="00000000" w:rsidR="00000000" w:rsidRPr="00000000">
        <w:rPr>
          <w:rtl w:val="0"/>
        </w:rPr>
      </w:r>
    </w:p>
    <w:tbl>
      <w:tblPr>
        <w:tblStyle w:val="Table1"/>
        <w:tblW w:w="7770.0" w:type="dxa"/>
        <w:jc w:val="left"/>
        <w:tblInd w:w="71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2"/>
        <w:gridCol w:w="4378"/>
        <w:tblGridChange w:id="0">
          <w:tblGrid>
            <w:gridCol w:w="3392"/>
            <w:gridCol w:w="4378"/>
          </w:tblGrid>
        </w:tblGridChange>
      </w:tblGrid>
      <w:tr>
        <w:trPr>
          <w:cantSplit w:val="0"/>
          <w:trHeight w:val="562"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0" w:type="dxa"/>
              <w:bottom w:w="80.0" w:type="dxa"/>
              <w:right w:w="8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360" w:lineRule="auto"/>
              <w:ind w:left="72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Fonts w:ascii="Arial" w:cs="Arial" w:eastAsia="Arial" w:hAnsi="Arial"/>
                <w:b w:val="1"/>
                <w:bCs w:val="1"/>
                <w:color w:val="000000"/>
                <w:rtl w:val="0"/>
              </w:rPr>
              <w:t xml:space="preserve">PLAZOS</w:t>
            </w:r>
            <w:r w:rsidDel="00000000" w:rsidR="00000000" w:rsidRPr="00000000">
              <w:rPr>
                <w:rtl w:val="0"/>
              </w:rPr>
            </w:r>
          </w:p>
        </w:tc>
      </w:tr>
      <w:tr>
        <w:trPr>
          <w:cantSplit w:val="0"/>
          <w:trHeight w:val="84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b w:val="1"/>
                <w:bCs w:val="1"/>
                <w:rtl w:val="0"/>
              </w:rPr>
              <w:t xml:space="preserve">07 de enero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rtl w:val="0"/>
              </w:rPr>
              <w:t xml:space="preserve">Se notificó el día miércoles 07 de enero se le dio acceso al presente amparo indirecto al tercero interesado, y en misma fecha se me notificó por medio de notificación electrónica, surtiendo efectos el 7 de enero del 2026.</w:t>
            </w:r>
            <w:r w:rsidDel="00000000" w:rsidR="00000000" w:rsidRPr="00000000">
              <w:rPr>
                <w:rtl w:val="0"/>
              </w:rPr>
            </w:r>
          </w:p>
        </w:tc>
      </w:tr>
      <w:tr>
        <w:trPr>
          <w:cantSplit w:val="0"/>
          <w:trHeight w:val="84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b w:val="1"/>
                <w:bCs w:val="1"/>
                <w:rtl w:val="0"/>
              </w:rPr>
              <w:t xml:space="preserve">08 de enero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color w:val="000000"/>
                <w:rtl w:val="0"/>
              </w:rPr>
              <w:t xml:space="preserve">El término comienza a correr al día siguiente de que surta efectos la notificación.</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b w:val="1"/>
                <w:bCs w:val="1"/>
                <w:rtl w:val="0"/>
              </w:rPr>
              <w:t xml:space="preserve">27 de enero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color w:val="000000"/>
                <w:rtl w:val="0"/>
              </w:rPr>
              <w:t xml:space="preserve">Fecha de presentación del amparo adhesivo.</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b w:val="1"/>
                <w:bCs w:val="1"/>
                <w:rtl w:val="0"/>
              </w:rPr>
              <w:t xml:space="preserve">28 de enero de 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rFonts w:ascii="Arial" w:cs="Arial" w:eastAsia="Arial" w:hAnsi="Arial"/>
                <w:color w:val="000000"/>
                <w:rtl w:val="0"/>
              </w:rPr>
              <w:t xml:space="preserve">Vence el término para presentar el amparo ad</w:t>
            </w:r>
            <w:r w:rsidDel="00000000" w:rsidR="00000000" w:rsidRPr="00000000">
              <w:rPr>
                <w:rFonts w:ascii="Arial" w:cs="Arial" w:eastAsia="Arial" w:hAnsi="Arial"/>
                <w:rtl w:val="0"/>
              </w:rPr>
              <w:t xml:space="preserve">hesivo</w:t>
            </w:r>
            <w:r w:rsidDel="00000000" w:rsidR="00000000" w:rsidRPr="00000000">
              <w:rPr>
                <w:rFonts w:ascii="Arial" w:cs="Arial" w:eastAsia="Arial" w:hAnsi="Arial"/>
                <w:color w:val="000000"/>
                <w:rtl w:val="0"/>
              </w:rPr>
              <w:t xml:space="preserve"> correspondiente.</w:t>
            </w:r>
            <w:r w:rsidDel="00000000" w:rsidR="00000000" w:rsidRPr="00000000">
              <w:rPr>
                <w:rtl w:val="0"/>
              </w:rPr>
            </w:r>
          </w:p>
        </w:tc>
      </w:tr>
    </w:tbl>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360" w:lineRule="auto"/>
        <w:ind w:left="607" w:hanging="60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color="000000" w:space="0" w:sz="12" w:val="single"/>
          <w:right w:space="0" w:sz="0" w:val="nil"/>
          <w:between w:space="0" w:sz="0" w:val="nil"/>
        </w:pBdr>
        <w:spacing w:after="240" w:line="3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VI.- </w:t>
      </w:r>
      <w:r w:rsidDel="00000000" w:rsidR="00000000" w:rsidRPr="00000000">
        <w:rPr>
          <w:rFonts w:ascii="Verdana" w:cs="Verdana" w:eastAsia="Verdana" w:hAnsi="Verdana"/>
          <w:b w:val="1"/>
          <w:bCs w:val="1"/>
          <w:color w:val="222222"/>
          <w:sz w:val="23"/>
          <w:szCs w:val="23"/>
          <w:highlight w:val="white"/>
          <w:rtl w:val="0"/>
        </w:rPr>
        <w:t xml:space="preserve"> EN CUANTO A LOS PRECEPTOS QUE, CONFORME A LA FRACCIÓN I DEL ARTÍCULO 1º DE ESTA LEY, CONTENGAN LOS DERECHOS HUMANOS CUYA VIOLACIÓN SE RECLAME.</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1º, 16 y 31 en su fracción IV de la Constitución Política de los Estados Unidos Mexicanos, así como los demas aplicables en </w:t>
      </w:r>
      <w:r w:rsidDel="00000000" w:rsidR="00000000" w:rsidRPr="00000000">
        <w:rPr>
          <w:rFonts w:ascii="Arial" w:cs="Arial" w:eastAsia="Arial" w:hAnsi="Arial"/>
          <w:rtl w:val="0"/>
        </w:rPr>
        <w:t xml:space="preserve">las </w:t>
      </w:r>
      <w:r w:rsidDel="00000000" w:rsidR="00000000" w:rsidRPr="00000000">
        <w:rPr>
          <w:rFonts w:ascii="Arial" w:cs="Arial" w:eastAsia="Arial" w:hAnsi="Arial"/>
          <w:color w:val="000000"/>
          <w:rtl w:val="0"/>
        </w:rPr>
        <w:t xml:space="preserve">legislaciones, además de la violación a las garantías </w:t>
      </w:r>
      <w:r w:rsidDel="00000000" w:rsidR="00000000" w:rsidRPr="00000000">
        <w:rPr>
          <w:rFonts w:ascii="Arial" w:cs="Arial" w:eastAsia="Arial" w:hAnsi="Arial"/>
          <w:rtl w:val="0"/>
        </w:rPr>
        <w:t xml:space="preserve">y </w:t>
      </w:r>
      <w:r w:rsidDel="00000000" w:rsidR="00000000" w:rsidRPr="00000000">
        <w:rPr>
          <w:rFonts w:ascii="Arial" w:cs="Arial" w:eastAsia="Arial" w:hAnsi="Arial"/>
          <w:color w:val="000000"/>
          <w:rtl w:val="0"/>
        </w:rPr>
        <w:t xml:space="preserve">el principio de estricto derecho.</w:t>
      </w:r>
    </w:p>
    <w:p w:rsidR="00000000" w:rsidDel="00000000" w:rsidP="00000000" w:rsidRDefault="00000000" w:rsidRPr="00000000" w14:paraId="0000003D">
      <w:pPr>
        <w:pBdr>
          <w:top w:space="0" w:sz="0" w:val="nil"/>
          <w:left w:space="0" w:sz="0" w:val="nil"/>
          <w:bottom w:color="000000" w:space="0" w:sz="12" w:val="single"/>
          <w:right w:space="0" w:sz="0" w:val="nil"/>
          <w:between w:space="0" w:sz="0" w:val="nil"/>
        </w:pBdr>
        <w:spacing w:line="360" w:lineRule="auto"/>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VII.- INTERÉS LEGÍTIMO.</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Conforme a lo establecido en el artículo 5 fracción III de la Ley de Amparo, el suscrito comparece con interés legítimo en su carácter de tercero interesado, a efecto de evitar la prosecución de un juicio constitucional promovido por quien </w:t>
      </w:r>
      <w:r w:rsidDel="00000000" w:rsidR="00000000" w:rsidRPr="00000000">
        <w:rPr>
          <w:rFonts w:ascii="Arial" w:cs="Arial" w:eastAsia="Arial" w:hAnsi="Arial"/>
          <w:b w:val="1"/>
          <w:bCs w:val="1"/>
          <w:rtl w:val="0"/>
        </w:rPr>
        <w:t xml:space="preserve">carece de personalidad y legitimación procesal</w:t>
      </w:r>
      <w:r w:rsidDel="00000000" w:rsidR="00000000" w:rsidRPr="00000000">
        <w:rPr>
          <w:rFonts w:ascii="Arial" w:cs="Arial" w:eastAsia="Arial" w:hAnsi="Arial"/>
          <w:rtl w:val="0"/>
        </w:rPr>
        <w:t xml:space="preserve">, situación que incide directamente en su esfera jurídica.</w:t>
      </w:r>
    </w:p>
    <w:p w:rsidR="00000000" w:rsidDel="00000000" w:rsidP="00000000" w:rsidRDefault="00000000" w:rsidRPr="00000000" w14:paraId="00000040">
      <w:pPr>
        <w:widowControl w:val="0"/>
        <w:pBdr>
          <w:top w:space="0" w:sz="0" w:val="nil"/>
          <w:left w:space="0" w:sz="0" w:val="nil"/>
          <w:bottom w:color="000000" w:space="0" w:sz="12" w:val="single"/>
          <w:right w:space="0" w:sz="0" w:val="nil"/>
          <w:between w:space="0" w:sz="0" w:val="nil"/>
        </w:pBdr>
        <w:spacing w:after="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VIII.- CONCEPTOS DE VIOLACIÓN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PRIMER CONCEPTO DE VIOLACIÓN.- </w:t>
      </w:r>
      <w:r w:rsidDel="00000000" w:rsidR="00000000" w:rsidRPr="00000000">
        <w:rPr>
          <w:rFonts w:ascii="Arial" w:cs="Arial" w:eastAsia="Arial" w:hAnsi="Arial"/>
          <w:b w:val="1"/>
          <w:bCs w:val="1"/>
          <w:sz w:val="26"/>
          <w:szCs w:val="26"/>
          <w:rtl w:val="0"/>
        </w:rPr>
        <w:t xml:space="preserve">ACTUALIZACIÓN DE CAUSA MANIFIESTA DE SOBRESEIMIENTO POR FALTA DE PERSONALIDAD Y LEGITIMACIÓN PROCESAL</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 </w:t>
      </w:r>
      <w:r w:rsidDel="00000000" w:rsidR="00000000" w:rsidRPr="00000000">
        <w:rPr>
          <w:rFonts w:ascii="Arial" w:cs="Arial" w:eastAsia="Arial" w:hAnsi="Arial"/>
          <w:rtl w:val="0"/>
        </w:rPr>
        <w:t xml:space="preserve">Resulta jurídicamente indispensable, como cuestión preliminar y de orden público, delimitar con precisión quiénes son las partes en el juicio de amparo y bajo qué carácter comparecen, toda vez que el juicio constitucional no puede válidamente sustanciarse si no existe coincidencia entre el titular del derecho material y quien comparece a ejercerlo. El artículo 107, fracción I, de la Constitución Política de los Estados Unidos Mexicanos establece que el juicio de amparo sólo puede promoverse a instancia de parte agraviada, entendiendo por tal a quien ostenta un derecho subjetivo o un interés legítimo cuya esfera jurídica se vea afectada de manera directa, real y actual. Esta disposición constitucional impone una exigencia sustantiva: la titularidad del derecho no puede presumirse ni delegarse ficticiamente, es por ello, que en el juicio de amparo coexisten dos planos jurídicos claramente diferenciados: el interés legítimo en la causa y el interés legítimo procesal, los cuales se precisan en lo siguiente:</w:t>
      </w:r>
    </w:p>
    <w:p w:rsidR="00000000" w:rsidDel="00000000" w:rsidP="00000000" w:rsidRDefault="00000000" w:rsidRPr="00000000" w14:paraId="00000047">
      <w:pPr>
        <w:widowControl w:val="0"/>
        <w:spacing w:line="276" w:lineRule="auto"/>
        <w:jc w:val="both"/>
        <w:rPr>
          <w:rFonts w:ascii="Arial" w:cs="Arial" w:eastAsia="Arial" w:hAnsi="Arial"/>
        </w:rPr>
      </w:pPr>
      <w:r w:rsidDel="00000000" w:rsidR="00000000" w:rsidRPr="00000000">
        <w:rPr>
          <w:rtl w:val="0"/>
        </w:rPr>
      </w:r>
    </w:p>
    <w:tbl>
      <w:tblPr>
        <w:tblStyle w:val="Table2"/>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4125"/>
        <w:gridCol w:w="3450"/>
        <w:tblGridChange w:id="0">
          <w:tblGrid>
            <w:gridCol w:w="1530"/>
            <w:gridCol w:w="4125"/>
            <w:gridCol w:w="3450"/>
          </w:tblGrid>
        </w:tblGridChange>
      </w:tblGrid>
      <w:tr>
        <w:trPr>
          <w:cantSplit w:val="0"/>
          <w:trHeight w:val="6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CONCEPTO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LEGITIMACIÓN PROCESAL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LEGITIMACIÓN EN LA CAUSA</w:t>
            </w:r>
          </w:p>
        </w:tc>
      </w:tr>
      <w:tr>
        <w:trPr>
          <w:cantSplit w:val="0"/>
          <w:trHeight w:val="19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Definición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Capacidad jurídica para actuar válidamente dentro de un proceso jurisdiccional, ya sea en nombre propio o en representación de un tercero, siempre que dicha representación esté debidamente acreditada y vigente.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Titularidad material del derecho sustantivo que se estima vulnerado por el acto reclamado, esto es, la posición jurídica sustancial que resiente de manera directa la afectación.</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Naturaleza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Formal, representativa y adjetiva; se refiere a la aptitud para comparecer válidamente en juicio.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Sustantiva y material; se refiere a la existencia real del derecho presuntamente lesionado.</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Quién la tiene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representante legal que cuente con un nombramiento válido, expreso y vigente, otorgado por quien tenga capacidad jurídica para hacerlo.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3">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persona física o moral que resiente de manera directa, real y actual la afectación producida por el acto de autoridad.</w:t>
            </w:r>
          </w:p>
        </w:tc>
      </w:tr>
      <w:tr>
        <w:trPr>
          <w:cantSplit w:val="0"/>
          <w:trHeight w:val="12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4">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Requisito esencial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Acreditación plena de la personalidad mediante instrumento válido y vigente, emitido por un sujeto con capacidad jurídica actual.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6">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Existencia de una afectación real, directa y actual en la esfera jurídica del titular del derecho.</w:t>
            </w:r>
          </w:p>
        </w:tc>
      </w:tr>
      <w:tr>
        <w:trPr>
          <w:cantSplit w:val="0"/>
          <w:trHeight w:val="30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widowControl w:val="0"/>
              <w:spacing w:after="160" w:before="240" w:line="256.8"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Aplicación al caso concreto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 EXISTE.</w:t>
            </w:r>
            <w:r w:rsidDel="00000000" w:rsidR="00000000" w:rsidRPr="00000000">
              <w:rPr>
                <w:rFonts w:ascii="Arial" w:cs="Arial" w:eastAsia="Arial" w:hAnsi="Arial"/>
                <w:sz w:val="22"/>
                <w:szCs w:val="22"/>
                <w:rtl w:val="0"/>
              </w:rPr>
              <w:t xml:space="preserve"> El promovente del amparo carece de legitimación procesal, ya que el poder que invoca fue otorgado por CIBanco, S.A. antes de la revocación de su licencia bancaria; al entrar en proceso de liquidación, cesaron las facultades de sus representantes y la representación legal fue transferida al IPAB, sin que se acredite mandato alguno otorgado por dicho organismo.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9">
            <w:pPr>
              <w:widowControl w:val="0"/>
              <w:spacing w:after="160" w:before="240" w:line="256.8"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TAMPOCO EXISTE.</w:t>
            </w:r>
            <w:r w:rsidDel="00000000" w:rsidR="00000000" w:rsidRPr="00000000">
              <w:rPr>
                <w:rFonts w:ascii="Arial" w:cs="Arial" w:eastAsia="Arial" w:hAnsi="Arial"/>
                <w:sz w:val="22"/>
                <w:szCs w:val="22"/>
                <w:rtl w:val="0"/>
              </w:rPr>
              <w:t xml:space="preserve"> CIBanco, S.A. carece de legitimación en la causa, toda vez que ya no es titular material de los derechos que pretende defender, al encontrarse suspendida de operaciones y en proceso de liquidación;</w:t>
            </w:r>
          </w:p>
        </w:tc>
      </w:tr>
    </w:tbl>
    <w:p w:rsidR="00000000" w:rsidDel="00000000" w:rsidP="00000000" w:rsidRDefault="00000000" w:rsidRPr="00000000" w14:paraId="0000005A">
      <w:pPr>
        <w:widowControl w:val="0"/>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ese contexto, debe distinguirse con claridad entre:</w:t>
      </w:r>
    </w:p>
    <w:p w:rsidR="00000000" w:rsidDel="00000000" w:rsidP="00000000" w:rsidRDefault="00000000" w:rsidRPr="00000000" w14:paraId="0000005C">
      <w:pPr>
        <w:widowControl w:val="0"/>
        <w:numPr>
          <w:ilvl w:val="0"/>
          <w:numId w:val="1"/>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Interés legítimo en la causa, que corresponde exclusivamente al titular del derecho subjetivo.</w:t>
        <w:br w:type="textWrapping"/>
      </w:r>
    </w:p>
    <w:p w:rsidR="00000000" w:rsidDel="00000000" w:rsidP="00000000" w:rsidRDefault="00000000" w:rsidRPr="00000000" w14:paraId="0000005D">
      <w:pPr>
        <w:widowControl w:val="0"/>
        <w:numPr>
          <w:ilvl w:val="0"/>
          <w:numId w:val="1"/>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Interés legítimo procesal, que corresponde a quien comparece en representación del titular, sin que ello implique que sea dueño del interés material.</w:t>
      </w:r>
    </w:p>
    <w:p w:rsidR="00000000" w:rsidDel="00000000" w:rsidP="00000000" w:rsidRDefault="00000000" w:rsidRPr="00000000" w14:paraId="0000005E">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parte quejosa es aquella que ostenta el derecho subjetivo presuntamente vulnerado y cuya esfera jurídica se ve afectada de manera directa por el acto reclamado. En contraste, el interés procesal corresponde exclusivamente a quien comparece en representación del titular del derecho, sin que ello implique que sea el dueño del interés material.</w:t>
      </w:r>
    </w:p>
    <w:p w:rsidR="00000000" w:rsidDel="00000000" w:rsidP="00000000" w:rsidRDefault="00000000" w:rsidRPr="00000000" w14:paraId="0000005F">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caso concreto, quien promueve el juicio de amparo lo hace invocando un interés meramente procesal, sustentado en un poder otorgado por CIBanco, S.A., Institución de Banca Múltiple; sin embargo, dicho interés procesal no puede subsistir de manera autónoma, pues el derecho material que se dice defender ya no pertenece a CIBanco, sino que actualmente corresponde al Instituto para la Protección al Ahorro Bancario (IPAB), puesto que, se hace mención de lo siguientes datos y se afirma que no existe legitimación en la representación del presente juicio de amparo indirecto  promovido, del cuales son los siguientes:</w:t>
      </w:r>
    </w:p>
    <w:p w:rsidR="00000000" w:rsidDel="00000000" w:rsidP="00000000" w:rsidRDefault="00000000" w:rsidRPr="00000000" w14:paraId="00000060">
      <w:pPr>
        <w:numPr>
          <w:ilvl w:val="0"/>
          <w:numId w:val="6"/>
        </w:numPr>
        <w:spacing w:after="0" w:afterAutospacing="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poder otorgado por CIBanco al representante legal fue el 12 de mayo del año 2025.</w:t>
      </w:r>
    </w:p>
    <w:p w:rsidR="00000000" w:rsidDel="00000000" w:rsidP="00000000" w:rsidRDefault="00000000" w:rsidRPr="00000000" w14:paraId="00000061">
      <w:pPr>
        <w:numPr>
          <w:ilvl w:val="0"/>
          <w:numId w:val="6"/>
        </w:numP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La revocación de la licencia de CIBanco, S.A., fue de fecha de 10 de octubre del año 2025.</w:t>
      </w:r>
    </w:p>
    <w:p w:rsidR="00000000" w:rsidDel="00000000" w:rsidP="00000000" w:rsidRDefault="00000000" w:rsidRPr="00000000" w14:paraId="0000006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tanto, desde esta primera aproximación, resulta evidente que no existe coincidencia entre el sujeto que comparece y el titular real del derecho, pues en el presente asunto no se actualiza ninguno de los dos presupuestos indispensables para la procedencia del juicio de amparo:</w:t>
      </w:r>
    </w:p>
    <w:p w:rsidR="00000000" w:rsidDel="00000000" w:rsidP="00000000" w:rsidRDefault="00000000" w:rsidRPr="00000000" w14:paraId="00000063">
      <w:pPr>
        <w:widowControl w:val="0"/>
        <w:numPr>
          <w:ilvl w:val="0"/>
          <w:numId w:val="10"/>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No existe legitimación procesal, porque quien comparece no acredita representación válida del IPAB, único ente con facultades para ejercer derechos en nombre de la institución en liquidación.</w:t>
      </w:r>
    </w:p>
    <w:p w:rsidR="00000000" w:rsidDel="00000000" w:rsidP="00000000" w:rsidRDefault="00000000" w:rsidRPr="00000000" w14:paraId="00000064">
      <w:pPr>
        <w:widowControl w:val="0"/>
        <w:numPr>
          <w:ilvl w:val="0"/>
          <w:numId w:val="10"/>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No existe legitimación en la causa, porque CIBanco ya no es titular material del derecho sustantivo ni reciente afectación real alguna derivada del acto reclamado.</w:t>
      </w:r>
    </w:p>
    <w:p w:rsidR="00000000" w:rsidDel="00000000" w:rsidP="00000000" w:rsidRDefault="00000000" w:rsidRPr="00000000" w14:paraId="00000065">
      <w:pPr>
        <w:widowControl w:val="0"/>
        <w:spacing w:after="240" w:before="240" w:line="360" w:lineRule="auto"/>
        <w:jc w:val="both"/>
        <w:rPr>
          <w:rFonts w:ascii="Arial" w:cs="Arial" w:eastAsia="Arial" w:hAnsi="Arial"/>
          <w:b w:val="1"/>
          <w:bCs w:val="1"/>
        </w:rPr>
      </w:pPr>
      <w:r w:rsidDel="00000000" w:rsidR="00000000" w:rsidRPr="00000000">
        <w:rPr>
          <w:rFonts w:ascii="Arial" w:cs="Arial" w:eastAsia="Arial" w:hAnsi="Arial"/>
          <w:rtl w:val="0"/>
        </w:rPr>
        <w:t xml:space="preserve">La ausencia concurrente de ambas legitimaciones actualiza una causa manifiesta y evidente de improcedencia, que debe conducir necesariamente al SOBRESEIMIENTO, en términos de los artículos 64 y 108, fracción I, de la Ley de Amparo, incluso de manera oficiosa.</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 El poder que invoca el promovente del amparo fue otorgado el 12 de mayo de 2025. No obstante, la licencia de CIBanco, S.A. fue revocada el 10 de octubre de 2025, hecho que fue publicado oficialmente en el Diario Oficial de la Federación el 13 de octubre de 2025 por la Comisión Nacional Bancaria y de Valores, lo cual constituye hecho notorio y no requiere prueba adicional. La revocación de la autorización para operar como institución de banca múltiple no es un acto menor o meramente administrativo, sino que produce un cambio sustancial y radical en la capacidad jurídica y operativa de la persona moral, dando inicio a un proceso de liquidación bajo un régimen jurídico especial.</w:t>
      </w:r>
    </w:p>
    <w:p w:rsidR="00000000" w:rsidDel="00000000" w:rsidP="00000000" w:rsidRDefault="00000000" w:rsidRPr="00000000" w14:paraId="0000006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revocación de la autorización para operar como institución de banca múltiple no es un acto meramente formal, sino que produce efectos jurídicos trascendentales, entre ellos:</w:t>
      </w:r>
    </w:p>
    <w:p w:rsidR="00000000" w:rsidDel="00000000" w:rsidP="00000000" w:rsidRDefault="00000000" w:rsidRPr="00000000" w14:paraId="00000068">
      <w:pPr>
        <w:widowControl w:val="0"/>
        <w:numPr>
          <w:ilvl w:val="0"/>
          <w:numId w:val="8"/>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La pérdida inmediata de la capacidad operativa de la institución.</w:t>
      </w:r>
    </w:p>
    <w:p w:rsidR="00000000" w:rsidDel="00000000" w:rsidP="00000000" w:rsidRDefault="00000000" w:rsidRPr="00000000" w14:paraId="00000069">
      <w:pPr>
        <w:widowControl w:val="0"/>
        <w:numPr>
          <w:ilvl w:val="0"/>
          <w:numId w:val="8"/>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suspensión de todas sus actividades bancarias y fiduciarias.</w:t>
      </w:r>
    </w:p>
    <w:p w:rsidR="00000000" w:rsidDel="00000000" w:rsidP="00000000" w:rsidRDefault="00000000" w:rsidRPr="00000000" w14:paraId="0000006A">
      <w:pPr>
        <w:widowControl w:val="0"/>
        <w:numPr>
          <w:ilvl w:val="0"/>
          <w:numId w:val="8"/>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inicio de un proceso de liquidación bajo un régimen jurídico especial.</w:t>
      </w:r>
    </w:p>
    <w:p w:rsidR="00000000" w:rsidDel="00000000" w:rsidP="00000000" w:rsidRDefault="00000000" w:rsidRPr="00000000" w14:paraId="0000006B">
      <w:pPr>
        <w:widowControl w:val="0"/>
        <w:numPr>
          <w:ilvl w:val="0"/>
          <w:numId w:val="8"/>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transferencia forzosa de facultades de administración y representación al IPAB.</w:t>
      </w:r>
    </w:p>
    <w:p w:rsidR="00000000" w:rsidDel="00000000" w:rsidP="00000000" w:rsidRDefault="00000000" w:rsidRPr="00000000" w14:paraId="0000006C">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Durante el proceso de liquidación de una persona moral sujeta a un régimen financiero especial, los poderes otorgados con anterioridad pierden eficacia jurídica, pues los administradores y representantes originales dejan de tener facultades para actuar en nombre de la entidad, siendo sustituidos por los liquidadores designados. Por lo que, cabe mencionar que en  dicho proceso:</w:t>
      </w:r>
    </w:p>
    <w:p w:rsidR="00000000" w:rsidDel="00000000" w:rsidP="00000000" w:rsidRDefault="00000000" w:rsidRPr="00000000" w14:paraId="0000006D">
      <w:pPr>
        <w:widowControl w:val="0"/>
        <w:numPr>
          <w:ilvl w:val="0"/>
          <w:numId w:val="2"/>
        </w:numPr>
        <w:spacing w:after="0" w:afterAutospacing="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Cesaron automáticamente las facultades de los administradores y apoderados originales.</w:t>
      </w:r>
    </w:p>
    <w:p w:rsidR="00000000" w:rsidDel="00000000" w:rsidP="00000000" w:rsidRDefault="00000000" w:rsidRPr="00000000" w14:paraId="0000006E">
      <w:pPr>
        <w:widowControl w:val="0"/>
        <w:numPr>
          <w:ilvl w:val="0"/>
          <w:numId w:val="2"/>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Los poderes previamente otorgados quedaron jurídicamente sin efectos.</w:t>
      </w:r>
    </w:p>
    <w:p w:rsidR="00000000" w:rsidDel="00000000" w:rsidP="00000000" w:rsidRDefault="00000000" w:rsidRPr="00000000" w14:paraId="0000006F">
      <w:pPr>
        <w:widowControl w:val="0"/>
        <w:numPr>
          <w:ilvl w:val="0"/>
          <w:numId w:val="2"/>
        </w:numP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La representación y administración de los derechos y obligaciones de la institución se transfirió al IPAB, como ente legalmente facultado para preservar los intereses patrimoniales involucrados.</w:t>
      </w:r>
    </w:p>
    <w:p w:rsidR="00000000" w:rsidDel="00000000" w:rsidP="00000000" w:rsidRDefault="00000000" w:rsidRPr="00000000" w14:paraId="00000070">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consecuencia, el poder con el que comparece Ricardo Cajal Díaz es totalmente inválido, pues fue otorgado por una institución que ya no tiene existencia operativa ni capacidad de representación autónoma, lo que actualiza una falta absoluta de personalidad. A mayor abundamiento, el </w:t>
      </w:r>
      <w:r w:rsidDel="00000000" w:rsidR="00000000" w:rsidRPr="00000000">
        <w:rPr>
          <w:rFonts w:ascii="Arial" w:cs="Arial" w:eastAsia="Arial" w:hAnsi="Arial"/>
          <w:b w:val="1"/>
          <w:bCs w:val="1"/>
          <w:rtl w:val="0"/>
        </w:rPr>
        <w:t xml:space="preserve">artículo 2595, fracción V, del Código Civil Federal</w:t>
      </w:r>
      <w:r w:rsidDel="00000000" w:rsidR="00000000" w:rsidRPr="00000000">
        <w:rPr>
          <w:rFonts w:ascii="Arial" w:cs="Arial" w:eastAsia="Arial" w:hAnsi="Arial"/>
          <w:rtl w:val="0"/>
        </w:rPr>
        <w:t xml:space="preserve"> establece de manera expresa que el mandato termina por la conclusión del negocio para el cual fue concedido. En el presente caso, el mandato fue otorgado para representar a </w:t>
      </w:r>
      <w:r w:rsidDel="00000000" w:rsidR="00000000" w:rsidRPr="00000000">
        <w:rPr>
          <w:rFonts w:ascii="Arial" w:cs="Arial" w:eastAsia="Arial" w:hAnsi="Arial"/>
          <w:b w:val="1"/>
          <w:bCs w:val="1"/>
          <w:rtl w:val="0"/>
        </w:rPr>
        <w:t xml:space="preserve">CIBanco como institución de banca múltiple en operación</w:t>
      </w:r>
      <w:r w:rsidDel="00000000" w:rsidR="00000000" w:rsidRPr="00000000">
        <w:rPr>
          <w:rFonts w:ascii="Arial" w:cs="Arial" w:eastAsia="Arial" w:hAnsi="Arial"/>
          <w:rtl w:val="0"/>
        </w:rPr>
        <w:t xml:space="preserve">, supuesto que </w:t>
      </w:r>
      <w:r w:rsidDel="00000000" w:rsidR="00000000" w:rsidRPr="00000000">
        <w:rPr>
          <w:rFonts w:ascii="Arial" w:cs="Arial" w:eastAsia="Arial" w:hAnsi="Arial"/>
          <w:b w:val="1"/>
          <w:bCs w:val="1"/>
          <w:rtl w:val="0"/>
        </w:rPr>
        <w:t xml:space="preserve">jurídicamente concluyó con la revocación de su licencia</w:t>
      </w:r>
      <w:r w:rsidDel="00000000" w:rsidR="00000000" w:rsidRPr="00000000">
        <w:rPr>
          <w:rFonts w:ascii="Arial" w:cs="Arial" w:eastAsia="Arial" w:hAnsi="Arial"/>
          <w:rtl w:val="0"/>
        </w:rPr>
        <w:t xml:space="preserve">.</w:t>
      </w:r>
    </w:p>
    <w:p w:rsidR="00000000" w:rsidDel="00000000" w:rsidP="00000000" w:rsidRDefault="00000000" w:rsidRPr="00000000" w14:paraId="00000071">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Aunado a lo anterior, el </w:t>
      </w:r>
      <w:r w:rsidDel="00000000" w:rsidR="00000000" w:rsidRPr="00000000">
        <w:rPr>
          <w:rFonts w:ascii="Arial" w:cs="Arial" w:eastAsia="Arial" w:hAnsi="Arial"/>
          <w:b w:val="1"/>
          <w:bCs w:val="1"/>
          <w:rtl w:val="0"/>
        </w:rPr>
        <w:t xml:space="preserve">artículo 2595, fracción V, del Código Civil Federal</w:t>
      </w:r>
      <w:r w:rsidDel="00000000" w:rsidR="00000000" w:rsidRPr="00000000">
        <w:rPr>
          <w:rFonts w:ascii="Arial" w:cs="Arial" w:eastAsia="Arial" w:hAnsi="Arial"/>
          <w:rtl w:val="0"/>
        </w:rPr>
        <w:t xml:space="preserve"> dispone de manera expresa que el mandato termina por la conclusión del negocio para el que fue concedido. En el caso concreto, el mandato fue otorgado para representar a CIBanco como institución de banca múltiple en operación, supuesto jurídico que concluyó de manera definitiva con la revocación de su licencia bancaria. La terminación del mandato opera </w:t>
      </w:r>
      <w:r w:rsidDel="00000000" w:rsidR="00000000" w:rsidRPr="00000000">
        <w:rPr>
          <w:rFonts w:ascii="Arial" w:cs="Arial" w:eastAsia="Arial" w:hAnsi="Arial"/>
          <w:b w:val="1"/>
          <w:bCs w:val="1"/>
          <w:rtl w:val="0"/>
        </w:rPr>
        <w:t xml:space="preserve">ipso iure</w:t>
      </w:r>
      <w:r w:rsidDel="00000000" w:rsidR="00000000" w:rsidRPr="00000000">
        <w:rPr>
          <w:rFonts w:ascii="Arial" w:cs="Arial" w:eastAsia="Arial" w:hAnsi="Arial"/>
          <w:rtl w:val="0"/>
        </w:rPr>
        <w:t xml:space="preserve">, sin necesidad de declaración judicial previa, lo que implica que </w:t>
      </w:r>
      <w:r w:rsidDel="00000000" w:rsidR="00000000" w:rsidRPr="00000000">
        <w:rPr>
          <w:rFonts w:ascii="Arial" w:cs="Arial" w:eastAsia="Arial" w:hAnsi="Arial"/>
          <w:b w:val="1"/>
          <w:bCs w:val="1"/>
          <w:rtl w:val="0"/>
        </w:rPr>
        <w:t xml:space="preserve">el promovente carece absolutamente de legitimación procesal</w:t>
      </w:r>
      <w:r w:rsidDel="00000000" w:rsidR="00000000" w:rsidRPr="00000000">
        <w:rPr>
          <w:rFonts w:ascii="Arial" w:cs="Arial" w:eastAsia="Arial" w:hAnsi="Arial"/>
          <w:rtl w:val="0"/>
        </w:rPr>
        <w:t xml:space="preserve"> para instar el juicio de amparo.</w:t>
      </w:r>
    </w:p>
    <w:p w:rsidR="00000000" w:rsidDel="00000000" w:rsidP="00000000" w:rsidRDefault="00000000" w:rsidRPr="00000000" w14:paraId="0000007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circunstancia actualiza una </w:t>
      </w:r>
      <w:r w:rsidDel="00000000" w:rsidR="00000000" w:rsidRPr="00000000">
        <w:rPr>
          <w:rFonts w:ascii="Arial" w:cs="Arial" w:eastAsia="Arial" w:hAnsi="Arial"/>
          <w:b w:val="1"/>
          <w:bCs w:val="1"/>
          <w:rtl w:val="0"/>
        </w:rPr>
        <w:t xml:space="preserve">causa manifiesta de improcedencia</w:t>
      </w:r>
      <w:r w:rsidDel="00000000" w:rsidR="00000000" w:rsidRPr="00000000">
        <w:rPr>
          <w:rFonts w:ascii="Arial" w:cs="Arial" w:eastAsia="Arial" w:hAnsi="Arial"/>
          <w:rtl w:val="0"/>
        </w:rPr>
        <w:t xml:space="preserve">, conforme a los artículos </w:t>
      </w:r>
      <w:r w:rsidDel="00000000" w:rsidR="00000000" w:rsidRPr="00000000">
        <w:rPr>
          <w:rFonts w:ascii="Arial" w:cs="Arial" w:eastAsia="Arial" w:hAnsi="Arial"/>
          <w:b w:val="1"/>
          <w:bCs w:val="1"/>
          <w:rtl w:val="0"/>
        </w:rPr>
        <w:t xml:space="preserve">64 y 108, fracción I, de la Ley de Amparo</w:t>
      </w:r>
      <w:r w:rsidDel="00000000" w:rsidR="00000000" w:rsidRPr="00000000">
        <w:rPr>
          <w:rFonts w:ascii="Arial" w:cs="Arial" w:eastAsia="Arial" w:hAnsi="Arial"/>
          <w:rtl w:val="0"/>
        </w:rPr>
        <w:t xml:space="preserve">, lo que impone a este H. Juzgado el deber de </w:t>
      </w:r>
      <w:r w:rsidDel="00000000" w:rsidR="00000000" w:rsidRPr="00000000">
        <w:rPr>
          <w:rFonts w:ascii="Arial" w:cs="Arial" w:eastAsia="Arial" w:hAnsi="Arial"/>
          <w:b w:val="1"/>
          <w:bCs w:val="1"/>
          <w:rtl w:val="0"/>
        </w:rPr>
        <w:t xml:space="preserve">analizarla incluso de oficio</w:t>
      </w:r>
      <w:r w:rsidDel="00000000" w:rsidR="00000000" w:rsidRPr="00000000">
        <w:rPr>
          <w:rFonts w:ascii="Arial" w:cs="Arial" w:eastAsia="Arial" w:hAnsi="Arial"/>
          <w:rtl w:val="0"/>
        </w:rPr>
        <w:t xml:space="preserve">, a fin de evitar la prosecución de un juicio constitucional promovido por quien </w:t>
      </w:r>
      <w:r w:rsidDel="00000000" w:rsidR="00000000" w:rsidRPr="00000000">
        <w:rPr>
          <w:rFonts w:ascii="Arial" w:cs="Arial" w:eastAsia="Arial" w:hAnsi="Arial"/>
          <w:b w:val="1"/>
          <w:bCs w:val="1"/>
          <w:rtl w:val="0"/>
        </w:rPr>
        <w:t xml:space="preserve">carece de representación legal válida</w:t>
      </w:r>
      <w:r w:rsidDel="00000000" w:rsidR="00000000" w:rsidRPr="00000000">
        <w:rPr>
          <w:rFonts w:ascii="Arial" w:cs="Arial" w:eastAsia="Arial" w:hAnsi="Arial"/>
          <w:rtl w:val="0"/>
        </w:rPr>
        <w:t xml:space="preserve">.</w:t>
      </w:r>
    </w:p>
    <w:p w:rsidR="00000000" w:rsidDel="00000000" w:rsidP="00000000" w:rsidRDefault="00000000" w:rsidRPr="00000000" w14:paraId="00000073">
      <w:pPr>
        <w:widowControl w:val="0"/>
        <w:spacing w:after="240" w:before="240" w:line="360" w:lineRule="auto"/>
        <w:jc w:val="both"/>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SEGUNDO CONCEPTO DE VIOLACIÓN.- </w:t>
      </w:r>
      <w:r w:rsidDel="00000000" w:rsidR="00000000" w:rsidRPr="00000000">
        <w:rPr>
          <w:rFonts w:ascii="Arial" w:cs="Arial" w:eastAsia="Arial" w:hAnsi="Arial"/>
          <w:b w:val="1"/>
          <w:bCs w:val="1"/>
          <w:sz w:val="26"/>
          <w:szCs w:val="26"/>
          <w:rtl w:val="0"/>
        </w:rPr>
        <w:t xml:space="preserve">INEXISTENCIA DE INTERÉS LEGÍTIMO PARA RECLAMAR EL ACTO IMPUGNADO</w:t>
      </w:r>
    </w:p>
    <w:p w:rsidR="00000000" w:rsidDel="00000000" w:rsidP="00000000" w:rsidRDefault="00000000" w:rsidRPr="00000000" w14:paraId="00000074">
      <w:pPr>
        <w:widowControl w:val="0"/>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REFUTATIO.- </w:t>
      </w:r>
      <w:r w:rsidDel="00000000" w:rsidR="00000000" w:rsidRPr="00000000">
        <w:rPr>
          <w:rFonts w:ascii="Arial" w:cs="Arial" w:eastAsia="Arial" w:hAnsi="Arial"/>
          <w:rtl w:val="0"/>
        </w:rPr>
        <w:t xml:space="preserve">El acto reclamado, consistente en la emisión del oficio FGE/QROO/CAN/FEDP/04/7127/2025, así como la inscripción del aseguramiento precautorio de diversos folios reales, no genera afectación alguna a la esfera jurídica de CIBanco, por la sencilla razón de que dicha institución ya no es titular real ni funcional de los derechos que pretende defender.</w:t>
      </w:r>
    </w:p>
    <w:p w:rsidR="00000000" w:rsidDel="00000000" w:rsidP="00000000" w:rsidRDefault="00000000" w:rsidRPr="00000000" w14:paraId="0000007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El interés legítimo, conforme al artículo 107 constitucional, exige una afectación real, actual y diferenciada, lo cual no se configura cuando el promovente:</w:t>
      </w:r>
    </w:p>
    <w:p w:rsidR="00000000" w:rsidDel="00000000" w:rsidP="00000000" w:rsidRDefault="00000000" w:rsidRPr="00000000" w14:paraId="00000076">
      <w:pPr>
        <w:widowControl w:val="0"/>
        <w:numPr>
          <w:ilvl w:val="0"/>
          <w:numId w:val="4"/>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Se encuentra suspendido de operaciones.</w:t>
      </w:r>
    </w:p>
    <w:p w:rsidR="00000000" w:rsidDel="00000000" w:rsidP="00000000" w:rsidRDefault="00000000" w:rsidRPr="00000000" w14:paraId="00000077">
      <w:pPr>
        <w:widowControl w:val="0"/>
        <w:numPr>
          <w:ilvl w:val="0"/>
          <w:numId w:val="4"/>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Carece de capacidad de administración patrimonial.</w:t>
      </w:r>
    </w:p>
    <w:p w:rsidR="00000000" w:rsidDel="00000000" w:rsidP="00000000" w:rsidRDefault="00000000" w:rsidRPr="00000000" w14:paraId="00000078">
      <w:pPr>
        <w:widowControl w:val="0"/>
        <w:numPr>
          <w:ilvl w:val="0"/>
          <w:numId w:val="4"/>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Ha sido sustituido funcionalmente por un liquidador legal.</w:t>
      </w:r>
    </w:p>
    <w:p w:rsidR="00000000" w:rsidDel="00000000" w:rsidP="00000000" w:rsidRDefault="00000000" w:rsidRPr="00000000" w14:paraId="0000007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ende, cualquier alegación de afectación resulta hipotética, abstracta y carente de sustento jurídico, lo que es insuficiente para activar la tutela constitucional del amparo. Por lo que, es un hecho público y notorio que </w:t>
      </w:r>
      <w:r w:rsidDel="00000000" w:rsidR="00000000" w:rsidRPr="00000000">
        <w:rPr>
          <w:rFonts w:ascii="Arial" w:cs="Arial" w:eastAsia="Arial" w:hAnsi="Arial"/>
          <w:b w:val="1"/>
          <w:bCs w:val="1"/>
          <w:rtl w:val="0"/>
        </w:rPr>
        <w:t xml:space="preserve">diversos fideicomisos en los que CIBanco fungía como fiduciario fueron trasladados temporalmente a NAFIN y BANOBRAS</w:t>
      </w:r>
      <w:r w:rsidDel="00000000" w:rsidR="00000000" w:rsidRPr="00000000">
        <w:rPr>
          <w:rFonts w:ascii="Arial" w:cs="Arial" w:eastAsia="Arial" w:hAnsi="Arial"/>
          <w:rtl w:val="0"/>
        </w:rPr>
        <w:t xml:space="preserve">, y que posteriormente </w:t>
      </w:r>
      <w:r w:rsidDel="00000000" w:rsidR="00000000" w:rsidRPr="00000000">
        <w:rPr>
          <w:rFonts w:ascii="Arial" w:cs="Arial" w:eastAsia="Arial" w:hAnsi="Arial"/>
          <w:b w:val="1"/>
          <w:bCs w:val="1"/>
          <w:rtl w:val="0"/>
        </w:rPr>
        <w:t xml:space="preserve">el negocio fiduciario fue adquirido por Banco Multiva</w:t>
      </w:r>
      <w:r w:rsidDel="00000000" w:rsidR="00000000" w:rsidRPr="00000000">
        <w:rPr>
          <w:rFonts w:ascii="Arial" w:cs="Arial" w:eastAsia="Arial" w:hAnsi="Arial"/>
          <w:rtl w:val="0"/>
        </w:rPr>
        <w:t xml:space="preserve">. Este conjunto de actos jurídicos </w:t>
      </w:r>
      <w:r w:rsidDel="00000000" w:rsidR="00000000" w:rsidRPr="00000000">
        <w:rPr>
          <w:rFonts w:ascii="Arial" w:cs="Arial" w:eastAsia="Arial" w:hAnsi="Arial"/>
          <w:b w:val="1"/>
          <w:bCs w:val="1"/>
          <w:rtl w:val="0"/>
        </w:rPr>
        <w:t xml:space="preserve">rompe completamente el nexo causal</w:t>
      </w:r>
      <w:r w:rsidDel="00000000" w:rsidR="00000000" w:rsidRPr="00000000">
        <w:rPr>
          <w:rFonts w:ascii="Arial" w:cs="Arial" w:eastAsia="Arial" w:hAnsi="Arial"/>
          <w:rtl w:val="0"/>
        </w:rPr>
        <w:t xml:space="preserve"> entre el acto reclamado y la supuesta afectación alegada, pues CIBanco:</w:t>
      </w:r>
    </w:p>
    <w:p w:rsidR="00000000" w:rsidDel="00000000" w:rsidP="00000000" w:rsidRDefault="00000000" w:rsidRPr="00000000" w14:paraId="0000007A">
      <w:pPr>
        <w:widowControl w:val="0"/>
        <w:numPr>
          <w:ilvl w:val="0"/>
          <w:numId w:val="7"/>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Ya no administra los fideicomisos.</w:t>
      </w:r>
    </w:p>
    <w:p w:rsidR="00000000" w:rsidDel="00000000" w:rsidP="00000000" w:rsidRDefault="00000000" w:rsidRPr="00000000" w14:paraId="0000007B">
      <w:pPr>
        <w:widowControl w:val="0"/>
        <w:numPr>
          <w:ilvl w:val="0"/>
          <w:numId w:val="7"/>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No conserva la calidad de fiduciario.</w:t>
      </w:r>
    </w:p>
    <w:p w:rsidR="00000000" w:rsidDel="00000000" w:rsidP="00000000" w:rsidRDefault="00000000" w:rsidRPr="00000000" w14:paraId="0000007C">
      <w:pPr>
        <w:widowControl w:val="0"/>
        <w:numPr>
          <w:ilvl w:val="0"/>
          <w:numId w:val="7"/>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No asume responsabilidad alguna respecto de los bienes asegurados.</w:t>
      </w:r>
    </w:p>
    <w:p w:rsidR="00000000" w:rsidDel="00000000" w:rsidP="00000000" w:rsidRDefault="00000000" w:rsidRPr="00000000" w14:paraId="0000007D">
      <w:pPr>
        <w:widowControl w:val="0"/>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Por tanto, no existe interés legítimo ni jurídico que justifique la procedencia del juicio. Lo anterior se acredita plenamente con el hecho notorio consistente en que la Comisión Nacional Bancaria y de Valores (CNBV) publicó en el Diario Oficial de la Federación, el día 13 de octubre de 2025, el Oficio mediante el cual se revocó la autorización para organizarse y operar como Institución de Banca Múltiple otorgada a CIBanco, S.A., determinación administrativa firme que produjo efectos jurídicos inmediatos y trascendentales en la situación legal de dicha institución financiera. Dicha revocación implicó, de manera directa, un cambio sustancial en la capacidad jurídica, operativa y representativa de la parte quejosa, al dar inicio a un proceso de liquidación sujeto a un régimen especial, en el cual cesaron automáticamente las facultades de administración y representación de sus órganos sociales y apoderados previamente designados, transfiriéndose dichas atribuciones al Instituto para la Protección al Ahorro Bancario (IPAB), como organismo legalmente facultado para asumir la tutela, administración y defensa de los derechos y obligaciones derivados de la institución en liquidación, lo cual evidencia que CIBanco dejó de ejercer funciones fiduciarias, de administración patrimonial y de disposición jurídica sobre los bienes relacionados con dichos fideicomisos.</w:t>
      </w:r>
    </w:p>
    <w:p w:rsidR="00000000" w:rsidDel="00000000" w:rsidP="00000000" w:rsidRDefault="00000000" w:rsidRPr="00000000" w14:paraId="0000007E">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Este conjunto de circunstancias fácticas y jurídicas </w:t>
      </w:r>
      <w:r w:rsidDel="00000000" w:rsidR="00000000" w:rsidRPr="00000000">
        <w:rPr>
          <w:rFonts w:ascii="Arial" w:cs="Arial" w:eastAsia="Arial" w:hAnsi="Arial"/>
          <w:b w:val="1"/>
          <w:bCs w:val="1"/>
          <w:rtl w:val="0"/>
        </w:rPr>
        <w:t xml:space="preserve">refuerza de manera contundente la inexistencia de interés jurídico y de interés legítimo actual de la parte quejosa</w:t>
      </w:r>
      <w:r w:rsidDel="00000000" w:rsidR="00000000" w:rsidRPr="00000000">
        <w:rPr>
          <w:rFonts w:ascii="Arial" w:cs="Arial" w:eastAsia="Arial" w:hAnsi="Arial"/>
          <w:rtl w:val="0"/>
        </w:rPr>
        <w:t xml:space="preserve"> para continuar con la tramitación del presente medio de control constitucional, toda vez que </w:t>
      </w:r>
      <w:r w:rsidDel="00000000" w:rsidR="00000000" w:rsidRPr="00000000">
        <w:rPr>
          <w:rFonts w:ascii="Arial" w:cs="Arial" w:eastAsia="Arial" w:hAnsi="Arial"/>
          <w:b w:val="1"/>
          <w:bCs w:val="1"/>
          <w:rtl w:val="0"/>
        </w:rPr>
        <w:t xml:space="preserve">no resiente afectación real, directa ni actual en su esfera jurídica</w:t>
      </w:r>
      <w:r w:rsidDel="00000000" w:rsidR="00000000" w:rsidRPr="00000000">
        <w:rPr>
          <w:rFonts w:ascii="Arial" w:cs="Arial" w:eastAsia="Arial" w:hAnsi="Arial"/>
          <w:rtl w:val="0"/>
        </w:rPr>
        <w:t xml:space="preserve">, ni ostenta ya la titularidad material de los derechos que pretende hacer valer.</w:t>
      </w:r>
    </w:p>
    <w:p w:rsidR="00000000" w:rsidDel="00000000" w:rsidP="00000000" w:rsidRDefault="00000000" w:rsidRPr="00000000" w14:paraId="0000007F">
      <w:pPr>
        <w:widowControl w:val="0"/>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Es claro precisar, que el Ministerio Público cuenta con facultades legales expresas para ordenar el aseguramiento precautorio de bienes relacionados directa o indirectamente con hechos probablemente constitutivos de delito,  con la finalidad de preservar los fines del procedimiento penal y garantizar la eventual reparación del daño.</w:t>
      </w:r>
    </w:p>
    <w:p w:rsidR="00000000" w:rsidDel="00000000" w:rsidP="00000000" w:rsidRDefault="00000000" w:rsidRPr="00000000" w14:paraId="00000080">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El acto reclamado fue emitido:</w:t>
      </w:r>
    </w:p>
    <w:p w:rsidR="00000000" w:rsidDel="00000000" w:rsidP="00000000" w:rsidRDefault="00000000" w:rsidRPr="00000000" w14:paraId="00000081">
      <w:pPr>
        <w:widowControl w:val="0"/>
        <w:numPr>
          <w:ilvl w:val="0"/>
          <w:numId w:val="9"/>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En ejercicio de atribuciones legales.</w:t>
      </w:r>
    </w:p>
    <w:p w:rsidR="00000000" w:rsidDel="00000000" w:rsidP="00000000" w:rsidRDefault="00000000" w:rsidRPr="00000000" w14:paraId="00000082">
      <w:pPr>
        <w:widowControl w:val="0"/>
        <w:numPr>
          <w:ilvl w:val="0"/>
          <w:numId w:val="9"/>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Bajo el principio de legalidad.</w:t>
      </w:r>
    </w:p>
    <w:p w:rsidR="00000000" w:rsidDel="00000000" w:rsidP="00000000" w:rsidRDefault="00000000" w:rsidRPr="00000000" w14:paraId="00000083">
      <w:pPr>
        <w:widowControl w:val="0"/>
        <w:numPr>
          <w:ilvl w:val="0"/>
          <w:numId w:val="9"/>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Con fundamento y motivación suficientes.</w:t>
      </w:r>
    </w:p>
    <w:p w:rsidR="00000000" w:rsidDel="00000000" w:rsidP="00000000" w:rsidRDefault="00000000" w:rsidRPr="00000000" w14:paraId="0000008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El aseguramiento fue decretado como medida urgente, atendiendo a criterios de necesidad, idoneidad y proporcionalidad, sin que se advierta exceso alguno en el ejercicio de la facultad ministerial. Por lo que, no se vulnera derecho fundamental alguno, máxime cuando la parte quejosa ni siquiera ostenta actualmente la titularidad material de los bienes asegurados, lo que confirma que el juicio de amparo carece de objeto jurídico válido.</w:t>
      </w:r>
    </w:p>
    <w:p w:rsidR="00000000" w:rsidDel="00000000" w:rsidP="00000000" w:rsidRDefault="00000000" w:rsidRPr="00000000" w14:paraId="00000085">
      <w:pPr>
        <w:widowControl w:val="0"/>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 REFUTATIO.- </w:t>
      </w:r>
      <w:r w:rsidDel="00000000" w:rsidR="00000000" w:rsidRPr="00000000">
        <w:rPr>
          <w:rFonts w:ascii="Arial" w:cs="Arial" w:eastAsia="Arial" w:hAnsi="Arial"/>
          <w:rtl w:val="0"/>
        </w:rPr>
        <w:t xml:space="preserve">Ahora bien, es importante precisar que, de conformidad con lo dispuesto por el artículo 64 de la Ley de Amparo, cuando las partes tengan conocimiento de la actualización de alguna causa de improcedencia o sobreseimiento, se encuentran jurídicamente obligadas a hacerla del conocimiento inmediato del órgano jurisdiccional de amparo, a fin de evitar la continuación de procedimientos constitucionales en los que resulte jurídicamente imposible dictar un pronunciamiento de fondo. Dicho precepto legal establece un deber procesal expreso, en el sentido de que las partes no se encuentran obligadas a desarrollar consideraciones de fondo ni a entrar al estudio de causales de improcedencia, salvo aquellas que, como en el caso concreto, se hagan valer expresamente ante el órgano jurisdiccional, precisamente para que sean analizadas de manera preferente y, en su caso, de oficio.</w:t>
      </w:r>
    </w:p>
    <w:p w:rsidR="00000000" w:rsidDel="00000000" w:rsidP="00000000" w:rsidRDefault="00000000" w:rsidRPr="00000000" w14:paraId="0000008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Bajo esa tesitura, y en estricto cumplimiento al deber legal antes señalado, se hace valer como causa manifiesta y actual de sobreseimiento la consistente en que el representante legal que promueve el presente juicio de amparo no acreditó debidamente la representación del Instituto para la Protección al Ahorro Bancario (IPAB), organismo que, conforme al marco jurídico aplicable, ostenta actualmente la titularidad y administración de los derechos y obligaciones de la institución financiera en liquidación.</w:t>
      </w:r>
    </w:p>
    <w:p w:rsidR="00000000" w:rsidDel="00000000" w:rsidP="00000000" w:rsidRDefault="00000000" w:rsidRPr="00000000" w14:paraId="0000008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Dicha omisión procesal impide tenerlo por compareciendo válidamente en nombre del citado organismo, toda vez que no obra en autos instrumento jurídico alguno que acredite mandato, nombramiento o facultad expresa y vigente otorgada por el IPAB, lo que se traduce en una ausencia total de personalidad jurídica para promover el juicio constitucional. Esta deficiencia procesal actualiza de manera directa lo dispuesto por el artículo 108, fracción I, de la Ley de Amparo, precepto que exige como requisito indispensable de procedencia que la demanda sea presentada por quien tenga personalidad jurídica debidamente acreditada, ya sea en nombre propio o en representación legal de la persona moral u organismo quejoso. Al no haberse demostrado de manera fehaciente dicha representación, se configura una falta absoluta de legitimación procesal, la cual constituye una causal insubsanable de improcedencia.</w:t>
      </w:r>
    </w:p>
    <w:p w:rsidR="00000000" w:rsidDel="00000000" w:rsidP="00000000" w:rsidRDefault="00000000" w:rsidRPr="00000000" w14:paraId="0000008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estas condiciones, resulta jurídicamente inviable la continuación del presente juicio constitucional, pues la ausencia de personalidad del promovente impide la válida integración de la relación procesal, privando al órgano jurisdiccional de la posibilidad de emitir un pronunciamiento de fondo sin vulnerar los principios de legalidad y seguridad jurídica. En consecuencia, al actualizarse una causal evidente, manifiesta y actual de improcedencia por falta de personalidad, y en estricto cumplimiento a lo establecido por el artículo 64 de la Ley de Amparo, se solicita respetuosamente a este H. Órgano Jurisdiccional </w:t>
      </w:r>
      <w:r w:rsidDel="00000000" w:rsidR="00000000" w:rsidRPr="00000000">
        <w:rPr>
          <w:rFonts w:ascii="Arial" w:cs="Arial" w:eastAsia="Arial" w:hAnsi="Arial"/>
          <w:b w:val="1"/>
          <w:bCs w:val="1"/>
          <w:rtl w:val="0"/>
        </w:rPr>
        <w:t xml:space="preserve">se decrete el SOBRESEIMIENTO del presente juicio de amparo</w:t>
      </w:r>
      <w:r w:rsidDel="00000000" w:rsidR="00000000" w:rsidRPr="00000000">
        <w:rPr>
          <w:rFonts w:ascii="Arial" w:cs="Arial" w:eastAsia="Arial" w:hAnsi="Arial"/>
          <w:rtl w:val="0"/>
        </w:rPr>
        <w:t xml:space="preserve">, por carecer el promovente de personalidad legal para promoverlo, sin perjuicio de que dicha causal sea analizada </w:t>
      </w:r>
      <w:r w:rsidDel="00000000" w:rsidR="00000000" w:rsidRPr="00000000">
        <w:rPr>
          <w:rFonts w:ascii="Arial" w:cs="Arial" w:eastAsia="Arial" w:hAnsi="Arial"/>
          <w:b w:val="1"/>
          <w:bCs w:val="1"/>
          <w:rtl w:val="0"/>
        </w:rPr>
        <w:t xml:space="preserve">de oficio</w:t>
      </w:r>
      <w:r w:rsidDel="00000000" w:rsidR="00000000" w:rsidRPr="00000000">
        <w:rPr>
          <w:rFonts w:ascii="Arial" w:cs="Arial" w:eastAsia="Arial" w:hAnsi="Arial"/>
          <w:rtl w:val="0"/>
        </w:rPr>
        <w:t xml:space="preserve">, dada su naturaleza de orden público</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89">
      <w:pPr>
        <w:pBdr>
          <w:top w:space="0" w:sz="0" w:val="nil"/>
          <w:left w:space="0" w:sz="0" w:val="nil"/>
          <w:bottom w:color="000000" w:space="0" w:sz="12" w:val="single"/>
          <w:right w:space="0" w:sz="0" w:val="nil"/>
          <w:between w:space="0" w:sz="0" w:val="nil"/>
        </w:pBdr>
        <w:spacing w:before="213"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XI- COMPETENCIA</w:t>
      </w:r>
    </w:p>
    <w:p w:rsidR="00000000" w:rsidDel="00000000" w:rsidP="00000000" w:rsidRDefault="00000000" w:rsidRPr="00000000" w14:paraId="0000008A">
      <w:pPr>
        <w:pBdr>
          <w:top w:space="0" w:sz="0" w:val="nil"/>
          <w:left w:space="0" w:sz="0" w:val="nil"/>
          <w:bottom w:color="000000" w:space="0" w:sz="12" w:val="single"/>
          <w:right w:space="0" w:sz="0" w:val="nil"/>
          <w:between w:space="0" w:sz="0" w:val="nil"/>
        </w:pBdr>
        <w:spacing w:before="213"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Usted competente para conocer del presente juicio de garantías,. con fundamento en lo establecido por la Ley de Amparo en su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color w:val="000000"/>
          <w:rtl w:val="0"/>
        </w:rPr>
        <w:t xml:space="preserve"> 37, 1</w:t>
      </w:r>
      <w:r w:rsidDel="00000000" w:rsidR="00000000" w:rsidRPr="00000000">
        <w:rPr>
          <w:rFonts w:ascii="Arial" w:cs="Arial" w:eastAsia="Arial" w:hAnsi="Arial"/>
          <w:rtl w:val="0"/>
        </w:rPr>
        <w:t xml:space="preserve">70 y 171</w:t>
      </w:r>
      <w:r w:rsidDel="00000000" w:rsidR="00000000" w:rsidRPr="00000000">
        <w:rPr>
          <w:rFonts w:ascii="Arial" w:cs="Arial" w:eastAsia="Arial" w:hAnsi="Arial"/>
          <w:color w:val="000000"/>
          <w:rtl w:val="0"/>
        </w:rPr>
        <w:t xml:space="preserve">; debido a que la sentencia fue </w:t>
      </w:r>
      <w:r w:rsidDel="00000000" w:rsidR="00000000" w:rsidRPr="00000000">
        <w:rPr>
          <w:rFonts w:ascii="Arial" w:cs="Arial" w:eastAsia="Arial" w:hAnsi="Arial"/>
          <w:rtl w:val="0"/>
        </w:rPr>
        <w:t xml:space="preserve">dictada</w:t>
      </w:r>
      <w:r w:rsidDel="00000000" w:rsidR="00000000" w:rsidRPr="00000000">
        <w:rPr>
          <w:rFonts w:ascii="Arial" w:cs="Arial" w:eastAsia="Arial" w:hAnsi="Arial"/>
          <w:color w:val="000000"/>
          <w:rtl w:val="0"/>
        </w:rPr>
        <w:t xml:space="preserve"> a través de </w:t>
      </w:r>
      <w:r w:rsidDel="00000000" w:rsidR="00000000" w:rsidRPr="00000000">
        <w:rPr>
          <w:rFonts w:ascii="Arial" w:cs="Arial" w:eastAsia="Arial" w:hAnsi="Arial"/>
          <w:rtl w:val="0"/>
        </w:rPr>
        <w:t xml:space="preserve">último</w:t>
      </w:r>
      <w:r w:rsidDel="00000000" w:rsidR="00000000" w:rsidRPr="00000000">
        <w:rPr>
          <w:rFonts w:ascii="Arial" w:cs="Arial" w:eastAsia="Arial" w:hAnsi="Arial"/>
          <w:color w:val="000000"/>
          <w:rtl w:val="0"/>
        </w:rPr>
        <w:t xml:space="preserve"> recurso por lo que una vez agotada la </w:t>
      </w:r>
      <w:r w:rsidDel="00000000" w:rsidR="00000000" w:rsidRPr="00000000">
        <w:rPr>
          <w:rFonts w:ascii="Arial" w:cs="Arial" w:eastAsia="Arial" w:hAnsi="Arial"/>
          <w:rtl w:val="0"/>
        </w:rPr>
        <w:t xml:space="preserve">última</w:t>
      </w:r>
      <w:r w:rsidDel="00000000" w:rsidR="00000000" w:rsidRPr="00000000">
        <w:rPr>
          <w:rFonts w:ascii="Arial" w:cs="Arial" w:eastAsia="Arial" w:hAnsi="Arial"/>
          <w:color w:val="000000"/>
          <w:rtl w:val="0"/>
        </w:rPr>
        <w:t xml:space="preserve"> instancia, es procedente promover el juicio de garantías.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1" w:lineRule="auto"/>
        <w:ind w:right="11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Por lo antes expuesto, razonado y fundado, muy atenta y respetuosamente solicito a usted H. </w:t>
      </w:r>
      <w:r w:rsidDel="00000000" w:rsidR="00000000" w:rsidRPr="00000000">
        <w:rPr>
          <w:rFonts w:ascii="Arial" w:cs="Arial" w:eastAsia="Arial" w:hAnsi="Arial"/>
          <w:rtl w:val="0"/>
        </w:rPr>
        <w:t xml:space="preserve">JUEZ TERCERO DE DISTRITO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 w:line="360" w:lineRule="auto"/>
        <w:ind w:left="567" w:firstLine="0"/>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PRIMERO.- </w:t>
      </w:r>
      <w:r w:rsidDel="00000000" w:rsidR="00000000" w:rsidRPr="00000000">
        <w:rPr>
          <w:rFonts w:ascii="Arial" w:cs="Arial" w:eastAsia="Arial" w:hAnsi="Arial"/>
          <w:color w:val="000000"/>
          <w:rtl w:val="0"/>
        </w:rPr>
        <w:t xml:space="preserve">Tenga por interpuesta en tiempo y forma la presente demanda de amparo ad</w:t>
      </w:r>
      <w:r w:rsidDel="00000000" w:rsidR="00000000" w:rsidRPr="00000000">
        <w:rPr>
          <w:rFonts w:ascii="Arial" w:cs="Arial" w:eastAsia="Arial" w:hAnsi="Arial"/>
          <w:rtl w:val="0"/>
        </w:rPr>
        <w:t xml:space="preserve">hesivo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ind w:left="56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 w:line="360"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SEGUNDO.- </w:t>
      </w:r>
      <w:r w:rsidDel="00000000" w:rsidR="00000000" w:rsidRPr="00000000">
        <w:rPr>
          <w:rFonts w:ascii="Arial" w:cs="Arial" w:eastAsia="Arial" w:hAnsi="Arial"/>
          <w:rtl w:val="0"/>
        </w:rPr>
        <w:t xml:space="preserve">Decretar el SOBRESEIMIENTO del juicio de amparo indirecto, al actualizarse una causa evidente de improcedencia por falta de personalidad y legitimación procesal del promovente.</w:t>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 w:lineRule="auto"/>
        <w:ind w:right="11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 w:lineRule="auto"/>
        <w:ind w:right="11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pStyle w:val="Heading2"/>
        <w:ind w:left="567" w:firstLine="0"/>
        <w:jc w:val="center"/>
        <w:rPr>
          <w:rFonts w:ascii="Arial" w:cs="Arial" w:eastAsia="Arial" w:hAnsi="Arial"/>
          <w:i w:val="0"/>
          <w:iCs w:val="0"/>
          <w:sz w:val="24"/>
          <w:szCs w:val="24"/>
          <w:u w:val="none"/>
        </w:rPr>
      </w:pPr>
      <w:r w:rsidDel="00000000" w:rsidR="00000000" w:rsidRPr="00000000">
        <w:rPr>
          <w:rFonts w:ascii="Arial" w:cs="Arial" w:eastAsia="Arial" w:hAnsi="Arial"/>
          <w:i w:val="0"/>
          <w:iCs w:val="0"/>
          <w:sz w:val="24"/>
          <w:szCs w:val="24"/>
          <w:u w:val="none"/>
          <w:rtl w:val="0"/>
        </w:rPr>
        <w:t xml:space="preserve">PROTESTO LO NECESARIO</w:t>
      </w:r>
    </w:p>
    <w:p w:rsidR="00000000" w:rsidDel="00000000" w:rsidP="00000000" w:rsidRDefault="00000000" w:rsidRPr="00000000" w14:paraId="00000095">
      <w:pPr>
        <w:pStyle w:val="Heading2"/>
        <w:ind w:left="567" w:firstLine="0"/>
        <w:jc w:val="center"/>
        <w:rPr>
          <w:rFonts w:ascii="Arial" w:cs="Arial" w:eastAsia="Arial" w:hAnsi="Arial"/>
          <w:i w:val="0"/>
          <w:iCs w:val="0"/>
          <w:sz w:val="24"/>
          <w:szCs w:val="24"/>
          <w:u w:val="none"/>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ind w:lef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ind w:left="567"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ind w:left="567"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____________________________________________</w:t>
      </w:r>
    </w:p>
    <w:p w:rsidR="00000000" w:rsidDel="00000000" w:rsidP="00000000" w:rsidRDefault="00000000" w:rsidRPr="00000000" w14:paraId="00000099">
      <w:pPr>
        <w:pStyle w:val="Heading1"/>
        <w:spacing w:line="276" w:lineRule="auto"/>
        <w:ind w:left="144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EDUARDO DE MARTIN ALBOR VILLANUEVA</w:t>
      </w:r>
    </w:p>
    <w:p w:rsidR="00000000" w:rsidDel="00000000" w:rsidP="00000000" w:rsidRDefault="00000000" w:rsidRPr="00000000" w14:paraId="0000009A">
      <w:pPr>
        <w:ind w:firstLine="720"/>
        <w:jc w:val="center"/>
        <w:rPr>
          <w:rFonts w:ascii="Arial" w:cs="Arial" w:eastAsia="Arial" w:hAnsi="Arial"/>
        </w:rPr>
      </w:pPr>
      <w:r w:rsidDel="00000000" w:rsidR="00000000" w:rsidRPr="00000000">
        <w:rPr>
          <w:rFonts w:ascii="Arial" w:cs="Arial" w:eastAsia="Arial" w:hAnsi="Arial"/>
          <w:rtl w:val="0"/>
        </w:rPr>
        <w:t xml:space="preserve">27 DE ENERO DE 2026, CANCÚN, QUINTANA ROO.</w:t>
      </w:r>
      <w:r w:rsidDel="00000000" w:rsidR="00000000" w:rsidRPr="00000000">
        <w:rPr>
          <w:rtl w:val="0"/>
        </w:rPr>
      </w:r>
    </w:p>
    <w:sectPr>
      <w:headerReference r:id="rId12" w:type="default"/>
      <w:footerReference r:id="rId13"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18"/>
      </w:tabs>
      <w:jc w:val="righ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bCs w:val="1"/>
          <w:i w:val="1"/>
          <w:iCs w:val="1"/>
          <w:sz w:val="22"/>
          <w:szCs w:val="22"/>
          <w:rtl w:val="0"/>
        </w:rPr>
        <w:t xml:space="preserve">Artículo 12. </w:t>
      </w:r>
      <w:r w:rsidDel="00000000" w:rsidR="00000000" w:rsidRPr="00000000">
        <w:rPr>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535.433070866142"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pBdr>
        <w:top w:space="0" w:sz="0" w:val="nil"/>
        <w:left w:space="0" w:sz="0" w:val="nil"/>
        <w:bottom w:space="0" w:sz="0" w:val="nil"/>
        <w:right w:space="0" w:sz="0" w:val="nil"/>
        <w:between w:space="0" w:sz="0" w:val="nil"/>
      </w:pBdr>
      <w:ind w:left="561"/>
    </w:pPr>
    <w:rPr>
      <w:b w:val="1"/>
      <w:bCs w:val="1"/>
      <w:color w:val="000000"/>
      <w:sz w:val="21"/>
      <w:szCs w:val="21"/>
    </w:rPr>
  </w:style>
  <w:style w:type="paragraph" w:styleId="Heading2">
    <w:name w:val="heading 2"/>
    <w:basedOn w:val="Normal"/>
    <w:next w:val="Normal"/>
    <w:pPr>
      <w:widowControl w:val="0"/>
      <w:pBdr>
        <w:top w:space="0" w:sz="0" w:val="nil"/>
        <w:left w:space="0" w:sz="0" w:val="nil"/>
        <w:bottom w:space="0" w:sz="0" w:val="nil"/>
        <w:right w:space="0" w:sz="0" w:val="nil"/>
        <w:between w:space="0" w:sz="0" w:val="nil"/>
      </w:pBdr>
      <w:ind w:left="1128"/>
    </w:pPr>
    <w:rPr>
      <w:b w:val="1"/>
      <w:bCs w:val="1"/>
      <w:i w:val="1"/>
      <w:iCs w:val="1"/>
      <w:color w:val="000000"/>
      <w:sz w:val="21"/>
      <w:szCs w:val="21"/>
      <w:u w:val="singl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rPr>
      <w:u w:val="single"/>
    </w:rPr>
  </w:style>
  <w:style w:type="table" w:styleId="TableNormal2"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Cuerpo" w:customStyle="1">
    <w:name w:val="Cuerpo"/>
    <w:rPr>
      <w:rFonts w:cs="Arial Unicode MS" w:eastAsia="Arial Unicode MS"/>
      <w:color w:val="000000"/>
      <w:u w:color="000000"/>
      <w14:textOutline w14:cap="flat" w14:cmpd="sng" w14:algn="ctr">
        <w14:noFill/>
        <w14:prstDash w14:val="solid"/>
        <w14:bevel/>
      </w14:textOutline>
    </w:rPr>
  </w:style>
  <w:style w:type="character" w:styleId="Ninguno" w:customStyle="1">
    <w:name w:val="Ninguno"/>
  </w:style>
  <w:style w:type="character" w:styleId="skin-color-text" w:customStyle="1">
    <w:name w:val="skin-color-text"/>
    <w:basedOn w:val="Ninguno"/>
  </w:style>
  <w:style w:type="character" w:styleId="Textoennegrita">
    <w:name w:val="Strong"/>
    <w:basedOn w:val="Ninguno"/>
    <w:rPr>
      <w:rFonts w:ascii="Times New Roman" w:hAnsi="Times New Roman"/>
      <w:b w:val="1"/>
      <w:bCs w:val="1"/>
      <w:lang w:val="es-ES_tradnl"/>
    </w:rPr>
  </w:style>
  <w:style w:type="numbering" w:styleId="Estiloimportado1" w:customStyle="1">
    <w:name w:val="Estilo importado 1"/>
  </w:style>
  <w:style w:type="paragraph" w:styleId="Textonotapie">
    <w:name w:val="footnote text"/>
    <w:rPr>
      <w:color w:val="000000"/>
      <w:sz w:val="20"/>
      <w:szCs w:val="20"/>
      <w:u w:color="000000"/>
      <w:lang w:val="es-ES_tradnl"/>
    </w:rPr>
  </w:style>
  <w:style w:type="character" w:styleId="Enlace" w:customStyle="1">
    <w:name w:val="Enlace"/>
    <w:rPr>
      <w:outline w:val="0"/>
      <w:color w:val="0000ff"/>
      <w:u w:color="0000ff" w:val="single"/>
    </w:rPr>
  </w:style>
  <w:style w:type="paragraph" w:styleId="Prrafodelista">
    <w:name w:val="List Paragraph"/>
    <w:pPr>
      <w:ind w:left="720"/>
    </w:pPr>
    <w:rPr>
      <w:rFonts w:cs="Arial Unicode MS" w:eastAsia="Arial Unicode MS"/>
      <w:color w:val="000000"/>
      <w:u w:color="000000"/>
      <w:lang w:val="es-ES_tradnl"/>
    </w:rPr>
  </w:style>
  <w:style w:type="numbering" w:styleId="Estiloimportado2" w:customStyle="1">
    <w:name w:val="Estilo importado 2"/>
  </w:style>
  <w:style w:type="paragraph" w:styleId="CuerpoA" w:customStyle="1">
    <w:name w:val="Cuerpo A"/>
    <w:pPr>
      <w:spacing w:after="5" w:line="287" w:lineRule="auto"/>
      <w:ind w:left="3087" w:hanging="10"/>
      <w:jc w:val="both"/>
    </w:pPr>
    <w:rPr>
      <w:rFonts w:ascii="Arial" w:cs="Arial Unicode MS" w:eastAsia="Arial Unicode MS" w:hAnsi="Arial"/>
      <w:color w:val="000000"/>
      <w:u w:color="000000"/>
      <w:lang w:val="es-ES_tradnl"/>
      <w14:textOutline w14:cap="flat" w14:cmpd="sng" w14:w="12700" w14:algn="ctr">
        <w14:noFill/>
        <w14:prstDash w14:val="solid"/>
        <w14:miter w14:lim="400000"/>
      </w14:textOutline>
    </w:rPr>
  </w:style>
  <w:style w:type="paragraph" w:styleId="NormalWeb">
    <w:name w:val="Normal (Web)"/>
    <w:uiPriority w:val="99"/>
    <w:pPr>
      <w:spacing w:after="100" w:before="100"/>
    </w:pPr>
    <w:rPr>
      <w:color w:val="000000"/>
      <w:u w:color="000000"/>
      <w:lang w:val="es-ES_tradnl"/>
    </w:rPr>
  </w:style>
  <w:style w:type="character" w:styleId="Hyperlink0" w:customStyle="1">
    <w:name w:val="Hyperlink.0"/>
    <w:basedOn w:val="Enlace"/>
    <w:rPr>
      <w:rFonts w:ascii="Arial Narrow" w:cs="Arial Narrow" w:eastAsia="Arial Narrow" w:hAnsi="Arial Narrow"/>
      <w:outline w:val="0"/>
      <w:color w:val="007bff"/>
      <w:sz w:val="18"/>
      <w:szCs w:val="18"/>
      <w:u w:color="007bff" w:val="single"/>
    </w:rPr>
  </w:style>
  <w:style w:type="character" w:styleId="Refdenotaalpie">
    <w:name w:val="footnote reference"/>
    <w:basedOn w:val="Ninguno"/>
    <w:rPr>
      <w:vertAlign w:val="superscript"/>
    </w:rPr>
  </w:style>
  <w:style w:type="table" w:styleId="a" w:customStyle="1">
    <w:basedOn w:val="TableNormal1"/>
    <w:tblPr>
      <w:tblStyleRowBandSize w:val="1"/>
      <w:tblStyleColBandSize w:val="1"/>
      <w:tblCellMar>
        <w:top w:w="0.0" w:type="dxa"/>
        <w:left w:w="115.0" w:type="dxa"/>
        <w:bottom w:w="0.0" w:type="dxa"/>
        <w:right w:w="115.0" w:type="dxa"/>
      </w:tblCellMar>
    </w:tblPr>
  </w:style>
  <w:style w:type="table" w:styleId="a0" w:customStyle="1">
    <w:basedOn w:val="TableNormal1"/>
    <w:tblPr>
      <w:tblStyleRowBandSize w:val="1"/>
      <w:tblStyleColBandSize w:val="1"/>
      <w:tblCellMar>
        <w:top w:w="0.0" w:type="dxa"/>
        <w:left w:w="115.0" w:type="dxa"/>
        <w:bottom w:w="0.0" w:type="dxa"/>
        <w:right w:w="115.0" w:type="dxa"/>
      </w:tblCellMar>
    </w:tblPr>
  </w:style>
  <w:style w:type="table" w:styleId="a1" w:customStyle="1">
    <w:basedOn w:val="TableNormal1"/>
    <w:tblPr>
      <w:tblStyleRowBandSize w:val="1"/>
      <w:tblStyleColBandSize w:val="1"/>
      <w:tblCellMar>
        <w:top w:w="0.0" w:type="dxa"/>
        <w:left w:w="115.0" w:type="dxa"/>
        <w:bottom w:w="0.0" w:type="dxa"/>
        <w:right w:w="115.0" w:type="dxa"/>
      </w:tblCellMar>
    </w:tblPr>
  </w:style>
  <w:style w:type="paragraph" w:styleId="Encabezado">
    <w:name w:val="header"/>
    <w:basedOn w:val="Normal"/>
    <w:link w:val="EncabezadoCar"/>
    <w:uiPriority w:val="99"/>
    <w:unhideWhenUsed w:val="1"/>
    <w:rsid w:val="00171E57"/>
    <w:pPr>
      <w:tabs>
        <w:tab w:val="center" w:pos="4419"/>
        <w:tab w:val="right" w:pos="8838"/>
      </w:tabs>
    </w:pPr>
  </w:style>
  <w:style w:type="character" w:styleId="EncabezadoCar" w:customStyle="1">
    <w:name w:val="Encabezado Car"/>
    <w:basedOn w:val="Fuentedeprrafopredeter"/>
    <w:link w:val="Encabezado"/>
    <w:uiPriority w:val="99"/>
    <w:rsid w:val="00171E57"/>
  </w:style>
  <w:style w:type="paragraph" w:styleId="Piedepgina">
    <w:name w:val="footer"/>
    <w:basedOn w:val="Normal"/>
    <w:link w:val="PiedepginaCar"/>
    <w:uiPriority w:val="99"/>
    <w:unhideWhenUsed w:val="1"/>
    <w:rsid w:val="00171E57"/>
    <w:pPr>
      <w:tabs>
        <w:tab w:val="center" w:pos="4419"/>
        <w:tab w:val="right" w:pos="8838"/>
      </w:tabs>
    </w:pPr>
  </w:style>
  <w:style w:type="character" w:styleId="PiedepginaCar" w:customStyle="1">
    <w:name w:val="Pie de página Car"/>
    <w:basedOn w:val="Fuentedeprrafopredeter"/>
    <w:link w:val="Piedepgina"/>
    <w:uiPriority w:val="99"/>
    <w:rsid w:val="00171E57"/>
  </w:style>
  <w:style w:type="character" w:styleId="Mencinsinresolver">
    <w:name w:val="Unresolved Mention"/>
    <w:basedOn w:val="Fuentedeprrafopredeter"/>
    <w:uiPriority w:val="99"/>
    <w:semiHidden w:val="1"/>
    <w:unhideWhenUsed w:val="1"/>
    <w:rsid w:val="00171E5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lvaro_pegueros@hotmail.com" TargetMode="External"/><Relationship Id="rId10" Type="http://schemas.openxmlformats.org/officeDocument/2006/relationships/hyperlink" Target="mailto:mearceomis@gmail.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otificaciones@cejum.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K80S6pR1+5M6NAvF8l0b6ZB6A==">CgMxLjA4AHIhMWZ0VFRqUm1ZNU5IZGNuTVVZMUxDaUxCX2l2VF9CWHVS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2026-01-13T03:20:00Z</dcterms:created>
</cp:coreProperties>
</file>