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04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AMPARO INDIRECTO 921/2025</w:t>
      </w:r>
    </w:p>
    <w:p w:rsidR="00000000" w:rsidDel="00000000" w:rsidP="00000000" w:rsidRDefault="00000000" w:rsidRPr="00000000" w14:paraId="00000002">
      <w:pPr>
        <w:ind w:left="0"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3">
      <w:pPr>
        <w:ind w:left="504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QUEJOSO: FIDEL ARTURO LADRON DE GUEVARA BRAVO.</w:t>
      </w:r>
    </w:p>
    <w:p w:rsidR="00000000" w:rsidDel="00000000" w:rsidP="00000000" w:rsidRDefault="00000000" w:rsidRPr="00000000" w14:paraId="00000004">
      <w:pPr>
        <w:ind w:left="5040"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5">
      <w:pPr>
        <w:ind w:left="504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AUTORIDADES RESPONSABLES:</w:t>
      </w:r>
    </w:p>
    <w:p w:rsidR="00000000" w:rsidDel="00000000" w:rsidP="00000000" w:rsidRDefault="00000000" w:rsidRPr="00000000" w14:paraId="00000006">
      <w:pPr>
        <w:ind w:left="504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JUEZ DÉCIMO CIVIL DE PROCESO DE LA CIUDAD DE MÉXICO; JUZGADO 1° CIVIL DE PRIMERA INSTANCIA DE CANCÚN Y DIVERSAS.</w:t>
      </w:r>
    </w:p>
    <w:p w:rsidR="00000000" w:rsidDel="00000000" w:rsidP="00000000" w:rsidRDefault="00000000" w:rsidRPr="00000000" w14:paraId="00000007">
      <w:pPr>
        <w:spacing w:line="276" w:lineRule="auto"/>
        <w:ind w:left="504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pacing w:line="276" w:lineRule="auto"/>
        <w:ind w:left="4536" w:firstLine="0"/>
        <w:jc w:val="both"/>
        <w:rPr>
          <w:rFonts w:ascii="Arial" w:cs="Arial" w:eastAsia="Arial" w:hAnsi="Arial"/>
        </w:rPr>
      </w:pPr>
      <w:r w:rsidDel="00000000" w:rsidR="00000000" w:rsidRPr="00000000">
        <w:rPr>
          <w:rFonts w:ascii="Arial" w:cs="Arial" w:eastAsia="Arial" w:hAnsi="Arial"/>
          <w:b w:val="1"/>
          <w:bCs w:val="1"/>
          <w:rtl w:val="0"/>
        </w:rPr>
        <w:t xml:space="preserve"> ASUNTO: </w:t>
      </w:r>
      <w:r w:rsidDel="00000000" w:rsidR="00000000" w:rsidRPr="00000000">
        <w:rPr>
          <w:rFonts w:ascii="Arial" w:cs="Arial" w:eastAsia="Arial" w:hAnsi="Arial"/>
          <w:rtl w:val="0"/>
        </w:rPr>
        <w:t xml:space="preserve">Se avisa a este juzgado federal que el quejoso  interpone recurso de queja contra del auto de fecha 09 de diciembre del año 2025, en en el cual acordó no ha lugar en reconocer el carácter como tercero interesado a la SEMARNAT en el presente juicio de amparo.</w:t>
      </w:r>
    </w:p>
    <w:p w:rsidR="00000000" w:rsidDel="00000000" w:rsidP="00000000" w:rsidRDefault="00000000" w:rsidRPr="00000000" w14:paraId="00000009">
      <w:pPr>
        <w:spacing w:after="160" w:line="360" w:lineRule="auto"/>
        <w:ind w:left="424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0A">
      <w:pPr>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JUEZ CUARTO DE DISTRITO EN EL ESTADO DE QUINTANA ROO, CON RESIDENCIA EN CANCÚN.</w:t>
      </w:r>
    </w:p>
    <w:p w:rsidR="00000000" w:rsidDel="00000000" w:rsidP="00000000" w:rsidRDefault="00000000" w:rsidRPr="00000000" w14:paraId="0000000B">
      <w:pPr>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PRESENTE </w:t>
      </w:r>
    </w:p>
    <w:p w:rsidR="00000000" w:rsidDel="00000000" w:rsidP="00000000" w:rsidRDefault="00000000" w:rsidRPr="00000000" w14:paraId="0000000C">
      <w:pPr>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D">
      <w:pPr>
        <w:spacing w:line="360" w:lineRule="auto"/>
        <w:jc w:val="both"/>
        <w:rPr>
          <w:rFonts w:ascii="Arial" w:cs="Arial" w:eastAsia="Arial" w:hAnsi="Arial"/>
          <w:b w:val="1"/>
          <w:bCs w:val="1"/>
        </w:rPr>
      </w:pPr>
      <w:r w:rsidDel="00000000" w:rsidR="00000000" w:rsidRPr="00000000">
        <w:rPr>
          <w:rFonts w:ascii="Arial" w:cs="Arial" w:eastAsia="Arial" w:hAnsi="Arial"/>
          <w:b w:val="1"/>
          <w:bCs w:val="1"/>
          <w:sz w:val="26"/>
          <w:szCs w:val="26"/>
          <w:rtl w:val="0"/>
        </w:rPr>
        <w:t xml:space="preserve">FIDEL ARTURO LADRON DE GUEVARA BRAVO, </w:t>
      </w:r>
      <w:r w:rsidDel="00000000" w:rsidR="00000000" w:rsidRPr="00000000">
        <w:rPr>
          <w:rFonts w:ascii="Arial" w:cs="Arial" w:eastAsia="Arial" w:hAnsi="Arial"/>
          <w:sz w:val="26"/>
          <w:szCs w:val="26"/>
          <w:rtl w:val="0"/>
        </w:rPr>
        <w:t xml:space="preserve">con la personalidad que se tiene debidamente reconocida como quejoso en el asunto que se cita al rubro, con el debido respeto comparezco para exponer lo siguiente:</w:t>
      </w:r>
      <w:r w:rsidDel="00000000" w:rsidR="00000000" w:rsidRPr="00000000">
        <w:rPr>
          <w:rtl w:val="0"/>
        </w:rPr>
      </w:r>
    </w:p>
    <w:p w:rsidR="00000000" w:rsidDel="00000000" w:rsidP="00000000" w:rsidRDefault="00000000" w:rsidRPr="00000000" w14:paraId="0000000E">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0F">
      <w:pPr>
        <w:spacing w:after="160" w:line="360" w:lineRule="auto"/>
        <w:ind w:firstLine="720"/>
        <w:jc w:val="both"/>
        <w:rPr>
          <w:rFonts w:ascii="Arial" w:cs="Arial" w:eastAsia="Arial" w:hAnsi="Arial"/>
        </w:rPr>
      </w:pPr>
      <w:r w:rsidDel="00000000" w:rsidR="00000000" w:rsidRPr="00000000">
        <w:rPr>
          <w:rFonts w:ascii="Arial" w:cs="Arial" w:eastAsia="Arial" w:hAnsi="Arial"/>
          <w:rtl w:val="0"/>
        </w:rPr>
        <w:t xml:space="preserve">Por medio del presente ocurso, respetuosamente se comparece a avisar a este Honorable Juzgado Federal que con esta fecha se ha interpuesto RECURSO DE QUEJA en términos del artículo 97, fracción I, inciso d) de la Ley de Amparo contra EL ACUERDO de fecha 09 DE DICIEMBRE DE 2025 en la cual se NO ACORDARON NO HA LUGAR EN RECONOCER EL CARÁCTER DE TERCERO INTERESADO DE LA SECRETARÍA DE MEDIO AMBIENTE Y RECURSOS NATURALES (SEMARNAT) EN EL PRESENTE JUICIO DE AMPARO, solicitando lo siguiente:</w:t>
      </w:r>
    </w:p>
    <w:p w:rsidR="00000000" w:rsidDel="00000000" w:rsidP="00000000" w:rsidRDefault="00000000" w:rsidRPr="00000000" w14:paraId="00000010">
      <w:pPr>
        <w:numPr>
          <w:ilvl w:val="0"/>
          <w:numId w:val="3"/>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Tener por interpuesta la presente queja.</w:t>
      </w:r>
    </w:p>
    <w:p w:rsidR="00000000" w:rsidDel="00000000" w:rsidP="00000000" w:rsidRDefault="00000000" w:rsidRPr="00000000" w14:paraId="00000011">
      <w:pPr>
        <w:numPr>
          <w:ilvl w:val="0"/>
          <w:numId w:val="3"/>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Certificar la fecha de notificación de dicha resolución y la fecha de interposición del recurso.</w:t>
      </w:r>
    </w:p>
    <w:p w:rsidR="00000000" w:rsidDel="00000000" w:rsidP="00000000" w:rsidRDefault="00000000" w:rsidRPr="00000000" w14:paraId="00000012">
      <w:pPr>
        <w:numPr>
          <w:ilvl w:val="0"/>
          <w:numId w:val="3"/>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Con las copias que se acompañan de este escrito y el de expresión de agravios, correr traslado a las demás partes en el juicio, dando cumplimiento a lo dispuesto por el párrafo tercero del artículo 101 de la Ley de Amparo.</w:t>
      </w:r>
    </w:p>
    <w:p w:rsidR="00000000" w:rsidDel="00000000" w:rsidP="00000000" w:rsidRDefault="00000000" w:rsidRPr="00000000" w14:paraId="00000013">
      <w:pPr>
        <w:numPr>
          <w:ilvl w:val="0"/>
          <w:numId w:val="3"/>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Remitir los autos del presente recurso de queja interpuesto en contra del resolución de fecha 09 de diciembre del año 2025, en el plazo máximo que para estos casos se encuentra establecido en el artículo 102 de la Ley de Amparo.</w:t>
      </w:r>
    </w:p>
    <w:p w:rsidR="00000000" w:rsidDel="00000000" w:rsidP="00000000" w:rsidRDefault="00000000" w:rsidRPr="00000000" w14:paraId="00000014">
      <w:pPr>
        <w:spacing w:line="36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after="16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OPORTUNIDAD DE LA PRESENTACIÓN</w:t>
      </w:r>
    </w:p>
    <w:p w:rsidR="00000000" w:rsidDel="00000000" w:rsidP="00000000" w:rsidRDefault="00000000" w:rsidRPr="00000000" w14:paraId="00000016">
      <w:pPr>
        <w:shd w:fill="ffffff" w:val="clea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La notificacion de la resolucion en el que acordo no ha lugar en reconocer el caracter como tercero interesado a la SEMARNAT en la demanda de amparo indirecto se realizó mediante lista de estrados el miercoles 10 de diciembre de 2025; razones por las cuales, si en materia amparo, el plazo empezará a correr al día siguiente de que surta efectos la notificación tal como establece el artículo 22</w:t>
      </w:r>
      <w:r w:rsidDel="00000000" w:rsidR="00000000" w:rsidRPr="00000000">
        <w:rPr>
          <w:rFonts w:ascii="Arial" w:cs="Arial" w:eastAsia="Arial" w:hAnsi="Arial"/>
          <w:vertAlign w:val="superscript"/>
          <w:rtl w:val="0"/>
        </w:rPr>
        <w:t xml:space="preserve">1 </w:t>
      </w:r>
      <w:r w:rsidDel="00000000" w:rsidR="00000000" w:rsidRPr="00000000">
        <w:rPr>
          <w:rFonts w:ascii="Arial" w:cs="Arial" w:eastAsia="Arial" w:hAnsi="Arial"/>
          <w:rtl w:val="0"/>
        </w:rPr>
        <w:t xml:space="preserve">de la Ley en materia y las notificaciones surten sus efectos al día hábil siguiente al de la notificación, de conformidad con la fracción II del artículo 31 de la Ley de Amparo, el suscrito se encuentra en tiempo para presentar este recurso a la luz del siguiente análisis: </w:t>
      </w:r>
    </w:p>
    <w:p w:rsidR="00000000" w:rsidDel="00000000" w:rsidP="00000000" w:rsidRDefault="00000000" w:rsidRPr="00000000" w14:paraId="00000017">
      <w:pPr>
        <w:shd w:fill="ffffff" w:val="clear"/>
        <w:spacing w:line="360" w:lineRule="auto"/>
        <w:jc w:val="both"/>
        <w:rPr>
          <w:rFonts w:ascii="Arial" w:cs="Arial" w:eastAsia="Arial" w:hAnsi="Arial"/>
        </w:rPr>
      </w:pPr>
      <w:r w:rsidDel="00000000" w:rsidR="00000000" w:rsidRPr="00000000">
        <w:rPr>
          <w:rtl w:val="0"/>
        </w:rPr>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4405"/>
        <w:tblGridChange w:id="0">
          <w:tblGrid>
            <w:gridCol w:w="4423"/>
            <w:gridCol w:w="4405"/>
          </w:tblGrid>
        </w:tblGridChange>
      </w:tblGrid>
      <w:tr>
        <w:trPr>
          <w:cantSplit w:val="0"/>
          <w:tblHeader w:val="0"/>
        </w:trPr>
        <w:tc>
          <w:tcPr/>
          <w:p w:rsidR="00000000" w:rsidDel="00000000" w:rsidP="00000000" w:rsidRDefault="00000000" w:rsidRPr="00000000" w14:paraId="00000018">
            <w:pPr>
              <w:spacing w:line="360" w:lineRule="auto"/>
              <w:rPr>
                <w:rFonts w:ascii="Arial" w:cs="Arial" w:eastAsia="Arial" w:hAnsi="Arial"/>
              </w:rPr>
            </w:pPr>
            <w:r w:rsidDel="00000000" w:rsidR="00000000" w:rsidRPr="00000000">
              <w:rPr>
                <w:rFonts w:ascii="Arial" w:cs="Arial" w:eastAsia="Arial" w:hAnsi="Arial"/>
                <w:rtl w:val="0"/>
              </w:rPr>
              <w:t xml:space="preserve">Día en que fui notificado.</w:t>
            </w:r>
          </w:p>
        </w:tc>
        <w:tc>
          <w:tcPr/>
          <w:p w:rsidR="00000000" w:rsidDel="00000000" w:rsidP="00000000" w:rsidRDefault="00000000" w:rsidRPr="00000000" w14:paraId="00000019">
            <w:pPr>
              <w:spacing w:line="360" w:lineRule="auto"/>
              <w:rPr>
                <w:rFonts w:ascii="Arial" w:cs="Arial" w:eastAsia="Arial" w:hAnsi="Arial"/>
              </w:rPr>
            </w:pPr>
            <w:r w:rsidDel="00000000" w:rsidR="00000000" w:rsidRPr="00000000">
              <w:rPr>
                <w:rFonts w:ascii="Arial" w:cs="Arial" w:eastAsia="Arial" w:hAnsi="Arial"/>
                <w:rtl w:val="0"/>
              </w:rPr>
              <w:t xml:space="preserve">10 de diciembre de 2025</w:t>
            </w:r>
          </w:p>
        </w:tc>
      </w:tr>
      <w:tr>
        <w:trPr>
          <w:cantSplit w:val="0"/>
          <w:tblHeader w:val="0"/>
        </w:trPr>
        <w:tc>
          <w:tcPr/>
          <w:p w:rsidR="00000000" w:rsidDel="00000000" w:rsidP="00000000" w:rsidRDefault="00000000" w:rsidRPr="00000000" w14:paraId="0000001A">
            <w:pPr>
              <w:spacing w:line="360" w:lineRule="auto"/>
              <w:rPr>
                <w:rFonts w:ascii="Arial" w:cs="Arial" w:eastAsia="Arial" w:hAnsi="Arial"/>
              </w:rPr>
            </w:pPr>
            <w:r w:rsidDel="00000000" w:rsidR="00000000" w:rsidRPr="00000000">
              <w:rPr>
                <w:rFonts w:ascii="Arial" w:cs="Arial" w:eastAsia="Arial" w:hAnsi="Arial"/>
                <w:rtl w:val="0"/>
              </w:rPr>
              <w:t xml:space="preserve">Día en que surte efectos la notificación.</w:t>
            </w:r>
          </w:p>
        </w:tc>
        <w:tc>
          <w:tcPr/>
          <w:p w:rsidR="00000000" w:rsidDel="00000000" w:rsidP="00000000" w:rsidRDefault="00000000" w:rsidRPr="00000000" w14:paraId="0000001B">
            <w:pPr>
              <w:spacing w:line="360" w:lineRule="auto"/>
              <w:rPr>
                <w:rFonts w:ascii="Arial" w:cs="Arial" w:eastAsia="Arial" w:hAnsi="Arial"/>
              </w:rPr>
            </w:pPr>
            <w:r w:rsidDel="00000000" w:rsidR="00000000" w:rsidRPr="00000000">
              <w:rPr>
                <w:rFonts w:ascii="Arial" w:cs="Arial" w:eastAsia="Arial" w:hAnsi="Arial"/>
                <w:rtl w:val="0"/>
              </w:rPr>
              <w:t xml:space="preserve">11 de diciembre de 2025</w:t>
            </w:r>
          </w:p>
        </w:tc>
      </w:tr>
      <w:tr>
        <w:trPr>
          <w:cantSplit w:val="0"/>
          <w:tblHeader w:val="0"/>
        </w:trPr>
        <w:tc>
          <w:tcPr/>
          <w:p w:rsidR="00000000" w:rsidDel="00000000" w:rsidP="00000000" w:rsidRDefault="00000000" w:rsidRPr="00000000" w14:paraId="0000001C">
            <w:pPr>
              <w:spacing w:line="360" w:lineRule="auto"/>
              <w:rPr>
                <w:rFonts w:ascii="Arial" w:cs="Arial" w:eastAsia="Arial" w:hAnsi="Arial"/>
              </w:rPr>
            </w:pPr>
            <w:r w:rsidDel="00000000" w:rsidR="00000000" w:rsidRPr="00000000">
              <w:rPr>
                <w:rFonts w:ascii="Arial" w:cs="Arial" w:eastAsia="Arial" w:hAnsi="Arial"/>
                <w:rtl w:val="0"/>
              </w:rPr>
              <w:t xml:space="preserve">Día en que empieza a correr el término (5 días).</w:t>
            </w:r>
          </w:p>
        </w:tc>
        <w:tc>
          <w:tcPr/>
          <w:p w:rsidR="00000000" w:rsidDel="00000000" w:rsidP="00000000" w:rsidRDefault="00000000" w:rsidRPr="00000000" w14:paraId="0000001D">
            <w:pPr>
              <w:spacing w:line="360" w:lineRule="auto"/>
              <w:rPr>
                <w:rFonts w:ascii="Arial" w:cs="Arial" w:eastAsia="Arial" w:hAnsi="Arial"/>
              </w:rPr>
            </w:pPr>
            <w:r w:rsidDel="00000000" w:rsidR="00000000" w:rsidRPr="00000000">
              <w:rPr>
                <w:rFonts w:ascii="Arial" w:cs="Arial" w:eastAsia="Arial" w:hAnsi="Arial"/>
                <w:rtl w:val="0"/>
              </w:rPr>
              <w:t xml:space="preserve">12 de diciembre de 2025</w:t>
            </w:r>
          </w:p>
          <w:p w:rsidR="00000000" w:rsidDel="00000000" w:rsidP="00000000" w:rsidRDefault="00000000" w:rsidRPr="00000000" w14:paraId="0000001E">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line="360" w:lineRule="auto"/>
              <w:rPr>
                <w:rFonts w:ascii="Arial" w:cs="Arial" w:eastAsia="Arial" w:hAnsi="Arial"/>
              </w:rPr>
            </w:pPr>
            <w:r w:rsidDel="00000000" w:rsidR="00000000" w:rsidRPr="00000000">
              <w:rPr>
                <w:rFonts w:ascii="Arial" w:cs="Arial" w:eastAsia="Arial" w:hAnsi="Arial"/>
                <w:rtl w:val="0"/>
              </w:rPr>
              <w:t xml:space="preserve">Fecha en que se interpone el recurso de queja.</w:t>
            </w:r>
          </w:p>
        </w:tc>
        <w:tc>
          <w:tcPr/>
          <w:p w:rsidR="00000000" w:rsidDel="00000000" w:rsidP="00000000" w:rsidRDefault="00000000" w:rsidRPr="00000000" w14:paraId="00000020">
            <w:pPr>
              <w:spacing w:line="360" w:lineRule="auto"/>
              <w:rPr>
                <w:rFonts w:ascii="Arial" w:cs="Arial" w:eastAsia="Arial" w:hAnsi="Arial"/>
              </w:rPr>
            </w:pPr>
            <w:r w:rsidDel="00000000" w:rsidR="00000000" w:rsidRPr="00000000">
              <w:rPr>
                <w:rFonts w:ascii="Arial" w:cs="Arial" w:eastAsia="Arial" w:hAnsi="Arial"/>
                <w:rtl w:val="0"/>
              </w:rPr>
              <w:t xml:space="preserve">18 de diciembre de 2025</w:t>
            </w:r>
          </w:p>
          <w:p w:rsidR="00000000" w:rsidDel="00000000" w:rsidP="00000000" w:rsidRDefault="00000000" w:rsidRPr="00000000" w14:paraId="00000021">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line="360" w:lineRule="auto"/>
              <w:rPr>
                <w:rFonts w:ascii="Arial" w:cs="Arial" w:eastAsia="Arial" w:hAnsi="Arial"/>
              </w:rPr>
            </w:pPr>
            <w:r w:rsidDel="00000000" w:rsidR="00000000" w:rsidRPr="00000000">
              <w:rPr>
                <w:rFonts w:ascii="Arial" w:cs="Arial" w:eastAsia="Arial" w:hAnsi="Arial"/>
                <w:rtl w:val="0"/>
              </w:rPr>
              <w:t xml:space="preserve">Último día para la presentación del recurso.</w:t>
            </w:r>
          </w:p>
        </w:tc>
        <w:tc>
          <w:tcPr/>
          <w:p w:rsidR="00000000" w:rsidDel="00000000" w:rsidP="00000000" w:rsidRDefault="00000000" w:rsidRPr="00000000" w14:paraId="00000023">
            <w:pPr>
              <w:spacing w:line="360" w:lineRule="auto"/>
              <w:rPr>
                <w:rFonts w:ascii="Arial" w:cs="Arial" w:eastAsia="Arial" w:hAnsi="Arial"/>
              </w:rPr>
            </w:pPr>
            <w:r w:rsidDel="00000000" w:rsidR="00000000" w:rsidRPr="00000000">
              <w:rPr>
                <w:rFonts w:ascii="Arial" w:cs="Arial" w:eastAsia="Arial" w:hAnsi="Arial"/>
                <w:rtl w:val="0"/>
              </w:rPr>
              <w:t xml:space="preserve">18 de diciembre de 2025</w:t>
            </w:r>
          </w:p>
          <w:p w:rsidR="00000000" w:rsidDel="00000000" w:rsidP="00000000" w:rsidRDefault="00000000" w:rsidRPr="00000000" w14:paraId="00000024">
            <w:pPr>
              <w:spacing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25">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6">
      <w:pPr>
        <w:spacing w:line="360" w:lineRule="auto"/>
        <w:ind w:firstLine="700"/>
        <w:jc w:val="both"/>
        <w:rPr>
          <w:rFonts w:ascii="Arial" w:cs="Arial" w:eastAsia="Arial" w:hAnsi="Arial"/>
        </w:rPr>
      </w:pPr>
      <w:r w:rsidDel="00000000" w:rsidR="00000000" w:rsidRPr="00000000">
        <w:rPr>
          <w:rFonts w:ascii="Arial" w:cs="Arial" w:eastAsia="Arial" w:hAnsi="Arial"/>
          <w:rtl w:val="0"/>
        </w:rPr>
        <w:t xml:space="preserve">Toda vez que el presente recurso se interpone en tiempo dentro del término establecido por la Ley de Amparo, debe reconocerse su oportunidad.</w:t>
      </w:r>
    </w:p>
    <w:p w:rsidR="00000000" w:rsidDel="00000000" w:rsidP="00000000" w:rsidRDefault="00000000" w:rsidRPr="00000000" w14:paraId="00000027">
      <w:pPr>
        <w:spacing w:line="360" w:lineRule="auto"/>
        <w:ind w:firstLine="700"/>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after="160" w:line="360" w:lineRule="auto"/>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Por lo expuesto y fundado, a Usted H. Juez Cuarto de Distrito del Estado de Quintana Roo, de la manera más atenta se le solicita:</w:t>
      </w:r>
    </w:p>
    <w:p w:rsidR="00000000" w:rsidDel="00000000" w:rsidP="00000000" w:rsidRDefault="00000000" w:rsidRPr="00000000" w14:paraId="00000029">
      <w:pPr>
        <w:spacing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PRIMERO. </w:t>
      </w:r>
      <w:r w:rsidDel="00000000" w:rsidR="00000000" w:rsidRPr="00000000">
        <w:rPr>
          <w:rFonts w:ascii="Arial" w:cs="Arial" w:eastAsia="Arial" w:hAnsi="Arial"/>
          <w:rtl w:val="0"/>
        </w:rPr>
        <w:t xml:space="preserve">Tener por presentada a la parte quejosa en los términos del presente escrito interponiendo la queja contra la resolución de fecha 09 de diciembre del año 2025.</w:t>
      </w:r>
    </w:p>
    <w:p w:rsidR="00000000" w:rsidDel="00000000" w:rsidP="00000000" w:rsidRDefault="00000000" w:rsidRPr="00000000" w14:paraId="0000002A">
      <w:pPr>
        <w:spacing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SEGUNDO</w:t>
      </w:r>
      <w:r w:rsidDel="00000000" w:rsidR="00000000" w:rsidRPr="00000000">
        <w:rPr>
          <w:rFonts w:ascii="Arial" w:cs="Arial" w:eastAsia="Arial" w:hAnsi="Arial"/>
          <w:rtl w:val="0"/>
        </w:rPr>
        <w:t xml:space="preserve">. Realizar la certificación solicitada y distribución de las copias de traslado entre las partes, procediendo a la remisión del asunto dentro de los plazos y términos establecidos en el artículo 101 de la ley de amparo</w:t>
      </w:r>
    </w:p>
    <w:p w:rsidR="00000000" w:rsidDel="00000000" w:rsidP="00000000" w:rsidRDefault="00000000" w:rsidRPr="00000000" w14:paraId="0000002B">
      <w:pPr>
        <w:spacing w:line="360" w:lineRule="auto"/>
        <w:ind w:firstLine="708"/>
        <w:jc w:val="both"/>
        <w:rPr>
          <w:rFonts w:ascii="Arial" w:cs="Arial" w:eastAsia="Arial" w:hAnsi="Arial"/>
          <w:b w:val="1"/>
          <w:bCs w:val="1"/>
        </w:rPr>
      </w:pPr>
      <w:r w:rsidDel="00000000" w:rsidR="00000000" w:rsidRPr="00000000">
        <w:rPr>
          <w:rFonts w:ascii="Arial" w:cs="Arial" w:eastAsia="Arial" w:hAnsi="Arial"/>
          <w:b w:val="1"/>
          <w:bCs w:val="1"/>
          <w:rtl w:val="0"/>
        </w:rPr>
        <w:t xml:space="preserve">TERCERO. </w:t>
      </w:r>
      <w:r w:rsidDel="00000000" w:rsidR="00000000" w:rsidRPr="00000000">
        <w:rPr>
          <w:rFonts w:ascii="Arial" w:cs="Arial" w:eastAsia="Arial" w:hAnsi="Arial"/>
          <w:rtl w:val="0"/>
        </w:rPr>
        <w:t xml:space="preserve">En su oportunidad, remitir los autos al Tribunal colegiado de circuito que por turno corresponda.</w:t>
      </w:r>
      <w:r w:rsidDel="00000000" w:rsidR="00000000" w:rsidRPr="00000000">
        <w:rPr>
          <w:rtl w:val="0"/>
        </w:rPr>
      </w:r>
    </w:p>
    <w:p w:rsidR="00000000" w:rsidDel="00000000" w:rsidP="00000000" w:rsidRDefault="00000000" w:rsidRPr="00000000" w14:paraId="0000002C">
      <w:pPr>
        <w:spacing w:after="160" w:before="24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PROTESTO LO NECESARIO</w:t>
      </w:r>
    </w:p>
    <w:p w:rsidR="00000000" w:rsidDel="00000000" w:rsidP="00000000" w:rsidRDefault="00000000" w:rsidRPr="00000000" w14:paraId="0000002D">
      <w:pPr>
        <w:spacing w:after="160" w:before="240"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E">
      <w:pPr>
        <w:tabs>
          <w:tab w:val="left" w:leader="none" w:pos="2972"/>
        </w:tabs>
        <w:spacing w:line="36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w:t>
      </w:r>
    </w:p>
    <w:p w:rsidR="00000000" w:rsidDel="00000000" w:rsidP="00000000" w:rsidRDefault="00000000" w:rsidRPr="00000000" w14:paraId="0000002F">
      <w:pPr>
        <w:tabs>
          <w:tab w:val="left" w:leader="none" w:pos="2972"/>
        </w:tabs>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FIDEL ARTURO LADRÓN DE GUEVARA BRAVO </w:t>
      </w:r>
    </w:p>
    <w:p w:rsidR="00000000" w:rsidDel="00000000" w:rsidP="00000000" w:rsidRDefault="00000000" w:rsidRPr="00000000" w14:paraId="00000030">
      <w:pPr>
        <w:tabs>
          <w:tab w:val="left" w:leader="none" w:pos="2972"/>
        </w:tabs>
        <w:spacing w:line="36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rtl w:val="0"/>
        </w:rPr>
        <w:t xml:space="preserve">18 DE DICIEMBRE DEL AÑO 2025, CANCÚN, QUINTANA ROO.</w:t>
      </w:r>
      <w:r w:rsidDel="00000000" w:rsidR="00000000" w:rsidRPr="00000000">
        <w:rPr>
          <w:rtl w:val="0"/>
        </w:rPr>
      </w:r>
    </w:p>
    <w:p w:rsidR="00000000" w:rsidDel="00000000" w:rsidP="00000000" w:rsidRDefault="00000000" w:rsidRPr="00000000" w14:paraId="00000031">
      <w:pPr>
        <w:tabs>
          <w:tab w:val="left" w:leader="none" w:pos="2972"/>
        </w:tabs>
        <w:spacing w:line="360" w:lineRule="auto"/>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2">
      <w:pPr>
        <w:spacing w:after="16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33">
      <w:pPr>
        <w:spacing w:after="160" w:line="256.7994545454545"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w:t>
        <w:tab/>
        <w:tab/>
        <w:tab/>
        <w:tab/>
        <w:tab/>
        <w:tab/>
      </w:r>
    </w:p>
    <w:p w:rsidR="00000000" w:rsidDel="00000000" w:rsidP="00000000" w:rsidRDefault="00000000" w:rsidRPr="00000000" w14:paraId="00000034">
      <w:pPr>
        <w:spacing w:after="160" w:line="256.7994545454545"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5">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6">
      <w:pPr>
        <w:spacing w:after="160" w:line="256.7994545454545"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7">
      <w:pPr>
        <w:spacing w:after="160" w:line="256.7994545454545" w:lineRule="auto"/>
        <w:ind w:left="360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RECURSO DE QUEJA</w:t>
      </w:r>
    </w:p>
    <w:p w:rsidR="00000000" w:rsidDel="00000000" w:rsidP="00000000" w:rsidRDefault="00000000" w:rsidRPr="00000000" w14:paraId="00000038">
      <w:pPr>
        <w:ind w:left="360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AMPARO INDIRECTO 921/2025</w:t>
      </w:r>
    </w:p>
    <w:p w:rsidR="00000000" w:rsidDel="00000000" w:rsidP="00000000" w:rsidRDefault="00000000" w:rsidRPr="00000000" w14:paraId="00000039">
      <w:pPr>
        <w:ind w:left="0"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A">
      <w:pPr>
        <w:ind w:left="360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QUEJOSO: FIDEL ARTURO LADRON DE GUEVARA BRAVO.</w:t>
      </w:r>
    </w:p>
    <w:p w:rsidR="00000000" w:rsidDel="00000000" w:rsidP="00000000" w:rsidRDefault="00000000" w:rsidRPr="00000000" w14:paraId="0000003B">
      <w:pPr>
        <w:ind w:left="0"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C">
      <w:pPr>
        <w:ind w:left="360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AUTORIDADES RESPONSABLES:</w:t>
      </w:r>
    </w:p>
    <w:p w:rsidR="00000000" w:rsidDel="00000000" w:rsidP="00000000" w:rsidRDefault="00000000" w:rsidRPr="00000000" w14:paraId="0000003D">
      <w:pPr>
        <w:ind w:left="3600" w:firstLine="0"/>
        <w:jc w:val="both"/>
        <w:rPr>
          <w:rFonts w:ascii="Arial" w:cs="Arial" w:eastAsia="Arial" w:hAnsi="Arial"/>
          <w:b w:val="1"/>
          <w:bCs w:val="1"/>
        </w:rPr>
      </w:pPr>
      <w:r w:rsidDel="00000000" w:rsidR="00000000" w:rsidRPr="00000000">
        <w:rPr>
          <w:rFonts w:ascii="Arial" w:cs="Arial" w:eastAsia="Arial" w:hAnsi="Arial"/>
          <w:b w:val="1"/>
          <w:bCs w:val="1"/>
          <w:sz w:val="26"/>
          <w:szCs w:val="26"/>
          <w:rtl w:val="0"/>
        </w:rPr>
        <w:t xml:space="preserve">JUEZ DÉCIMO CIVIL DE PROCESO DE LA CIUDAD DE MÉXICO; JUZGADO 1° CIVIL DE PRIMERA INSTANCIA DE CANCÚN Y DIVERSAS.</w:t>
      </w:r>
      <w:r w:rsidDel="00000000" w:rsidR="00000000" w:rsidRPr="00000000">
        <w:rPr>
          <w:rtl w:val="0"/>
        </w:rPr>
      </w:r>
    </w:p>
    <w:p w:rsidR="00000000" w:rsidDel="00000000" w:rsidP="00000000" w:rsidRDefault="00000000" w:rsidRPr="00000000" w14:paraId="0000003E">
      <w:pPr>
        <w:spacing w:line="276" w:lineRule="auto"/>
        <w:ind w:left="432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F">
      <w:pPr>
        <w:spacing w:line="360" w:lineRule="auto"/>
        <w:ind w:left="3528"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ASUNTO: SE INTERPONE RECURSO DE QUEJA CONTRA EL ACUERDO DE 09 DE DICIEMBRE DE 2025 EMITIDO POR EL JUEZ CUARTO DE DISTRITO EN EL ESTADO DE QUINTANA ROO, EN EL CUAL ACORDÓ NO A LUGAR EN RECONOCER EL CARÁCTER DE TERCERO INTERESADO A LA SEMARNAT EN  EL JUICIO DE AMPARO.</w:t>
      </w:r>
    </w:p>
    <w:p w:rsidR="00000000" w:rsidDel="00000000" w:rsidP="00000000" w:rsidRDefault="00000000" w:rsidRPr="00000000" w14:paraId="00000040">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1">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MAGISTRADOS INTEGRANTES DEL TRIBUNAL COLEGIADO DEL VIGÉSIMO SÉPTIMO CIRCUITO, CON RESIDENCIA EN EL ESTADO DE QUINTANA ROO.</w:t>
      </w:r>
    </w:p>
    <w:p w:rsidR="00000000" w:rsidDel="00000000" w:rsidP="00000000" w:rsidRDefault="00000000" w:rsidRPr="00000000" w14:paraId="00000042">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3">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PRESENTE</w:t>
      </w:r>
    </w:p>
    <w:p w:rsidR="00000000" w:rsidDel="00000000" w:rsidP="00000000" w:rsidRDefault="00000000" w:rsidRPr="00000000" w14:paraId="00000044">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FIDEL ARTURO LADRÓN DE GUEVARA BRAVO,  </w:t>
      </w:r>
      <w:r w:rsidDel="00000000" w:rsidR="00000000" w:rsidRPr="00000000">
        <w:rPr>
          <w:rFonts w:ascii="Arial" w:cs="Arial" w:eastAsia="Arial" w:hAnsi="Arial"/>
          <w:rtl w:val="0"/>
        </w:rPr>
        <w:t xml:space="preserve">quejoso en el presente asunto, solicitando atentamente que ante este tribunal colegiado se tengan por reconocidas las autorizaciones en términos amplios y restringidos que fueron reconocidas en este mismo juicio por el juzgado de Distrito que dictó la resolución recurrida y se tenga como señalando como domicilio procesal para oír y recibir notificaciones, en el ubicado las oficinas administrativas del Delfinario Dolphin Discovery Cancún, en Boulevard Kukulkán KM 25, Manzana 60, Lote 5-02, Sección D Tercera Etapa, en la Zona Hotelera, en esta ciudad de Cancún, Quintana Roo. Así mismo, autorizo a los licenciados en derecho en términos del artículo 12 de la Ley de Amparo autorizo en términos amplios a los licenciados en derecho Álvaro Adrián Pegueros Castillo con número de cédula profesional 14486345, Doctor en Derecho Fidel Gabriel Villanueva Rivero con número de cédula profesional 9380620, Ricardo Ignacio Martin Arjona con número de cédula profesional 382325</w:t>
      </w:r>
      <w:r w:rsidDel="00000000" w:rsidR="00000000" w:rsidRPr="00000000">
        <w:rPr>
          <w:rFonts w:ascii="Arial" w:cs="Arial" w:eastAsia="Arial" w:hAnsi="Arial"/>
          <w:rtl w:val="0"/>
        </w:rPr>
        <w:t xml:space="preserve">, licenciada en derecho Amairanny Amissadai Villalta Peralta con número de cédula profesional 14323013,</w:t>
      </w:r>
      <w:r w:rsidDel="00000000" w:rsidR="00000000" w:rsidRPr="00000000">
        <w:rPr>
          <w:rFonts w:ascii="Arial" w:cs="Arial" w:eastAsia="Arial" w:hAnsi="Arial"/>
          <w:rtl w:val="0"/>
        </w:rPr>
        <w:t xml:space="preserve"> a la Licenciada María Estefany Arceo Mis con cédula profesional 12732758 y a la Licenciada Eleonor Ortega Valles con cédula profesional 2465840 para recibir notificaciones personales e imponerse en autos y tener acceso al expediente, y debido a que actualmente el uso de la Firma Electrónica como medio electrónico permite ingresar al Sistema del Poder Judicial de la Federación como opción para promover juicios de amparo, consultar los expedientes electrónicos relativos a los juicios y los diversos asuntos relacionados con éstos, autorizo los nombres de usuario, el cual señaló como: “</w:t>
      </w:r>
      <w:r w:rsidDel="00000000" w:rsidR="00000000" w:rsidRPr="00000000">
        <w:rPr>
          <w:rFonts w:ascii="Arial" w:cs="Arial" w:eastAsia="Arial" w:hAnsi="Arial"/>
          <w:b w:val="1"/>
          <w:bCs w:val="1"/>
          <w:rtl w:val="0"/>
        </w:rPr>
        <w:t xml:space="preserve">rmartin_arjona”, </w:t>
      </w:r>
      <w:r w:rsidDel="00000000" w:rsidR="00000000" w:rsidRPr="00000000">
        <w:rPr>
          <w:rFonts w:ascii="Arial" w:cs="Arial" w:eastAsia="Arial" w:hAnsi="Arial"/>
          <w:rtl w:val="0"/>
        </w:rPr>
        <w:t xml:space="preserve">con correo electrónico registrado como </w:t>
      </w:r>
      <w:r w:rsidDel="00000000" w:rsidR="00000000" w:rsidRPr="00000000">
        <w:rPr>
          <w:rFonts w:ascii="Arial" w:cs="Arial" w:eastAsia="Arial" w:hAnsi="Arial"/>
          <w:b w:val="1"/>
          <w:bCs w:val="1"/>
          <w:rtl w:val="0"/>
        </w:rPr>
        <w:t xml:space="preserve">“</w:t>
      </w:r>
      <w:hyperlink r:id="rId8">
        <w:r w:rsidDel="00000000" w:rsidR="00000000" w:rsidRPr="00000000">
          <w:rPr>
            <w:rFonts w:ascii="Arial" w:cs="Arial" w:eastAsia="Arial" w:hAnsi="Arial"/>
            <w:b w:val="1"/>
            <w:bCs w:val="1"/>
            <w:u w:val="single"/>
            <w:rtl w:val="0"/>
          </w:rPr>
          <w:t xml:space="preserve">rmartin_arjona@hotmail.com</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“marceomis”</w:t>
      </w:r>
      <w:r w:rsidDel="00000000" w:rsidR="00000000" w:rsidRPr="00000000">
        <w:rPr>
          <w:rFonts w:ascii="Arial" w:cs="Arial" w:eastAsia="Arial" w:hAnsi="Arial"/>
          <w:rtl w:val="0"/>
        </w:rPr>
        <w:t xml:space="preserve"> con correo electrónico registrado como </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u w:val="single"/>
          <w:rtl w:val="0"/>
        </w:rPr>
        <w:t xml:space="preserve">mearceomis@g</w:t>
      </w:r>
      <w:hyperlink r:id="rId9">
        <w:r w:rsidDel="00000000" w:rsidR="00000000" w:rsidRPr="00000000">
          <w:rPr>
            <w:rFonts w:ascii="Arial" w:cs="Arial" w:eastAsia="Arial" w:hAnsi="Arial"/>
            <w:b w:val="1"/>
            <w:bCs w:val="1"/>
            <w:u w:val="single"/>
            <w:rtl w:val="0"/>
          </w:rPr>
          <w:t xml:space="preserve">mai</w:t>
        </w:r>
      </w:hyperlink>
      <w:hyperlink r:id="rId10">
        <w:r w:rsidDel="00000000" w:rsidR="00000000" w:rsidRPr="00000000">
          <w:rPr>
            <w:rFonts w:ascii="Arial" w:cs="Arial" w:eastAsia="Arial" w:hAnsi="Arial"/>
            <w:b w:val="1"/>
            <w:bCs w:val="1"/>
            <w:u w:val="single"/>
            <w:rtl w:val="0"/>
          </w:rPr>
          <w:t xml:space="preserve">l.com</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alvaro_pegueros</w:t>
      </w:r>
      <w:r w:rsidDel="00000000" w:rsidR="00000000" w:rsidRPr="00000000">
        <w:rPr>
          <w:rFonts w:ascii="Arial" w:cs="Arial" w:eastAsia="Arial" w:hAnsi="Arial"/>
          <w:rtl w:val="0"/>
        </w:rPr>
        <w:t xml:space="preserve">” con correo electrónico “</w:t>
      </w:r>
      <w:hyperlink r:id="rId11">
        <w:r w:rsidDel="00000000" w:rsidR="00000000" w:rsidRPr="00000000">
          <w:rPr>
            <w:rFonts w:ascii="Arial" w:cs="Arial" w:eastAsia="Arial" w:hAnsi="Arial"/>
            <w:b w:val="1"/>
            <w:bCs w:val="1"/>
            <w:u w:val="single"/>
            <w:rtl w:val="0"/>
          </w:rPr>
          <w:t xml:space="preserve">alvaro_pegueros@hotmail.com</w:t>
        </w:r>
      </w:hyperlink>
      <w:r w:rsidDel="00000000" w:rsidR="00000000" w:rsidRPr="00000000">
        <w:rPr>
          <w:rFonts w:ascii="Arial" w:cs="Arial" w:eastAsia="Arial" w:hAnsi="Arial"/>
          <w:rtl w:val="0"/>
        </w:rPr>
        <w:t xml:space="preserve">”,y </w:t>
      </w:r>
      <w:r w:rsidDel="00000000" w:rsidR="00000000" w:rsidRPr="00000000">
        <w:rPr>
          <w:rFonts w:ascii="Arial" w:cs="Arial" w:eastAsia="Arial" w:hAnsi="Arial"/>
          <w:b w:val="1"/>
          <w:bCs w:val="1"/>
          <w:rtl w:val="0"/>
        </w:rPr>
        <w:t xml:space="preserve">“fidelvillanueva”</w:t>
      </w:r>
      <w:r w:rsidDel="00000000" w:rsidR="00000000" w:rsidRPr="00000000">
        <w:rPr>
          <w:rFonts w:ascii="Arial" w:cs="Arial" w:eastAsia="Arial" w:hAnsi="Arial"/>
          <w:rtl w:val="0"/>
        </w:rPr>
        <w:t xml:space="preserve"> con correo electrónico registrado como </w:t>
      </w:r>
      <w:r w:rsidDel="00000000" w:rsidR="00000000" w:rsidRPr="00000000">
        <w:rPr>
          <w:rFonts w:ascii="Arial" w:cs="Arial" w:eastAsia="Arial" w:hAnsi="Arial"/>
          <w:b w:val="1"/>
          <w:bCs w:val="1"/>
          <w:rtl w:val="0"/>
        </w:rPr>
        <w:t xml:space="preserve">“</w:t>
      </w:r>
      <w:hyperlink r:id="rId12">
        <w:r w:rsidDel="00000000" w:rsidR="00000000" w:rsidRPr="00000000">
          <w:rPr>
            <w:rFonts w:ascii="Arial" w:cs="Arial" w:eastAsia="Arial" w:hAnsi="Arial"/>
            <w:b w:val="1"/>
            <w:bCs w:val="1"/>
            <w:u w:val="single"/>
            <w:rtl w:val="0"/>
          </w:rPr>
          <w:t xml:space="preserve">notificaciones@cejum.com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para que el expediente que se forme sea vinculado a este usuario; en el entendido que el trámite del juicio deberá continuar por las formalidades del proceso escrito y manifestando de modo expreso que NO ES VOLUNTAD DEL QUEJOSO QUE EL PROCESO SEA SEGUIDO EN LÍNEA; ante Ustedes, con el debido respeto, comparezco para exponer lo siguiente:</w:t>
      </w:r>
    </w:p>
    <w:p w:rsidR="00000000" w:rsidDel="00000000" w:rsidP="00000000" w:rsidRDefault="00000000" w:rsidRPr="00000000" w14:paraId="00000045">
      <w:pPr>
        <w:shd w:fill="ffffff" w:val="clea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Por medio del presente escrito y con fundamento en los artículos 103, fracción I y 107, párrafo primero, de la Constitución Política de los Estados Unidos Mexicanos; 97 fracción I inciso d) de la Ley de Amparo; se interpone </w:t>
      </w:r>
      <w:r w:rsidDel="00000000" w:rsidR="00000000" w:rsidRPr="00000000">
        <w:rPr>
          <w:rFonts w:ascii="Arial" w:cs="Arial" w:eastAsia="Arial" w:hAnsi="Arial"/>
          <w:b w:val="1"/>
          <w:bCs w:val="1"/>
          <w:rtl w:val="0"/>
        </w:rPr>
        <w:t xml:space="preserve">RECURSO DE QUEJA</w:t>
      </w:r>
      <w:r w:rsidDel="00000000" w:rsidR="00000000" w:rsidRPr="00000000">
        <w:rPr>
          <w:rFonts w:ascii="Arial" w:cs="Arial" w:eastAsia="Arial" w:hAnsi="Arial"/>
          <w:rtl w:val="0"/>
        </w:rPr>
        <w:t xml:space="preserve"> en contra del acuerdo de fecha </w:t>
      </w:r>
      <w:r w:rsidDel="00000000" w:rsidR="00000000" w:rsidRPr="00000000">
        <w:rPr>
          <w:rFonts w:ascii="Arial" w:cs="Arial" w:eastAsia="Arial" w:hAnsi="Arial"/>
          <w:b w:val="1"/>
          <w:bCs w:val="1"/>
          <w:rtl w:val="0"/>
        </w:rPr>
        <w:t xml:space="preserve">09 de diciembre del año 2025</w:t>
      </w:r>
      <w:r w:rsidDel="00000000" w:rsidR="00000000" w:rsidRPr="00000000">
        <w:rPr>
          <w:rFonts w:ascii="Arial" w:cs="Arial" w:eastAsia="Arial" w:hAnsi="Arial"/>
          <w:rtl w:val="0"/>
        </w:rPr>
        <w:t xml:space="preserve">, emitido por el Juez Cuarto de Distrito en el Estado de Quintana Roo dictado en el expediente del amparo indirecto 921/2025, acuerdo en el cual ACORDARON NO HA LUGAR EN RECONOCER EL CARÁCTER DE TERCERO INTERESADO DE LA SECRETARÍA DE MEDIO AMBIENTE Y RECURSOS NATURALES (SEMARNAT) EN EL PRESENTE JUICIO DE AMPARO</w:t>
      </w:r>
    </w:p>
    <w:p w:rsidR="00000000" w:rsidDel="00000000" w:rsidP="00000000" w:rsidRDefault="00000000" w:rsidRPr="00000000" w14:paraId="00000046">
      <w:pPr>
        <w:shd w:fill="ffffff" w:val="clear"/>
        <w:jc w:val="both"/>
        <w:rPr>
          <w:rFonts w:ascii="Arial Black" w:cs="Arial Black" w:eastAsia="Arial Black" w:hAnsi="Arial Black"/>
          <w:b w:val="1"/>
          <w:bCs w:val="1"/>
          <w:i w:val="1"/>
          <w:iCs w:val="1"/>
        </w:rPr>
      </w:pPr>
      <w:r w:rsidDel="00000000" w:rsidR="00000000" w:rsidRPr="00000000">
        <w:rPr>
          <w:rtl w:val="0"/>
        </w:rPr>
      </w:r>
    </w:p>
    <w:p w:rsidR="00000000" w:rsidDel="00000000" w:rsidP="00000000" w:rsidRDefault="00000000" w:rsidRPr="00000000" w14:paraId="00000047">
      <w:pPr>
        <w:shd w:fill="ffffff" w:val="clear"/>
        <w:jc w:val="center"/>
        <w:rPr>
          <w:rFonts w:ascii="Arial" w:cs="Arial" w:eastAsia="Arial" w:hAnsi="Arial"/>
          <w:b w:val="1"/>
          <w:bCs w:val="1"/>
        </w:rPr>
      </w:pPr>
      <w:r w:rsidDel="00000000" w:rsidR="00000000" w:rsidRPr="00000000">
        <w:rPr>
          <w:rFonts w:ascii="Arial" w:cs="Arial" w:eastAsia="Arial" w:hAnsi="Arial"/>
          <w:b w:val="1"/>
          <w:bCs w:val="1"/>
          <w:rtl w:val="0"/>
        </w:rPr>
        <w:t xml:space="preserve">OPORTUNIDAD DE LA PRESENTACIÓN</w:t>
      </w:r>
    </w:p>
    <w:p w:rsidR="00000000" w:rsidDel="00000000" w:rsidP="00000000" w:rsidRDefault="00000000" w:rsidRPr="00000000" w14:paraId="00000048">
      <w:pPr>
        <w:shd w:fill="ffffff" w:val="clea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9">
      <w:pPr>
        <w:shd w:fill="ffffff" w:val="clear"/>
        <w:spacing w:line="360" w:lineRule="auto"/>
        <w:jc w:val="both"/>
        <w:rPr>
          <w:rFonts w:ascii="Arial" w:cs="Arial" w:eastAsia="Arial" w:hAnsi="Arial"/>
        </w:rPr>
      </w:pPr>
      <w:r w:rsidDel="00000000" w:rsidR="00000000" w:rsidRPr="00000000">
        <w:rPr>
          <w:rFonts w:ascii="Arial" w:cs="Arial" w:eastAsia="Arial" w:hAnsi="Arial"/>
          <w:rtl w:val="0"/>
        </w:rPr>
        <w:t xml:space="preserve">La notificacion de la resolucion en el que acordo no ha lugar en reconocer el caracter como tercero interesado a la SEMARNAT en la demanda de amparo indirecto se realizó mediante </w:t>
      </w:r>
      <w:r w:rsidDel="00000000" w:rsidR="00000000" w:rsidRPr="00000000">
        <w:rPr>
          <w:rFonts w:ascii="Arial" w:cs="Arial" w:eastAsia="Arial" w:hAnsi="Arial"/>
          <w:b w:val="1"/>
          <w:bCs w:val="1"/>
          <w:rtl w:val="0"/>
        </w:rPr>
        <w:t xml:space="preserve">notificación lista de estrados del miercoles 10 de diciembre de 2025</w:t>
      </w:r>
      <w:r w:rsidDel="00000000" w:rsidR="00000000" w:rsidRPr="00000000">
        <w:rPr>
          <w:rFonts w:ascii="Arial" w:cs="Arial" w:eastAsia="Arial" w:hAnsi="Arial"/>
          <w:rtl w:val="0"/>
        </w:rPr>
        <w:t xml:space="preserve">; razones por las cuales, si en materia amparo, el plazo empezará a correr al día siguiente de que surta efectos la notificación tal como establece el </w:t>
      </w:r>
      <w:r w:rsidDel="00000000" w:rsidR="00000000" w:rsidRPr="00000000">
        <w:rPr>
          <w:rFonts w:ascii="Arial" w:cs="Arial" w:eastAsia="Arial" w:hAnsi="Arial"/>
          <w:b w:val="1"/>
          <w:bCs w:val="1"/>
          <w:rtl w:val="0"/>
        </w:rPr>
        <w:t xml:space="preserve">artículo 22</w:t>
      </w:r>
      <w:r w:rsidDel="00000000" w:rsidR="00000000" w:rsidRPr="00000000">
        <w:rPr>
          <w:rFonts w:ascii="Arial" w:cs="Arial" w:eastAsia="Arial" w:hAnsi="Arial"/>
          <w:b w:val="1"/>
          <w:bCs w:val="1"/>
          <w:vertAlign w:val="superscript"/>
          <w:rtl w:val="0"/>
        </w:rPr>
        <w:t xml:space="preserve">1 </w:t>
      </w:r>
      <w:r w:rsidDel="00000000" w:rsidR="00000000" w:rsidRPr="00000000">
        <w:rPr>
          <w:rFonts w:ascii="Arial" w:cs="Arial" w:eastAsia="Arial" w:hAnsi="Arial"/>
          <w:rtl w:val="0"/>
        </w:rPr>
        <w:t xml:space="preserve">de la Ley en materia y las notificaciones surten sus efectos al día hábil siguiente al de la notificación, de conformidad con la fracción II del </w:t>
      </w:r>
      <w:r w:rsidDel="00000000" w:rsidR="00000000" w:rsidRPr="00000000">
        <w:rPr>
          <w:rFonts w:ascii="Arial" w:cs="Arial" w:eastAsia="Arial" w:hAnsi="Arial"/>
          <w:b w:val="1"/>
          <w:bCs w:val="1"/>
          <w:rtl w:val="0"/>
        </w:rPr>
        <w:t xml:space="preserve">artículo 31 </w:t>
      </w:r>
      <w:r w:rsidDel="00000000" w:rsidR="00000000" w:rsidRPr="00000000">
        <w:rPr>
          <w:rFonts w:ascii="Arial" w:cs="Arial" w:eastAsia="Arial" w:hAnsi="Arial"/>
          <w:rtl w:val="0"/>
        </w:rPr>
        <w:t xml:space="preserve">de la Ley de Amparo, el suscrito se encuentra en tiempo para presentar este recurso a la luz del siguiente análisis: </w:t>
      </w:r>
    </w:p>
    <w:tbl>
      <w:tblPr>
        <w:tblStyle w:val="Table2"/>
        <w:tblpPr w:leftFromText="180" w:rightFromText="180" w:topFromText="180" w:bottomFromText="180" w:vertAnchor="text" w:horzAnchor="text" w:tblpX="-20.99999999999966" w:tblpY="0"/>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4405"/>
        <w:tblGridChange w:id="0">
          <w:tblGrid>
            <w:gridCol w:w="4423"/>
            <w:gridCol w:w="4405"/>
          </w:tblGrid>
        </w:tblGridChange>
      </w:tblGrid>
      <w:tr>
        <w:trPr>
          <w:cantSplit w:val="0"/>
          <w:tblHeader w:val="0"/>
        </w:trPr>
        <w:tc>
          <w:tcPr/>
          <w:p w:rsidR="00000000" w:rsidDel="00000000" w:rsidP="00000000" w:rsidRDefault="00000000" w:rsidRPr="00000000" w14:paraId="0000004A">
            <w:pPr>
              <w:spacing w:line="360" w:lineRule="auto"/>
              <w:rPr>
                <w:rFonts w:ascii="Arial" w:cs="Arial" w:eastAsia="Arial" w:hAnsi="Arial"/>
              </w:rPr>
            </w:pPr>
            <w:r w:rsidDel="00000000" w:rsidR="00000000" w:rsidRPr="00000000">
              <w:rPr>
                <w:rFonts w:ascii="Arial" w:cs="Arial" w:eastAsia="Arial" w:hAnsi="Arial"/>
                <w:rtl w:val="0"/>
              </w:rPr>
              <w:t xml:space="preserve">Día en que fui notificado</w:t>
            </w:r>
          </w:p>
        </w:tc>
        <w:tc>
          <w:tcPr/>
          <w:p w:rsidR="00000000" w:rsidDel="00000000" w:rsidP="00000000" w:rsidRDefault="00000000" w:rsidRPr="00000000" w14:paraId="0000004B">
            <w:pPr>
              <w:spacing w:line="360" w:lineRule="auto"/>
              <w:rPr>
                <w:rFonts w:ascii="Arial" w:cs="Arial" w:eastAsia="Arial" w:hAnsi="Arial"/>
              </w:rPr>
            </w:pPr>
            <w:r w:rsidDel="00000000" w:rsidR="00000000" w:rsidRPr="00000000">
              <w:rPr>
                <w:rFonts w:ascii="Arial" w:cs="Arial" w:eastAsia="Arial" w:hAnsi="Arial"/>
                <w:rtl w:val="0"/>
              </w:rPr>
              <w:t xml:space="preserve">10 de diciembre de 2025</w:t>
            </w:r>
          </w:p>
        </w:tc>
      </w:tr>
      <w:tr>
        <w:trPr>
          <w:cantSplit w:val="0"/>
          <w:tblHeader w:val="0"/>
        </w:trPr>
        <w:tc>
          <w:tcPr/>
          <w:p w:rsidR="00000000" w:rsidDel="00000000" w:rsidP="00000000" w:rsidRDefault="00000000" w:rsidRPr="00000000" w14:paraId="0000004C">
            <w:pPr>
              <w:spacing w:line="360" w:lineRule="auto"/>
              <w:rPr>
                <w:rFonts w:ascii="Arial" w:cs="Arial" w:eastAsia="Arial" w:hAnsi="Arial"/>
              </w:rPr>
            </w:pPr>
            <w:r w:rsidDel="00000000" w:rsidR="00000000" w:rsidRPr="00000000">
              <w:rPr>
                <w:rFonts w:ascii="Arial" w:cs="Arial" w:eastAsia="Arial" w:hAnsi="Arial"/>
                <w:rtl w:val="0"/>
              </w:rPr>
              <w:t xml:space="preserve">Día en que surte efectos la notificación</w:t>
            </w:r>
          </w:p>
        </w:tc>
        <w:tc>
          <w:tcPr/>
          <w:p w:rsidR="00000000" w:rsidDel="00000000" w:rsidP="00000000" w:rsidRDefault="00000000" w:rsidRPr="00000000" w14:paraId="0000004D">
            <w:pPr>
              <w:spacing w:line="360" w:lineRule="auto"/>
              <w:rPr>
                <w:rFonts w:ascii="Arial" w:cs="Arial" w:eastAsia="Arial" w:hAnsi="Arial"/>
              </w:rPr>
            </w:pPr>
            <w:r w:rsidDel="00000000" w:rsidR="00000000" w:rsidRPr="00000000">
              <w:rPr>
                <w:rFonts w:ascii="Arial" w:cs="Arial" w:eastAsia="Arial" w:hAnsi="Arial"/>
                <w:rtl w:val="0"/>
              </w:rPr>
              <w:t xml:space="preserve">11 de diciembre de 2025</w:t>
            </w:r>
          </w:p>
        </w:tc>
      </w:tr>
      <w:tr>
        <w:trPr>
          <w:cantSplit w:val="0"/>
          <w:tblHeader w:val="0"/>
        </w:trPr>
        <w:tc>
          <w:tcPr/>
          <w:p w:rsidR="00000000" w:rsidDel="00000000" w:rsidP="00000000" w:rsidRDefault="00000000" w:rsidRPr="00000000" w14:paraId="0000004E">
            <w:pPr>
              <w:spacing w:line="360" w:lineRule="auto"/>
              <w:rPr>
                <w:rFonts w:ascii="Arial" w:cs="Arial" w:eastAsia="Arial" w:hAnsi="Arial"/>
              </w:rPr>
            </w:pPr>
            <w:r w:rsidDel="00000000" w:rsidR="00000000" w:rsidRPr="00000000">
              <w:rPr>
                <w:rFonts w:ascii="Arial" w:cs="Arial" w:eastAsia="Arial" w:hAnsi="Arial"/>
                <w:rtl w:val="0"/>
              </w:rPr>
              <w:t xml:space="preserve">Día en que empieza a correr el término (5 días)</w:t>
            </w:r>
          </w:p>
        </w:tc>
        <w:tc>
          <w:tcPr/>
          <w:p w:rsidR="00000000" w:rsidDel="00000000" w:rsidP="00000000" w:rsidRDefault="00000000" w:rsidRPr="00000000" w14:paraId="0000004F">
            <w:pPr>
              <w:spacing w:line="360" w:lineRule="auto"/>
              <w:rPr>
                <w:rFonts w:ascii="Arial" w:cs="Arial" w:eastAsia="Arial" w:hAnsi="Arial"/>
              </w:rPr>
            </w:pPr>
            <w:r w:rsidDel="00000000" w:rsidR="00000000" w:rsidRPr="00000000">
              <w:rPr>
                <w:rFonts w:ascii="Arial" w:cs="Arial" w:eastAsia="Arial" w:hAnsi="Arial"/>
                <w:rtl w:val="0"/>
              </w:rPr>
              <w:t xml:space="preserve">12 de diciembre de 2025</w:t>
            </w:r>
          </w:p>
          <w:p w:rsidR="00000000" w:rsidDel="00000000" w:rsidP="00000000" w:rsidRDefault="00000000" w:rsidRPr="00000000" w14:paraId="00000050">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1">
            <w:pPr>
              <w:spacing w:line="360" w:lineRule="auto"/>
              <w:rPr>
                <w:rFonts w:ascii="Arial" w:cs="Arial" w:eastAsia="Arial" w:hAnsi="Arial"/>
              </w:rPr>
            </w:pPr>
            <w:r w:rsidDel="00000000" w:rsidR="00000000" w:rsidRPr="00000000">
              <w:rPr>
                <w:rFonts w:ascii="Arial" w:cs="Arial" w:eastAsia="Arial" w:hAnsi="Arial"/>
                <w:rtl w:val="0"/>
              </w:rPr>
              <w:t xml:space="preserve">Fecha en que se interpone el recurso de queja.</w:t>
            </w:r>
          </w:p>
        </w:tc>
        <w:tc>
          <w:tcPr/>
          <w:p w:rsidR="00000000" w:rsidDel="00000000" w:rsidP="00000000" w:rsidRDefault="00000000" w:rsidRPr="00000000" w14:paraId="00000052">
            <w:pPr>
              <w:spacing w:line="360" w:lineRule="auto"/>
              <w:rPr>
                <w:rFonts w:ascii="Arial" w:cs="Arial" w:eastAsia="Arial" w:hAnsi="Arial"/>
              </w:rPr>
            </w:pPr>
            <w:r w:rsidDel="00000000" w:rsidR="00000000" w:rsidRPr="00000000">
              <w:rPr>
                <w:rFonts w:ascii="Arial" w:cs="Arial" w:eastAsia="Arial" w:hAnsi="Arial"/>
                <w:rtl w:val="0"/>
              </w:rPr>
              <w:t xml:space="preserve">18 de diciembre de 2025</w:t>
            </w:r>
          </w:p>
          <w:p w:rsidR="00000000" w:rsidDel="00000000" w:rsidP="00000000" w:rsidRDefault="00000000" w:rsidRPr="00000000" w14:paraId="00000053">
            <w:pPr>
              <w:spacing w:line="360" w:lineRule="auto"/>
              <w:rPr>
                <w:rFonts w:ascii="Arial" w:cs="Arial" w:eastAsia="Arial" w:hAnsi="Arial"/>
              </w:rPr>
            </w:pPr>
            <w:r w:rsidDel="00000000" w:rsidR="00000000" w:rsidRPr="00000000">
              <w:rPr>
                <w:rtl w:val="0"/>
              </w:rPr>
            </w:r>
          </w:p>
        </w:tc>
      </w:tr>
      <w:tr>
        <w:trPr>
          <w:cantSplit w:val="0"/>
          <w:trHeight w:val="806.89453125" w:hRule="atLeast"/>
          <w:tblHeader w:val="0"/>
        </w:trPr>
        <w:tc>
          <w:tcPr/>
          <w:p w:rsidR="00000000" w:rsidDel="00000000" w:rsidP="00000000" w:rsidRDefault="00000000" w:rsidRPr="00000000" w14:paraId="00000054">
            <w:pPr>
              <w:spacing w:line="360" w:lineRule="auto"/>
              <w:rPr>
                <w:rFonts w:ascii="Arial" w:cs="Arial" w:eastAsia="Arial" w:hAnsi="Arial"/>
              </w:rPr>
            </w:pPr>
            <w:r w:rsidDel="00000000" w:rsidR="00000000" w:rsidRPr="00000000">
              <w:rPr>
                <w:rFonts w:ascii="Arial" w:cs="Arial" w:eastAsia="Arial" w:hAnsi="Arial"/>
                <w:rtl w:val="0"/>
              </w:rPr>
              <w:t xml:space="preserve">Último día para la presentación del recurso</w:t>
            </w:r>
          </w:p>
          <w:p w:rsidR="00000000" w:rsidDel="00000000" w:rsidP="00000000" w:rsidRDefault="00000000" w:rsidRPr="00000000" w14:paraId="00000055">
            <w:pPr>
              <w:spacing w:line="3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56">
            <w:pPr>
              <w:spacing w:line="360" w:lineRule="auto"/>
              <w:rPr>
                <w:rFonts w:ascii="Arial" w:cs="Arial" w:eastAsia="Arial" w:hAnsi="Arial"/>
              </w:rPr>
            </w:pPr>
            <w:r w:rsidDel="00000000" w:rsidR="00000000" w:rsidRPr="00000000">
              <w:rPr>
                <w:rFonts w:ascii="Arial" w:cs="Arial" w:eastAsia="Arial" w:hAnsi="Arial"/>
                <w:rtl w:val="0"/>
              </w:rPr>
              <w:t xml:space="preserve">18 de diciembre de 2025</w:t>
            </w:r>
          </w:p>
          <w:p w:rsidR="00000000" w:rsidDel="00000000" w:rsidP="00000000" w:rsidRDefault="00000000" w:rsidRPr="00000000" w14:paraId="00000057">
            <w:pPr>
              <w:spacing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8">
      <w:pPr>
        <w:shd w:fill="ffffff" w:val="clea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9">
      <w:pPr>
        <w:spacing w:line="360" w:lineRule="auto"/>
        <w:ind w:firstLine="700"/>
        <w:jc w:val="both"/>
        <w:rPr>
          <w:rFonts w:ascii="Arial" w:cs="Arial" w:eastAsia="Arial" w:hAnsi="Arial"/>
        </w:rPr>
      </w:pPr>
      <w:r w:rsidDel="00000000" w:rsidR="00000000" w:rsidRPr="00000000">
        <w:rPr>
          <w:rFonts w:ascii="Arial" w:cs="Arial" w:eastAsia="Arial" w:hAnsi="Arial"/>
          <w:rtl w:val="0"/>
        </w:rPr>
        <w:t xml:space="preserve">Toda vez que el presente recurso se interpone en tiempo dentro del término establecido por la Ley de Amparo, debe reconocerse su oportunidad.</w:t>
      </w:r>
    </w:p>
    <w:p w:rsidR="00000000" w:rsidDel="00000000" w:rsidP="00000000" w:rsidRDefault="00000000" w:rsidRPr="00000000" w14:paraId="0000005A">
      <w:pPr>
        <w:spacing w:line="360" w:lineRule="auto"/>
        <w:ind w:firstLine="700"/>
        <w:jc w:val="both"/>
        <w:rPr>
          <w:rFonts w:ascii="Arial" w:cs="Arial" w:eastAsia="Arial" w:hAnsi="Arial"/>
        </w:rPr>
      </w:pPr>
      <w:r w:rsidDel="00000000" w:rsidR="00000000" w:rsidRPr="00000000">
        <w:rPr>
          <w:rtl w:val="0"/>
        </w:rPr>
      </w:r>
    </w:p>
    <w:p w:rsidR="00000000" w:rsidDel="00000000" w:rsidP="00000000" w:rsidRDefault="00000000" w:rsidRPr="00000000" w14:paraId="0000005B">
      <w:pPr>
        <w:spacing w:line="360" w:lineRule="auto"/>
        <w:jc w:val="cente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PROCEDENCIA</w:t>
      </w:r>
    </w:p>
    <w:p w:rsidR="00000000" w:rsidDel="00000000" w:rsidP="00000000" w:rsidRDefault="00000000" w:rsidRPr="00000000" w14:paraId="0000005C">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D">
      <w:pPr>
        <w:spacing w:line="360" w:lineRule="auto"/>
        <w:jc w:val="both"/>
        <w:rPr>
          <w:rFonts w:ascii="Arial" w:cs="Arial" w:eastAsia="Arial" w:hAnsi="Arial"/>
        </w:rPr>
      </w:pPr>
      <w:r w:rsidDel="00000000" w:rsidR="00000000" w:rsidRPr="00000000">
        <w:rPr>
          <w:rFonts w:ascii="Arial" w:cs="Arial" w:eastAsia="Arial" w:hAnsi="Arial"/>
          <w:rtl w:val="0"/>
        </w:rPr>
        <w:t xml:space="preserve">Es procedente el recurso de queja toda vez que se interpone contra la resolución dictada en amparo indirecto por Juez de Distrito en donde acordó no ha lugar en reconocer el carácter como tercero interesado a la SEMARNAT en el juicio de garantías solicitado por la parte quejosa, lo que actualiza las hipótesis previstas por el inciso d) de la fracción I, del artículo 97 de la Ley de Amparo en vigor.</w:t>
      </w:r>
    </w:p>
    <w:p w:rsidR="00000000" w:rsidDel="00000000" w:rsidP="00000000" w:rsidRDefault="00000000" w:rsidRPr="00000000" w14:paraId="0000005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F">
      <w:pPr>
        <w:tabs>
          <w:tab w:val="left" w:leader="none" w:pos="2972"/>
        </w:tabs>
        <w:spacing w:line="360" w:lineRule="auto"/>
        <w:jc w:val="cente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AGRAVIOS </w:t>
      </w:r>
    </w:p>
    <w:p w:rsidR="00000000" w:rsidDel="00000000" w:rsidP="00000000" w:rsidRDefault="00000000" w:rsidRPr="00000000" w14:paraId="00000060">
      <w:pPr>
        <w:tabs>
          <w:tab w:val="left" w:leader="none" w:pos="2972"/>
        </w:tabs>
        <w:spacing w:line="360" w:lineRule="auto"/>
        <w:jc w:val="center"/>
        <w:rPr>
          <w:rFonts w:ascii="Arial Black" w:cs="Arial Black" w:eastAsia="Arial Black" w:hAnsi="Arial Black"/>
          <w:b w:val="1"/>
          <w:bCs w:val="1"/>
        </w:rPr>
      </w:pPr>
      <w:r w:rsidDel="00000000" w:rsidR="00000000" w:rsidRPr="00000000">
        <w:rPr>
          <w:rtl w:val="0"/>
        </w:rPr>
      </w:r>
    </w:p>
    <w:p w:rsidR="00000000" w:rsidDel="00000000" w:rsidP="00000000" w:rsidRDefault="00000000" w:rsidRPr="00000000" w14:paraId="00000061">
      <w:pPr>
        <w:tabs>
          <w:tab w:val="left" w:leader="none" w:pos="2972"/>
        </w:tabs>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AGRAVIO GENERAL: EN LA RESOLUCIÓN DE FECHA 09 DE DICIEMBRE DEL AÑO 2025, QUE SE RECURRE SE PRECISA LO QUE CAUSA EL AGRAVIO GENERAL EN LA FOJA 3 Y 4  DE LA RESOLUCIÓN DICTADA, EN DONDE SE ESTABLECE:</w:t>
      </w:r>
    </w:p>
    <w:p w:rsidR="00000000" w:rsidDel="00000000" w:rsidP="00000000" w:rsidRDefault="00000000" w:rsidRPr="00000000" w14:paraId="00000062">
      <w:pPr>
        <w:tabs>
          <w:tab w:val="left" w:leader="none" w:pos="2972"/>
        </w:tabs>
        <w:spacing w:line="36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3">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  (...) Dígasele que no ha lugar acordar favorable a su petición, toda vez que a este no le reviste el carácter de tercero interesado, conforme a lo previsto en el numeral 5 de la Ley de Amparo, en el que señala:</w:t>
      </w:r>
    </w:p>
    <w:p w:rsidR="00000000" w:rsidDel="00000000" w:rsidP="00000000" w:rsidRDefault="00000000" w:rsidRPr="00000000" w14:paraId="00000064">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 “Artículo 5°. Son partes en el juicio de amparo: </w:t>
      </w:r>
    </w:p>
    <w:p w:rsidR="00000000" w:rsidDel="00000000" w:rsidP="00000000" w:rsidRDefault="00000000" w:rsidRPr="00000000" w14:paraId="00000065">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I. El quejoso, teniendo tal carácter quien aduce ser titular de un derecho subjetivo o de un interés legítimo individual o colectivo, siempre que alegue que la norma, acto u omisión reclamados violan los derechos previstos en el artículo 1o de la presente Ley y con ello se produzca una afectación real y actual a su esfera jurídica, ya sea de manera directa o en virtud de su especial situación frente al orden jurídico.</w:t>
      </w:r>
    </w:p>
    <w:p w:rsidR="00000000" w:rsidDel="00000000" w:rsidP="00000000" w:rsidRDefault="00000000" w:rsidRPr="00000000" w14:paraId="00000066">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 El interés simple, en ningún caso, podrá invocarse como interés legítimo.  La autoridad pública no podrá invocar interés legítimo. </w:t>
      </w:r>
    </w:p>
    <w:p w:rsidR="00000000" w:rsidDel="00000000" w:rsidP="00000000" w:rsidRDefault="00000000" w:rsidRPr="00000000" w14:paraId="00000067">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El juicio de amparo podrá promoverse conjuntamente por dos o más quejosos cuando resientan una afectación común en sus derechos o intereses, aun en el supuesto de que dicha afectación derive de actos distintos, si éstos les causan un perjuicio análogo y provienen de las mismas autoridades. </w:t>
      </w:r>
    </w:p>
    <w:p w:rsidR="00000000" w:rsidDel="00000000" w:rsidP="00000000" w:rsidRDefault="00000000" w:rsidRPr="00000000" w14:paraId="00000068">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Tratándose de actos o resoluciones provenientes de tribunales judiciales, administrativos, agrarios o del trabajo, el quejoso deberá aducir ser titular de un derecho subjetivo que se afecte de manera personal y directa; La víctima u ofendido del delito podrán tener el carácter de quejosos en los términos de esta Ley. </w:t>
      </w:r>
    </w:p>
    <w:p w:rsidR="00000000" w:rsidDel="00000000" w:rsidP="00000000" w:rsidRDefault="00000000" w:rsidRPr="00000000" w14:paraId="00000069">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II. La autoridad responsable, teniendo tal carácter, con independencia de su naturaleza formal, la que dicta, ordena, ejecuta o trata de ejecutar el acto que crea, modifica o extingue situaciones jurídicas en forma unilateral y obligatoria; u omita el acto que de realizarse crearía, modificaría o extinguiría dichas situaciones jurídicas.</w:t>
      </w:r>
    </w:p>
    <w:p w:rsidR="00000000" w:rsidDel="00000000" w:rsidP="00000000" w:rsidRDefault="00000000" w:rsidRPr="00000000" w14:paraId="0000006A">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Para los efectos de esta Ley, los particulares tendrán la calidad de autoridad responsable cuando realicen actos equivalentes a los de autoridad, que afecten derechos en los términos de esta fracción, y cuyas funciones estén determinadas por una norma general. </w:t>
      </w:r>
    </w:p>
    <w:p w:rsidR="00000000" w:rsidDel="00000000" w:rsidP="00000000" w:rsidRDefault="00000000" w:rsidRPr="00000000" w14:paraId="0000006B">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III. El tercero interesado, pudiendo tener tal carácter: </w:t>
      </w:r>
    </w:p>
    <w:p w:rsidR="00000000" w:rsidDel="00000000" w:rsidP="00000000" w:rsidRDefault="00000000" w:rsidRPr="00000000" w14:paraId="0000006C">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a) La persona que haya gestionado el acto reclamado o tenga interés jurídico en que subsista; </w:t>
      </w:r>
    </w:p>
    <w:p w:rsidR="00000000" w:rsidDel="00000000" w:rsidP="00000000" w:rsidRDefault="00000000" w:rsidRPr="00000000" w14:paraId="0000006D">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b) La contraparte del quejoso cuando el acto reclamado emane de un juicio o controversia del orden judicial, administrativo, agrario o del trabajo; o tratándose de persona extraña al procedimiento, la que tenga interés contrario al del quejoso; </w:t>
      </w:r>
    </w:p>
    <w:p w:rsidR="00000000" w:rsidDel="00000000" w:rsidP="00000000" w:rsidRDefault="00000000" w:rsidRPr="00000000" w14:paraId="0000006E">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c) La víctima del delito u ofendido, o quien tenga derecho a la reparación del daño o a reclamar la responsabilidad civil, cuando el acto reclamado emane de un juicio del orden penal y afecte de manera directa esa reparación o responsabilidad; </w:t>
      </w:r>
    </w:p>
    <w:p w:rsidR="00000000" w:rsidDel="00000000" w:rsidP="00000000" w:rsidRDefault="00000000" w:rsidRPr="00000000" w14:paraId="0000006F">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d) El indiciado o procesado cuando el acto reclamado sea el no ejercicio o el desistimiento de la acción penal por el Ministerio Público;</w:t>
      </w:r>
    </w:p>
    <w:p w:rsidR="00000000" w:rsidDel="00000000" w:rsidP="00000000" w:rsidRDefault="00000000" w:rsidRPr="00000000" w14:paraId="00000070">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 e) El Ministerio Público que haya intervenido en el procedimiento penal del cual derive el acto reclamado, siempre y cuando no tenga el carácter de autoridad responsable. </w:t>
      </w:r>
    </w:p>
    <w:p w:rsidR="00000000" w:rsidDel="00000000" w:rsidP="00000000" w:rsidRDefault="00000000" w:rsidRPr="00000000" w14:paraId="00000071">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IV. El Ministerio Público Federal en todos los juicios, donde podrá interponer los recursos que señala esta Ley, y los existentes en amparos penales cuando se reclamen resoluciones de tribunales locales, independientemente de las obligaciones que la misma ley le precisa para procurar la pronta y expedita administración de justicia. Sin embargo, en amparos indirectos en materias civil y mercantil, y con exclusión de la materia familiar, donde sólo se afecten intereses particulares, el Ministerio Público Federal podrá interponer los recursos que esta Ley señala, sólo cuando los quejosos hubieren impugnado la constitucionalidad de normas generales y este aspecto se aborde en la sentencia.” </w:t>
      </w:r>
    </w:p>
    <w:p w:rsidR="00000000" w:rsidDel="00000000" w:rsidP="00000000" w:rsidRDefault="00000000" w:rsidRPr="00000000" w14:paraId="00000072">
      <w:pPr>
        <w:tabs>
          <w:tab w:val="left" w:leader="none" w:pos="2972"/>
        </w:tabs>
        <w:spacing w:line="360" w:lineRule="auto"/>
        <w:ind w:left="720" w:firstLine="0"/>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73">
      <w:pPr>
        <w:tabs>
          <w:tab w:val="left" w:leader="none" w:pos="2972"/>
        </w:tabs>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PRIMER AGRAVIO. INTERPRETACIÓN INCORRECTA Y RESTRICTIVA DEL ARTÍCULO 5, FRACCIÓN III, INCISO A), DE LA LEY DE AMPARO, AL NEGAR EL INTERÉS JURÍDICO DIRECTO DE LA SECRETARÍA DE MEDIO AMBIENTE Y RECURSOS NATURALES (SEMARNAT).</w:t>
      </w:r>
    </w:p>
    <w:p w:rsidR="00000000" w:rsidDel="00000000" w:rsidP="00000000" w:rsidRDefault="00000000" w:rsidRPr="00000000" w14:paraId="00000074">
      <w:pPr>
        <w:tabs>
          <w:tab w:val="left" w:leader="none" w:pos="2972"/>
        </w:tabs>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5">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 Digasele que no ha lugar acordar favorable a su petición, toda vez que a este no le reviste el carácter de tercero interesado</w:t>
      </w:r>
    </w:p>
    <w:p w:rsidR="00000000" w:rsidDel="00000000" w:rsidP="00000000" w:rsidRDefault="00000000" w:rsidRPr="00000000" w14:paraId="00000076">
      <w:pPr>
        <w:tabs>
          <w:tab w:val="left" w:leader="none" w:pos="2972"/>
        </w:tabs>
        <w:spacing w:line="360" w:lineRule="auto"/>
        <w:ind w:left="720" w:firstLine="0"/>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77">
      <w:pPr>
        <w:tabs>
          <w:tab w:val="left" w:leader="none" w:pos="1119.0000000000002"/>
        </w:tabs>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PRIMERA </w:t>
      </w:r>
      <w:hyperlink r:id="rId13">
        <w:r w:rsidDel="00000000" w:rsidR="00000000" w:rsidRPr="00000000">
          <w:rPr>
            <w:rFonts w:ascii="Arial" w:cs="Arial" w:eastAsia="Arial" w:hAnsi="Arial"/>
            <w:b w:val="1"/>
            <w:bCs w:val="1"/>
            <w:rtl w:val="0"/>
          </w:rPr>
          <w:t xml:space="preserve">REFUTATIO</w:t>
        </w:r>
      </w:hyperlink>
      <w:hyperlink r:id="rId14">
        <w:r w:rsidDel="00000000" w:rsidR="00000000" w:rsidRPr="00000000">
          <w:rPr>
            <w:rFonts w:ascii="Arial" w:cs="Arial" w:eastAsia="Arial" w:hAnsi="Arial"/>
            <w:rtl w:val="0"/>
          </w:rPr>
          <w:t xml:space="preserve">. Es</w:t>
        </w:r>
      </w:hyperlink>
      <w:r w:rsidDel="00000000" w:rsidR="00000000" w:rsidRPr="00000000">
        <w:rPr>
          <w:rFonts w:ascii="Arial" w:cs="Arial" w:eastAsia="Arial" w:hAnsi="Arial"/>
          <w:rtl w:val="0"/>
        </w:rPr>
        <w:t xml:space="preserve"> importante precisar que la autoridad desconoce como tercero interesado a SEMARNAT, y pasa por alto que el asunto que se está analizando, si bien es cierto, es sobre la posesión del bien inmueble, también lo es, que al desconocer de la posesión a la quejosa Proyectos Ejecutivos Sustentables, S.A. de C.V., esto conlleva validar la irregularidad del acuerdo dictado por el Juez Décimo de la Ciudad de México, y que consecuencia se le entregue a una persona moral que no cuenta con la autorización para el manejo y el cuidado de los mamíferos (DELFINES), del cual cuenta con dicha autorización es Proyectos Ejecutivos Sustentables, S.A. de C.V., y la pregunta es, como la autoridad se encuentra desconociendo la posesión de la quejosa, como puede una empresa moral que no tiene la autorización de la semarnat cuidar a los mamíferos lo cual es GRAVE, la tutela y un medio ambiente adecuado se encuentra establecido, en el criterio de Tesis Aislada, en el que señala el Registro Digital 179533, bajo el Rubro </w:t>
      </w:r>
      <w:r w:rsidDel="00000000" w:rsidR="00000000" w:rsidRPr="00000000">
        <w:rPr>
          <w:rFonts w:ascii="Roboto" w:cs="Roboto" w:eastAsia="Roboto" w:hAnsi="Roboto"/>
          <w:highlight w:val="white"/>
          <w:rtl w:val="0"/>
        </w:rPr>
        <w:t xml:space="preserve">NORMA OFICIAL MEXICANA DE EMERGENCIA NOM-EM-136-ECOL-2002, NO ES INNOVATIVA YA QUE SÓLO REGULA Y DESARROLLA EL CONTENIDO DE LAS LEYES</w:t>
      </w:r>
      <w:r w:rsidDel="00000000" w:rsidR="00000000" w:rsidRPr="00000000">
        <w:rPr>
          <w:rFonts w:ascii="Roboto" w:cs="Roboto" w:eastAsia="Roboto" w:hAnsi="Roboto"/>
          <w:b w:val="1"/>
          <w:bCs w:val="1"/>
          <w:sz w:val="23"/>
          <w:szCs w:val="23"/>
          <w:highlight w:val="white"/>
          <w:vertAlign w:val="superscript"/>
        </w:rPr>
        <w:footnoteReference w:customMarkFollows="0" w:id="0"/>
      </w:r>
      <w:r w:rsidDel="00000000" w:rsidR="00000000" w:rsidRPr="00000000">
        <w:rPr>
          <w:rFonts w:ascii="Roboto" w:cs="Roboto" w:eastAsia="Roboto" w:hAnsi="Roboto"/>
          <w:b w:val="1"/>
          <w:bCs w:val="1"/>
          <w:sz w:val="23"/>
          <w:szCs w:val="23"/>
          <w:highlight w:val="white"/>
          <w:rtl w:val="0"/>
        </w:rPr>
        <w:t xml:space="preserve">,</w:t>
      </w:r>
      <w:r w:rsidDel="00000000" w:rsidR="00000000" w:rsidRPr="00000000">
        <w:rPr>
          <w:rFonts w:ascii="Arial" w:cs="Arial" w:eastAsia="Arial" w:hAnsi="Arial"/>
          <w:rtl w:val="0"/>
        </w:rPr>
        <w:t xml:space="preserve">  y aquí es importante definir que, el bienestar animal es algo que a nivel mundial, hoy se vigila y se preserva, y esos seres sintientes están regulados en la propia constitución, y la r responsabilidad de cuidar a dichos seres sintientes es de la persona moral Proyectos Ejecutivos Sustentables, S.A. de C.V. , recordemos que, si no se le otorgó el reconocimiento de la posesión a Proyectos Ejecutivos Sustentables, S.A. de C.V., la semarnat tiene que emitir las reglas de las cuales la persona moral pes tiene la obligación de cuidar esos seres sintientes, por lo tanto tiene que resolverse que si desconoce la posesión del que tiene la titularidad del cuidad de los mamíferos (PIMV), se debe de examinar qué reglas y condiciones se van a señalar para que pueda cumplir con la obligación dictada por la semarnat por la quejosa, porque se acelera que aun cuando se entregue la posesión de manera irregular a la empresa que pertenece a un denominado grupo dolphin, esta no puede operar y trabajar con ellos, luego entonces, tal y como lo establece es de interés público, y el artículo 5° en su fracción tercera existe un interés jurídico para que la posesión se le respete a la hoy persona denominada pes, porque la autoridad hoy estaría violando </w:t>
      </w:r>
    </w:p>
    <w:p w:rsidR="00000000" w:rsidDel="00000000" w:rsidP="00000000" w:rsidRDefault="00000000" w:rsidRPr="00000000" w14:paraId="00000078">
      <w:pPr>
        <w:tabs>
          <w:tab w:val="left" w:leader="none" w:pos="1119.0000000000002"/>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9">
      <w:pPr>
        <w:tabs>
          <w:tab w:val="left" w:leader="none" w:pos="1119.0000000000002"/>
        </w:tabs>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SEGUNDO REFUTATIO.- </w:t>
      </w:r>
      <w:r w:rsidDel="00000000" w:rsidR="00000000" w:rsidRPr="00000000">
        <w:rPr>
          <w:rFonts w:ascii="Arial" w:cs="Arial" w:eastAsia="Arial" w:hAnsi="Arial"/>
          <w:rtl w:val="0"/>
        </w:rPr>
        <w:t xml:space="preserve">La resolución impugnada causa agravio en perjuicio de esta parte, al sostener que no ha lugar a reconocer el carácter de tercero interesado, bajo el argumento de que no se actualiza el supuesto previsto en el artículo 5 de la Ley de Amparo, incurriendo con ello en una interpretación restrictiva, aislada y contraria a la finalidad del juicio constitucional.</w:t>
      </w:r>
    </w:p>
    <w:p w:rsidR="00000000" w:rsidDel="00000000" w:rsidP="00000000" w:rsidRDefault="00000000" w:rsidRPr="00000000" w14:paraId="0000007A">
      <w:pPr>
        <w:tabs>
          <w:tab w:val="left" w:leader="none" w:pos="1119.000000000000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El artículo 5, fracción III, inciso a), de la Ley de Amparo, es claro al establecer que tendrá el carácter de tercero interesado la persona que haya gestionado el acto reclamado o tenga interés jurídico en que subsista. Dicho precepto no distingue entre personas físicas, morales o autoridades, ni condiciona el interés jurídico a la existencia de una relación de carácter patrimonial o contractual, sino que atiende a la afectación real, directa y concreta a una situación jurídica preexistente. En el caso concreto, la SECRETARÍA DE MEDIO AMBIENTE Y RECURSOS NATURALES (SEMARNAT) tiene un interés jurídico directo, actual y jurídicamente tutelado, derivado de la emisión y vigencia de múltiples actos administrativos federales ambientales que se encuentran íntimamente vinculados con el acto reclamado en el juicio de amparo 921/2025. Dichos actos administrativos no constituyen meras actuaciones accesorias, sino verdaderas </w:t>
      </w:r>
      <w:r w:rsidDel="00000000" w:rsidR="00000000" w:rsidRPr="00000000">
        <w:rPr>
          <w:rFonts w:ascii="Arial" w:cs="Arial" w:eastAsia="Arial" w:hAnsi="Arial"/>
          <w:b w:val="1"/>
          <w:bCs w:val="1"/>
          <w:rtl w:val="0"/>
        </w:rPr>
        <w:t xml:space="preserve">situaciones jurídicas individualizadas</w:t>
      </w:r>
      <w:r w:rsidDel="00000000" w:rsidR="00000000" w:rsidRPr="00000000">
        <w:rPr>
          <w:rFonts w:ascii="Arial" w:cs="Arial" w:eastAsia="Arial" w:hAnsi="Arial"/>
          <w:rtl w:val="0"/>
        </w:rPr>
        <w:t xml:space="preserve">, cuya subsistencia depende de que no se ejecute un mandato judicial que los contradiga o haga nugatorios.</w:t>
      </w:r>
    </w:p>
    <w:p w:rsidR="00000000" w:rsidDel="00000000" w:rsidP="00000000" w:rsidRDefault="00000000" w:rsidRPr="00000000" w14:paraId="0000007B">
      <w:pPr>
        <w:tabs>
          <w:tab w:val="left" w:leader="none" w:pos="1119.000000000000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resolución combatida incurre en error al analizar el interés jurídico de manera aislada y formalista, sin atender al </w:t>
      </w:r>
      <w:r w:rsidDel="00000000" w:rsidR="00000000" w:rsidRPr="00000000">
        <w:rPr>
          <w:rFonts w:ascii="Arial" w:cs="Arial" w:eastAsia="Arial" w:hAnsi="Arial"/>
          <w:b w:val="1"/>
          <w:bCs w:val="1"/>
          <w:rtl w:val="0"/>
        </w:rPr>
        <w:t xml:space="preserve">impacto material y jurídico</w:t>
      </w:r>
      <w:r w:rsidDel="00000000" w:rsidR="00000000" w:rsidRPr="00000000">
        <w:rPr>
          <w:rFonts w:ascii="Arial" w:cs="Arial" w:eastAsia="Arial" w:hAnsi="Arial"/>
          <w:rtl w:val="0"/>
        </w:rPr>
        <w:t xml:space="preserve"> que una eventual concesión del amparo produciría sobre las atribuciones constitucionales y legales de SEMARNAT. El interés jurídico no se agota en la defensa de un derecho subjetivo privado, sino que comprende también la defensa de una </w:t>
      </w:r>
      <w:r w:rsidDel="00000000" w:rsidR="00000000" w:rsidRPr="00000000">
        <w:rPr>
          <w:rFonts w:ascii="Arial" w:cs="Arial" w:eastAsia="Arial" w:hAnsi="Arial"/>
          <w:b w:val="1"/>
          <w:bCs w:val="1"/>
          <w:rtl w:val="0"/>
        </w:rPr>
        <w:t xml:space="preserve">competencia legalmente atribuida</w:t>
      </w:r>
      <w:r w:rsidDel="00000000" w:rsidR="00000000" w:rsidRPr="00000000">
        <w:rPr>
          <w:rFonts w:ascii="Arial" w:cs="Arial" w:eastAsia="Arial" w:hAnsi="Arial"/>
          <w:rtl w:val="0"/>
        </w:rPr>
        <w:t xml:space="preserve">, cuando ésta se ve directamente comprometida por el acto reclamado. Negar el carácter de tercero interesado a SEMARNAT equivale a desconocer que la resolución del juicio de amparo puede afectar de manera inmediata la validez, eficacia y ejecutividad de actos administrativos ambientales federales, lo cual actualiza plenamente el supuesto normativo del artículo 5, fracción III, inciso a), de la Ley de Amparo. En consecuencia, la interpretación realizada por la autoridad responsable vulnera los principios de legalidad, seguridad jurídica y acceso efectivo a la justicia constitucional</w:t>
      </w:r>
    </w:p>
    <w:p w:rsidR="00000000" w:rsidDel="00000000" w:rsidP="00000000" w:rsidRDefault="00000000" w:rsidRPr="00000000" w14:paraId="0000007C">
      <w:pPr>
        <w:tabs>
          <w:tab w:val="left" w:leader="none" w:pos="1119.0000000000002"/>
        </w:tabs>
        <w:spacing w:line="360" w:lineRule="auto"/>
        <w:jc w:val="both"/>
        <w:rPr>
          <w:rFonts w:ascii="Aptos" w:cs="Aptos" w:eastAsia="Aptos" w:hAnsi="Aptos"/>
        </w:rPr>
      </w:pPr>
      <w:r w:rsidDel="00000000" w:rsidR="00000000" w:rsidRPr="00000000">
        <w:rPr>
          <w:rFonts w:ascii="Arial" w:cs="Arial" w:eastAsia="Arial" w:hAnsi="Arial"/>
          <w:b w:val="1"/>
          <w:bCs w:val="1"/>
          <w:rtl w:val="0"/>
        </w:rPr>
        <w:t xml:space="preserve"> TERCER REFUTATIO.-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Tal y como establece el artículo 5 fracción III, inciso a de la Ley de Amparo, se solicitó la intervención como Tercero Interesado en el Juicio de Amparo número 921/2025, tramitado ante el Juzgado Cuarto de Distrito con sede en la Ciudad de Cancún, en el Estado de Quintana Roo, toda vez que existe una probable ejecución de desalojo ordenado en perjuicio de </w:t>
      </w:r>
      <w:r w:rsidDel="00000000" w:rsidR="00000000" w:rsidRPr="00000000">
        <w:rPr>
          <w:rFonts w:ascii="Arial" w:cs="Arial" w:eastAsia="Arial" w:hAnsi="Arial"/>
          <w:b w:val="1"/>
          <w:bCs w:val="1"/>
          <w:rtl w:val="0"/>
        </w:rPr>
        <w:t xml:space="preserve">PROYECTOS EJECUTIVOS SUSTENTABLES, S.A. DE C.V.</w:t>
      </w:r>
      <w:r w:rsidDel="00000000" w:rsidR="00000000" w:rsidRPr="00000000">
        <w:rPr>
          <w:rFonts w:ascii="Arial" w:cs="Arial" w:eastAsia="Arial" w:hAnsi="Arial"/>
          <w:rtl w:val="0"/>
        </w:rPr>
        <w:t xml:space="preserve">, así como la pretendida entrega de la posesión del inmueble ubicado </w:t>
      </w:r>
      <w:r w:rsidDel="00000000" w:rsidR="00000000" w:rsidRPr="00000000">
        <w:rPr>
          <w:rFonts w:ascii="Aptos" w:cs="Aptos" w:eastAsia="Aptos" w:hAnsi="Aptos"/>
          <w:rtl w:val="0"/>
        </w:rPr>
        <w:t xml:space="preserve">en el parque  denominado “Nizuc” en Lote 5-02 Manzana 60, Sección D, Tercera Etapa Zona Hotelera de Cancún, Municipio de Benito Juárez, Estado de Quintana Roo, a persona moral diversa, trasciende completamente la esfera civil o contractual, ya que no se trata de un inmueble ordinario, sino de un predio sujeto a aseguramiento ambiental federal y bajo vigilancia directa de la PROCURADURÍA FEDERAL DE PROTECCIÓN AL AMBIENTE  órgano desconcentrado sectorizado a la SECRETARÍA DE MEDIO AMBIENTE Y RECURSOS NATURALES (SEMARNAT). Dicha circunstancia genera una afectación directa y sustancial a las atribuciones constitucionales y legales de esa Secretaría, toda vez que el acto reclamado en el juicio de amparo incide inmediatamente en las decisiones administrativas adoptadas por SEMARNAT y PROFEPA en ejercicio de sus facultades exclusivas en materia de:</w:t>
      </w:r>
    </w:p>
    <w:p w:rsidR="00000000" w:rsidDel="00000000" w:rsidP="00000000" w:rsidRDefault="00000000" w:rsidRPr="00000000" w14:paraId="0000007D">
      <w:pPr>
        <w:numPr>
          <w:ilvl w:val="0"/>
          <w:numId w:val="6"/>
        </w:numPr>
        <w:spacing w:after="240" w:before="240" w:line="360" w:lineRule="auto"/>
        <w:ind w:left="720" w:hanging="360"/>
        <w:rPr>
          <w:rFonts w:ascii="Aptos" w:cs="Aptos" w:eastAsia="Aptos" w:hAnsi="Aptos"/>
        </w:rPr>
      </w:pPr>
      <w:r w:rsidDel="00000000" w:rsidR="00000000" w:rsidRPr="00000000">
        <w:rPr>
          <w:rFonts w:ascii="Aptos" w:cs="Aptos" w:eastAsia="Aptos" w:hAnsi="Aptos"/>
          <w:rtl w:val="0"/>
        </w:rPr>
        <w:t xml:space="preserve">Protección de fauna silvestre.</w:t>
      </w:r>
    </w:p>
    <w:p w:rsidR="00000000" w:rsidDel="00000000" w:rsidP="00000000" w:rsidRDefault="00000000" w:rsidRPr="00000000" w14:paraId="0000007E">
      <w:pPr>
        <w:spacing w:after="240" w:before="240" w:line="360" w:lineRule="auto"/>
        <w:ind w:left="0" w:firstLine="0"/>
        <w:jc w:val="both"/>
        <w:rPr>
          <w:rFonts w:ascii="Aptos" w:cs="Aptos" w:eastAsia="Aptos" w:hAnsi="Aptos"/>
        </w:rPr>
      </w:pPr>
      <w:r w:rsidDel="00000000" w:rsidR="00000000" w:rsidRPr="00000000">
        <w:rPr>
          <w:rFonts w:ascii="Aptos" w:cs="Aptos" w:eastAsia="Aptos" w:hAnsi="Aptos"/>
          <w:rtl w:val="0"/>
        </w:rPr>
        <w:t xml:space="preserve">La negativa combatida omite considerar que el derecho ambiental se rige por los principios de prevención y precaución, los cuales exigen que, ante la posibilidad de daño grave o irreversible al medio ambiente, la autoridad adopte medidas anticipadas y restrictivas. Permitir que se resuelva el juicio de amparo sin la intervención de la autoridad ambiental federal incrementa el riesgo de daño irreparable, pues el órgano jurisdiccional carecería de elementos técnicos y científicos suficientes para dimensionar las consecuencias ambientales del acto reclamado.</w:t>
      </w:r>
    </w:p>
    <w:p w:rsidR="00000000" w:rsidDel="00000000" w:rsidP="00000000" w:rsidRDefault="00000000" w:rsidRPr="00000000" w14:paraId="0000007F">
      <w:pPr>
        <w:spacing w:after="240" w:before="240" w:line="360" w:lineRule="auto"/>
        <w:rPr>
          <w:rFonts w:ascii="Aptos" w:cs="Aptos" w:eastAsia="Aptos" w:hAnsi="Aptos"/>
        </w:rPr>
      </w:pPr>
      <w:r w:rsidDel="00000000" w:rsidR="00000000" w:rsidRPr="00000000">
        <w:rPr>
          <w:rFonts w:ascii="Aptos" w:cs="Aptos" w:eastAsia="Aptos" w:hAnsi="Aptos"/>
          <w:rtl w:val="0"/>
        </w:rPr>
        <w:t xml:space="preserve">Por lo que, la resolución impugnada genera un riesgo real de contradicción entre órganos del Estado mexicano, pues una eventual sentencia de amparo podría:</w:t>
      </w:r>
    </w:p>
    <w:p w:rsidR="00000000" w:rsidDel="00000000" w:rsidP="00000000" w:rsidRDefault="00000000" w:rsidRPr="00000000" w14:paraId="00000080">
      <w:pPr>
        <w:numPr>
          <w:ilvl w:val="0"/>
          <w:numId w:val="2"/>
        </w:numPr>
        <w:spacing w:after="0" w:afterAutospacing="0" w:before="240" w:line="360" w:lineRule="auto"/>
        <w:ind w:left="720" w:hanging="360"/>
        <w:rPr>
          <w:rFonts w:ascii="Aptos" w:cs="Aptos" w:eastAsia="Aptos" w:hAnsi="Aptos"/>
        </w:rPr>
      </w:pPr>
      <w:r w:rsidDel="00000000" w:rsidR="00000000" w:rsidRPr="00000000">
        <w:rPr>
          <w:rFonts w:ascii="Aptos" w:cs="Aptos" w:eastAsia="Aptos" w:hAnsi="Aptos"/>
          <w:rtl w:val="0"/>
        </w:rPr>
        <w:t xml:space="preserve">Invalidar o condicionar actos administrativos federales ambientales.</w:t>
      </w:r>
    </w:p>
    <w:p w:rsidR="00000000" w:rsidDel="00000000" w:rsidP="00000000" w:rsidRDefault="00000000" w:rsidRPr="00000000" w14:paraId="00000081">
      <w:pPr>
        <w:numPr>
          <w:ilvl w:val="0"/>
          <w:numId w:val="2"/>
        </w:numPr>
        <w:spacing w:after="0" w:afterAutospacing="0" w:before="0" w:beforeAutospacing="0" w:line="360" w:lineRule="auto"/>
        <w:ind w:left="720" w:hanging="360"/>
        <w:rPr>
          <w:rFonts w:ascii="Aptos" w:cs="Aptos" w:eastAsia="Aptos" w:hAnsi="Aptos"/>
        </w:rPr>
      </w:pPr>
      <w:r w:rsidDel="00000000" w:rsidR="00000000" w:rsidRPr="00000000">
        <w:rPr>
          <w:rFonts w:ascii="Aptos" w:cs="Aptos" w:eastAsia="Aptos" w:hAnsi="Aptos"/>
          <w:rtl w:val="0"/>
        </w:rPr>
        <w:t xml:space="preserve">Obligar a ejecutar un desalojo contrario a medidas de aseguramiento vigentes.</w:t>
      </w:r>
    </w:p>
    <w:p w:rsidR="00000000" w:rsidDel="00000000" w:rsidP="00000000" w:rsidRDefault="00000000" w:rsidRPr="00000000" w14:paraId="00000082">
      <w:pPr>
        <w:numPr>
          <w:ilvl w:val="0"/>
          <w:numId w:val="2"/>
        </w:numPr>
        <w:spacing w:after="240" w:before="0" w:beforeAutospacing="0" w:line="360" w:lineRule="auto"/>
        <w:ind w:left="720" w:hanging="360"/>
        <w:rPr>
          <w:rFonts w:ascii="Aptos" w:cs="Aptos" w:eastAsia="Aptos" w:hAnsi="Aptos"/>
        </w:rPr>
      </w:pPr>
      <w:r w:rsidDel="00000000" w:rsidR="00000000" w:rsidRPr="00000000">
        <w:rPr>
          <w:rFonts w:ascii="Aptos" w:cs="Aptos" w:eastAsia="Aptos" w:hAnsi="Aptos"/>
          <w:rtl w:val="0"/>
        </w:rPr>
        <w:t xml:space="preserve">Colocar a PROFEPA en la imposibilidad material de cumplir sus atribuciones legales.</w:t>
      </w:r>
    </w:p>
    <w:p w:rsidR="00000000" w:rsidDel="00000000" w:rsidP="00000000" w:rsidRDefault="00000000" w:rsidRPr="00000000" w14:paraId="00000083">
      <w:pPr>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La intervención de SEMARNAT como tercero interesado </w:t>
      </w:r>
      <w:r w:rsidDel="00000000" w:rsidR="00000000" w:rsidRPr="00000000">
        <w:rPr>
          <w:rFonts w:ascii="Aptos" w:cs="Aptos" w:eastAsia="Aptos" w:hAnsi="Aptos"/>
          <w:b w:val="1"/>
          <w:bCs w:val="1"/>
          <w:rtl w:val="0"/>
        </w:rPr>
        <w:t xml:space="preserve">no era accesoria</w:t>
      </w:r>
      <w:r w:rsidDel="00000000" w:rsidR="00000000" w:rsidRPr="00000000">
        <w:rPr>
          <w:rFonts w:ascii="Aptos" w:cs="Aptos" w:eastAsia="Aptos" w:hAnsi="Aptos"/>
          <w:rtl w:val="0"/>
        </w:rPr>
        <w:t xml:space="preserve">, sino necesaria para preservar el principio de coordinación y coherencia institucional, evitando resoluciones judiciales que desconozcan el marco administrativo ambiental vigente. Por todo lo anterior, la determinación que niega el carácter de tercero interesado a la SECRETARÍA DE MEDIO AMBIENTE Y RECURSOS NATURALES resulta </w:t>
      </w:r>
      <w:r w:rsidDel="00000000" w:rsidR="00000000" w:rsidRPr="00000000">
        <w:rPr>
          <w:rFonts w:ascii="Aptos" w:cs="Aptos" w:eastAsia="Aptos" w:hAnsi="Aptos"/>
          <w:b w:val="1"/>
          <w:bCs w:val="1"/>
          <w:rtl w:val="0"/>
        </w:rPr>
        <w:t xml:space="preserve">i</w:t>
      </w:r>
      <w:r w:rsidDel="00000000" w:rsidR="00000000" w:rsidRPr="00000000">
        <w:rPr>
          <w:rFonts w:ascii="Aptos" w:cs="Aptos" w:eastAsia="Aptos" w:hAnsi="Aptos"/>
          <w:rtl w:val="0"/>
        </w:rPr>
        <w:t xml:space="preserve">legal, infundada y carente de exhaustividad, pues existe un interés jurídico directo, actual y sustancial conforme al artículo 5, fracción III, inciso a), de la Ley de Amparo, siendo su participación no solo procedente, sino indispensable para la una correcta resolución del juicio constitucional.</w:t>
      </w:r>
    </w:p>
    <w:p w:rsidR="00000000" w:rsidDel="00000000" w:rsidP="00000000" w:rsidRDefault="00000000" w:rsidRPr="00000000" w14:paraId="00000084">
      <w:pPr>
        <w:tabs>
          <w:tab w:val="left" w:leader="none" w:pos="2972"/>
        </w:tabs>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SEGUNDO AGRAVIO. OMISIÓN DE ANALIZAR LA AFECTACIÓN DIRECTA, REAL E INMEDIATA A ACTOS ADMINISTRATIVOS AMBIENTALES FEDERALES FIRMES Y VIGENTES, EMITIDOS POR SEMARNAT Y PROFEPA. </w:t>
      </w:r>
    </w:p>
    <w:p w:rsidR="00000000" w:rsidDel="00000000" w:rsidP="00000000" w:rsidRDefault="00000000" w:rsidRPr="00000000" w14:paraId="00000085">
      <w:pPr>
        <w:spacing w:after="240" w:before="240" w:line="360" w:lineRule="auto"/>
        <w:jc w:val="both"/>
        <w:rPr>
          <w:rFonts w:ascii="Aptos" w:cs="Aptos" w:eastAsia="Aptos" w:hAnsi="Aptos"/>
        </w:rPr>
      </w:pPr>
      <w:r w:rsidDel="00000000" w:rsidR="00000000" w:rsidRPr="00000000">
        <w:rPr>
          <w:rFonts w:ascii="Aptos" w:cs="Aptos" w:eastAsia="Aptos" w:hAnsi="Aptos"/>
          <w:b w:val="1"/>
          <w:bCs w:val="1"/>
          <w:rtl w:val="0"/>
        </w:rPr>
        <w:t xml:space="preserve">PRIMER REFUTATIO.-</w:t>
      </w:r>
      <w:r w:rsidDel="00000000" w:rsidR="00000000" w:rsidRPr="00000000">
        <w:rPr>
          <w:rFonts w:ascii="Aptos" w:cs="Aptos" w:eastAsia="Aptos" w:hAnsi="Aptos"/>
          <w:rtl w:val="0"/>
        </w:rPr>
        <w:t xml:space="preserve"> La determinación combatida causa agravio al omitir un análisis sustantivo sobre la afectación directa que el acto reclamado produce respecto de diversos actos administrativos ambientales federales, los cuales se encuentran vigentes, firmes y dotados de presunción de legalidad.</w:t>
      </w:r>
    </w:p>
    <w:p w:rsidR="00000000" w:rsidDel="00000000" w:rsidP="00000000" w:rsidRDefault="00000000" w:rsidRPr="00000000" w14:paraId="00000086">
      <w:pPr>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En efecto, el inmueble materia del juicio de amparo se encuentra sujeto a un régimen jurídico especial de protección ambiental federal, derivado de un procedimiento administrativo instaurado por la PROCURADURÍA FEDERAL DE PROTECCIÓN AL AMBIENTE (PROFEPA), órgano desconcentrado de SEMARNAT, que culminó con el aseguramiento del predio y de los ejemplares de vida silvestre ahí existentes, así como con la imposición de medidas de seguridad por riesgo sanitario grave.</w:t>
      </w:r>
    </w:p>
    <w:p w:rsidR="00000000" w:rsidDel="00000000" w:rsidP="00000000" w:rsidRDefault="00000000" w:rsidRPr="00000000" w14:paraId="00000087">
      <w:pPr>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Asimismo, existe una autorización ambiental vigente expedida por SEMARNAT mediante oficio SPARN/DGVS/00111/2025, así como un reconocimiento expreso de titularidad ambiental a favor de PROYECTOS EJECUTIVOS SUSTENTABLES, S.A. DE C.V., como único operador autorizado del predio. Dichos actos administrativos generan consecuencias jurídicas concretas, obligatorias y ejecutables, tanto para los particulares como para las autoridades. La resolución impugnada incurre en omisión grave al no advertir que la ejecución del acto reclamado (consistente en un probable desalojo y entrega de la posesión del inmueble a una persona moral diversa) haría materialmente imposible la ejecución y cumplimiento de las medidas de aseguramiento ambiental, dejando sin efectos reales las resoluciones administrativas federales emitidas en ejercicio de facultades exclusivas.</w:t>
      </w:r>
    </w:p>
    <w:p w:rsidR="00000000" w:rsidDel="00000000" w:rsidP="00000000" w:rsidRDefault="00000000" w:rsidRPr="00000000" w14:paraId="00000088">
      <w:pPr>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Esta afectación no es hipotética ni eventual, sino </w:t>
      </w:r>
      <w:r w:rsidDel="00000000" w:rsidR="00000000" w:rsidRPr="00000000">
        <w:rPr>
          <w:rFonts w:ascii="Aptos" w:cs="Aptos" w:eastAsia="Aptos" w:hAnsi="Aptos"/>
          <w:b w:val="1"/>
          <w:bCs w:val="1"/>
          <w:rtl w:val="0"/>
        </w:rPr>
        <w:t xml:space="preserve">directa e inmediata</w:t>
      </w:r>
      <w:r w:rsidDel="00000000" w:rsidR="00000000" w:rsidRPr="00000000">
        <w:rPr>
          <w:rFonts w:ascii="Aptos" w:cs="Aptos" w:eastAsia="Aptos" w:hAnsi="Aptos"/>
          <w:rtl w:val="0"/>
        </w:rPr>
        <w:t xml:space="preserve">, pues una orden judicial que permita el desalojo del inmueble entraría en franca contradicción con el régimen de custodia, vigilancia y control ambiental actualmente vigente. En ese escenario, SEMARNAT y PROFEPA se verían imposibilitadas materialmente para cumplir con sus obligaciones constitucionales y legales en materia de protección de la fauna silvestre.</w:t>
      </w:r>
    </w:p>
    <w:p w:rsidR="00000000" w:rsidDel="00000000" w:rsidP="00000000" w:rsidRDefault="00000000" w:rsidRPr="00000000" w14:paraId="00000089">
      <w:pPr>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La autoridad omitió ponderar que los actos administrativos ambientales gozan de presunción de legalidad y ejecutividad, por lo que cualquier resolución judicial que los contraríe sin la intervención de la autoridad emisora vulnera el principio de seguridad jurídica y de división funcional de competencias. Dicha omisión configura una falta de exhaustividad y motivación reforzada, máxime cuando se encuentran involucrados bienes jurídicos de interés público como el medio ambiente sano. Por ende, resulta evidente que SEMARNAT tiene un interés jurídico directo en la subsistencia del acto reclamado, pues la resolución del juicio de amparo incidirá necesariamente en la eficacia, continuidad y validez de actos administrativos ambientales federales, lo que hace procedente e indispensable su reconocimiento como tercero interesado conforme al artículo 5, fracción III, de la Ley de Amparo.</w:t>
      </w:r>
    </w:p>
    <w:p w:rsidR="00000000" w:rsidDel="00000000" w:rsidP="00000000" w:rsidRDefault="00000000" w:rsidRPr="00000000" w14:paraId="0000008A">
      <w:pPr>
        <w:spacing w:after="240" w:before="240" w:line="360" w:lineRule="auto"/>
        <w:jc w:val="both"/>
        <w:rPr>
          <w:rFonts w:ascii="Aptos" w:cs="Aptos" w:eastAsia="Aptos" w:hAnsi="Aptos"/>
        </w:rPr>
      </w:pPr>
      <w:r w:rsidDel="00000000" w:rsidR="00000000" w:rsidRPr="00000000">
        <w:rPr>
          <w:rFonts w:ascii="Aptos" w:cs="Aptos" w:eastAsia="Aptos" w:hAnsi="Aptos"/>
          <w:b w:val="1"/>
          <w:bCs w:val="1"/>
          <w:rtl w:val="0"/>
        </w:rPr>
        <w:t xml:space="preserve">SEGUNDO REFUTATIO.- </w:t>
      </w:r>
      <w:r w:rsidDel="00000000" w:rsidR="00000000" w:rsidRPr="00000000">
        <w:rPr>
          <w:rFonts w:ascii="Aptos" w:cs="Aptos" w:eastAsia="Aptos" w:hAnsi="Aptos"/>
          <w:rtl w:val="0"/>
        </w:rPr>
        <w:t xml:space="preserve">He de precisar que la SECRETARÍA DE MEDIO AMBIENTE Y RECURSOS NATURALES (SEMARNAT) tiene interés jurídico directo en el presente juicio de amparo, toda vez que los actos reclamados inciden de manera inmediata en:</w:t>
      </w:r>
    </w:p>
    <w:p w:rsidR="00000000" w:rsidDel="00000000" w:rsidP="00000000" w:rsidRDefault="00000000" w:rsidRPr="00000000" w14:paraId="0000008B">
      <w:pPr>
        <w:numPr>
          <w:ilvl w:val="0"/>
          <w:numId w:val="1"/>
        </w:numPr>
        <w:spacing w:after="0" w:afterAutospacing="0" w:before="240" w:line="360" w:lineRule="auto"/>
        <w:ind w:left="720" w:hanging="360"/>
        <w:jc w:val="both"/>
        <w:rPr>
          <w:rFonts w:ascii="Aptos" w:cs="Aptos" w:eastAsia="Aptos" w:hAnsi="Aptos"/>
        </w:rPr>
      </w:pPr>
      <w:r w:rsidDel="00000000" w:rsidR="00000000" w:rsidRPr="00000000">
        <w:rPr>
          <w:rFonts w:ascii="Aptos" w:cs="Aptos" w:eastAsia="Aptos" w:hAnsi="Aptos"/>
          <w:rtl w:val="0"/>
        </w:rPr>
        <w:t xml:space="preserve">Autorización ambiental vigente expedida por dicha Secretaría a favor de PROYECTOS EJECUTIVOS SUSTENTABLES, S.A. DE C.V., mediante oficio número SPARN/DGVS/00111/2025, de fecha 17 de octubre de 2024.</w:t>
      </w:r>
    </w:p>
    <w:p w:rsidR="00000000" w:rsidDel="00000000" w:rsidP="00000000" w:rsidRDefault="00000000" w:rsidRPr="00000000" w14:paraId="0000008C">
      <w:pPr>
        <w:numPr>
          <w:ilvl w:val="0"/>
          <w:numId w:val="1"/>
        </w:numPr>
        <w:spacing w:after="0" w:afterAutospacing="0" w:before="0" w:beforeAutospacing="0" w:line="360" w:lineRule="auto"/>
        <w:ind w:left="720" w:hanging="360"/>
        <w:jc w:val="both"/>
        <w:rPr>
          <w:rFonts w:ascii="Aptos" w:cs="Aptos" w:eastAsia="Aptos" w:hAnsi="Aptos"/>
        </w:rPr>
      </w:pPr>
      <w:r w:rsidDel="00000000" w:rsidR="00000000" w:rsidRPr="00000000">
        <w:rPr>
          <w:rFonts w:ascii="Aptos" w:cs="Aptos" w:eastAsia="Aptos" w:hAnsi="Aptos"/>
          <w:rtl w:val="0"/>
        </w:rPr>
        <w:t xml:space="preserve">Procedimiento administrativo ambiental instaurado por PROFEPA (órgano sectorizado a SEMARNAT) mediante orden PFPA/29.2/3S.3/00016-2024, que culminó con el aseguramiento del inmueble y los ejemplares de vida silvestre.</w:t>
      </w:r>
    </w:p>
    <w:p w:rsidR="00000000" w:rsidDel="00000000" w:rsidP="00000000" w:rsidRDefault="00000000" w:rsidRPr="00000000" w14:paraId="0000008D">
      <w:pPr>
        <w:numPr>
          <w:ilvl w:val="0"/>
          <w:numId w:val="1"/>
        </w:numPr>
        <w:spacing w:after="0" w:afterAutospacing="0" w:before="0" w:beforeAutospacing="0" w:line="360" w:lineRule="auto"/>
        <w:ind w:left="720" w:hanging="360"/>
        <w:jc w:val="both"/>
        <w:rPr>
          <w:rFonts w:ascii="Aptos" w:cs="Aptos" w:eastAsia="Aptos" w:hAnsi="Aptos"/>
        </w:rPr>
      </w:pPr>
      <w:r w:rsidDel="00000000" w:rsidR="00000000" w:rsidRPr="00000000">
        <w:rPr>
          <w:rFonts w:ascii="Aptos" w:cs="Aptos" w:eastAsia="Aptos" w:hAnsi="Aptos"/>
          <w:rtl w:val="0"/>
        </w:rPr>
        <w:t xml:space="preserve">Titularidad ambiental reconocida oficialmente mediante oficio SBRA/DGVS/07945/25, donde se establece que PES es el único operador autorizado del predio desde el 10 de enero de 2025.</w:t>
      </w:r>
    </w:p>
    <w:p w:rsidR="00000000" w:rsidDel="00000000" w:rsidP="00000000" w:rsidRDefault="00000000" w:rsidRPr="00000000" w14:paraId="0000008E">
      <w:pPr>
        <w:numPr>
          <w:ilvl w:val="0"/>
          <w:numId w:val="1"/>
        </w:numPr>
        <w:spacing w:after="240" w:before="0" w:beforeAutospacing="0" w:line="360" w:lineRule="auto"/>
        <w:ind w:left="720" w:hanging="360"/>
        <w:jc w:val="both"/>
        <w:rPr>
          <w:rFonts w:ascii="Aptos" w:cs="Aptos" w:eastAsia="Aptos" w:hAnsi="Aptos"/>
        </w:rPr>
      </w:pPr>
      <w:r w:rsidDel="00000000" w:rsidR="00000000" w:rsidRPr="00000000">
        <w:rPr>
          <w:rFonts w:ascii="Aptos" w:cs="Aptos" w:eastAsia="Aptos" w:hAnsi="Aptos"/>
          <w:rtl w:val="0"/>
        </w:rPr>
        <w:t xml:space="preserve">Medidas de seguridad vigentes impuestas por PROFEPA mediante acuerdo PFPA/4.2/3S.3/AR/0144/25, por riesgo sanitario grave.</w:t>
      </w:r>
    </w:p>
    <w:p w:rsidR="00000000" w:rsidDel="00000000" w:rsidP="00000000" w:rsidRDefault="00000000" w:rsidRPr="00000000" w14:paraId="0000008F">
      <w:pPr>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Además, derivado del sobreseimiento en el juicio de amparo coloca a la PROFEPA y a la SEMARNAT en una situación de afectación indirecta e inmediata, ya que un mandato judicial podría producir consecuencias contrarias al régimen administrativo ambiental que se mantiene vigente, vulnerando el principio de supremacía administrativa ambiental frente a actos de naturaleza privada cuando existe riesgo comprobado a la vida silvestre, por lo que esta Autoridad no interviene:</w:t>
      </w:r>
    </w:p>
    <w:p w:rsidR="00000000" w:rsidDel="00000000" w:rsidP="00000000" w:rsidRDefault="00000000" w:rsidRPr="00000000" w14:paraId="00000090">
      <w:pPr>
        <w:numPr>
          <w:ilvl w:val="0"/>
          <w:numId w:val="4"/>
        </w:numPr>
        <w:spacing w:after="0" w:afterAutospacing="0" w:before="240" w:line="360" w:lineRule="auto"/>
        <w:ind w:left="720" w:hanging="360"/>
        <w:rPr>
          <w:rFonts w:ascii="Aptos" w:cs="Aptos" w:eastAsia="Aptos" w:hAnsi="Aptos"/>
        </w:rPr>
      </w:pPr>
      <w:r w:rsidDel="00000000" w:rsidR="00000000" w:rsidRPr="00000000">
        <w:rPr>
          <w:rFonts w:ascii="Aptos" w:cs="Aptos" w:eastAsia="Aptos" w:hAnsi="Aptos"/>
          <w:rtl w:val="0"/>
        </w:rPr>
        <w:t xml:space="preserve">Existe riesgo de que una sentencia constitucional invalide o condicione una resolución administrativa federal.</w:t>
      </w:r>
    </w:p>
    <w:p w:rsidR="00000000" w:rsidDel="00000000" w:rsidP="00000000" w:rsidRDefault="00000000" w:rsidRPr="00000000" w14:paraId="00000091">
      <w:pPr>
        <w:numPr>
          <w:ilvl w:val="0"/>
          <w:numId w:val="4"/>
        </w:numPr>
        <w:spacing w:after="0" w:afterAutospacing="0" w:before="0" w:beforeAutospacing="0" w:line="360" w:lineRule="auto"/>
        <w:ind w:left="720" w:hanging="360"/>
        <w:rPr>
          <w:rFonts w:ascii="Aptos" w:cs="Aptos" w:eastAsia="Aptos" w:hAnsi="Aptos"/>
        </w:rPr>
      </w:pPr>
      <w:r w:rsidDel="00000000" w:rsidR="00000000" w:rsidRPr="00000000">
        <w:rPr>
          <w:rFonts w:ascii="Aptos" w:cs="Aptos" w:eastAsia="Aptos" w:hAnsi="Aptos"/>
          <w:rtl w:val="0"/>
        </w:rPr>
        <w:t xml:space="preserve">Se permitiría una contradicción institucional entre órganos del Estado mexicano.</w:t>
      </w:r>
    </w:p>
    <w:p w:rsidR="00000000" w:rsidDel="00000000" w:rsidP="00000000" w:rsidRDefault="00000000" w:rsidRPr="00000000" w14:paraId="00000092">
      <w:pPr>
        <w:numPr>
          <w:ilvl w:val="0"/>
          <w:numId w:val="4"/>
        </w:numPr>
        <w:spacing w:after="0" w:afterAutospacing="0" w:before="0" w:beforeAutospacing="0" w:line="360" w:lineRule="auto"/>
        <w:ind w:left="720" w:hanging="360"/>
        <w:rPr>
          <w:rFonts w:ascii="Aptos" w:cs="Aptos" w:eastAsia="Aptos" w:hAnsi="Aptos"/>
        </w:rPr>
      </w:pPr>
      <w:r w:rsidDel="00000000" w:rsidR="00000000" w:rsidRPr="00000000">
        <w:rPr>
          <w:rFonts w:ascii="Aptos" w:cs="Aptos" w:eastAsia="Aptos" w:hAnsi="Aptos"/>
          <w:rtl w:val="0"/>
        </w:rPr>
        <w:t xml:space="preserve">Se podría ocasionar daño ambiental irreparable.</w:t>
      </w:r>
    </w:p>
    <w:p w:rsidR="00000000" w:rsidDel="00000000" w:rsidP="00000000" w:rsidRDefault="00000000" w:rsidRPr="00000000" w14:paraId="00000093">
      <w:pPr>
        <w:numPr>
          <w:ilvl w:val="0"/>
          <w:numId w:val="4"/>
        </w:numPr>
        <w:spacing w:after="240" w:before="0" w:beforeAutospacing="0" w:line="360" w:lineRule="auto"/>
        <w:ind w:left="720" w:hanging="360"/>
        <w:rPr>
          <w:rFonts w:ascii="Aptos" w:cs="Aptos" w:eastAsia="Aptos" w:hAnsi="Aptos"/>
        </w:rPr>
      </w:pPr>
      <w:r w:rsidDel="00000000" w:rsidR="00000000" w:rsidRPr="00000000">
        <w:rPr>
          <w:rFonts w:ascii="Aptos" w:cs="Aptos" w:eastAsia="Aptos" w:hAnsi="Aptos"/>
          <w:rtl w:val="0"/>
        </w:rPr>
        <w:t xml:space="preserve">Se violentaría el principio de prevención ambiental reconocido en tratados internacionales y en el artículo 4º constitucional.</w:t>
      </w:r>
    </w:p>
    <w:p w:rsidR="00000000" w:rsidDel="00000000" w:rsidP="00000000" w:rsidRDefault="00000000" w:rsidRPr="00000000" w14:paraId="00000094">
      <w:pPr>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De ahí que la participación de la SECRETARÍA DE MEDIO AMBIENTE Y RECURSOS NATURALES (SEMARNAT) como tercero interesado no solo sea procedente, sino jurídicamente indispensable, conforme al artículo 5 fracción III de la Ley de Amparo, en tanto que la resolución que se dicte incidirá directamente en:</w:t>
      </w:r>
    </w:p>
    <w:p w:rsidR="00000000" w:rsidDel="00000000" w:rsidP="00000000" w:rsidRDefault="00000000" w:rsidRPr="00000000" w14:paraId="00000095">
      <w:pPr>
        <w:numPr>
          <w:ilvl w:val="0"/>
          <w:numId w:val="5"/>
        </w:numPr>
        <w:spacing w:after="0" w:afterAutospacing="0" w:before="240" w:line="360" w:lineRule="auto"/>
        <w:ind w:left="720" w:hanging="360"/>
        <w:rPr>
          <w:rFonts w:ascii="Aptos" w:cs="Aptos" w:eastAsia="Aptos" w:hAnsi="Aptos"/>
        </w:rPr>
      </w:pPr>
      <w:r w:rsidDel="00000000" w:rsidR="00000000" w:rsidRPr="00000000">
        <w:rPr>
          <w:rFonts w:ascii="Aptos" w:cs="Aptos" w:eastAsia="Aptos" w:hAnsi="Aptos"/>
          <w:rtl w:val="0"/>
        </w:rPr>
        <w:t xml:space="preserve">La validez de sus actos administrativos,</w:t>
      </w:r>
    </w:p>
    <w:p w:rsidR="00000000" w:rsidDel="00000000" w:rsidP="00000000" w:rsidRDefault="00000000" w:rsidRPr="00000000" w14:paraId="00000096">
      <w:pPr>
        <w:numPr>
          <w:ilvl w:val="0"/>
          <w:numId w:val="5"/>
        </w:numPr>
        <w:spacing w:after="0" w:afterAutospacing="0" w:before="0" w:beforeAutospacing="0" w:line="360" w:lineRule="auto"/>
        <w:ind w:left="720" w:hanging="360"/>
        <w:rPr>
          <w:rFonts w:ascii="Aptos" w:cs="Aptos" w:eastAsia="Aptos" w:hAnsi="Aptos"/>
        </w:rPr>
      </w:pPr>
      <w:r w:rsidDel="00000000" w:rsidR="00000000" w:rsidRPr="00000000">
        <w:rPr>
          <w:rFonts w:ascii="Aptos" w:cs="Aptos" w:eastAsia="Aptos" w:hAnsi="Aptos"/>
          <w:rtl w:val="0"/>
        </w:rPr>
        <w:t xml:space="preserve">La eficacia de las medidas de aseguramiento,</w:t>
      </w:r>
    </w:p>
    <w:p w:rsidR="00000000" w:rsidDel="00000000" w:rsidP="00000000" w:rsidRDefault="00000000" w:rsidRPr="00000000" w14:paraId="00000097">
      <w:pPr>
        <w:numPr>
          <w:ilvl w:val="0"/>
          <w:numId w:val="5"/>
        </w:numPr>
        <w:spacing w:after="0" w:afterAutospacing="0" w:before="0" w:beforeAutospacing="0" w:line="360" w:lineRule="auto"/>
        <w:ind w:left="720" w:hanging="360"/>
        <w:rPr>
          <w:rFonts w:ascii="Aptos" w:cs="Aptos" w:eastAsia="Aptos" w:hAnsi="Aptos"/>
        </w:rPr>
      </w:pPr>
      <w:r w:rsidDel="00000000" w:rsidR="00000000" w:rsidRPr="00000000">
        <w:rPr>
          <w:rFonts w:ascii="Aptos" w:cs="Aptos" w:eastAsia="Aptos" w:hAnsi="Aptos"/>
          <w:rtl w:val="0"/>
        </w:rPr>
        <w:t xml:space="preserve">La tutela de fauna silvestre protegida, y</w:t>
      </w:r>
    </w:p>
    <w:p w:rsidR="00000000" w:rsidDel="00000000" w:rsidP="00000000" w:rsidRDefault="00000000" w:rsidRPr="00000000" w14:paraId="00000098">
      <w:pPr>
        <w:numPr>
          <w:ilvl w:val="0"/>
          <w:numId w:val="5"/>
        </w:numPr>
        <w:spacing w:after="240" w:before="0" w:beforeAutospacing="0" w:line="360" w:lineRule="auto"/>
        <w:ind w:left="720" w:hanging="360"/>
        <w:rPr>
          <w:rFonts w:ascii="Aptos" w:cs="Aptos" w:eastAsia="Aptos" w:hAnsi="Aptos"/>
        </w:rPr>
      </w:pPr>
      <w:r w:rsidDel="00000000" w:rsidR="00000000" w:rsidRPr="00000000">
        <w:rPr>
          <w:rFonts w:ascii="Aptos" w:cs="Aptos" w:eastAsia="Aptos" w:hAnsi="Aptos"/>
          <w:rtl w:val="0"/>
        </w:rPr>
        <w:t xml:space="preserve">La continuidad de políticas públicas ambientales.</w:t>
      </w:r>
    </w:p>
    <w:p w:rsidR="00000000" w:rsidDel="00000000" w:rsidP="00000000" w:rsidRDefault="00000000" w:rsidRPr="00000000" w14:paraId="00000099">
      <w:pPr>
        <w:spacing w:after="240" w:before="240" w:line="360" w:lineRule="auto"/>
        <w:jc w:val="both"/>
        <w:rPr>
          <w:rFonts w:ascii="Aptos" w:cs="Aptos" w:eastAsia="Aptos" w:hAnsi="Aptos"/>
        </w:rPr>
      </w:pPr>
      <w:r w:rsidDel="00000000" w:rsidR="00000000" w:rsidRPr="00000000">
        <w:rPr>
          <w:rFonts w:ascii="Aptos" w:cs="Aptos" w:eastAsia="Aptos" w:hAnsi="Aptos"/>
          <w:rtl w:val="0"/>
        </w:rPr>
        <w:t xml:space="preserve">Por lo que, la intervención de esta autoridad  era de suma relevancia toda vez que hubiera permitido que el órgano jurisdiccional cuente con dictámenes técnicos especializados, conocimiento médico-veterinario, y valoración científica suficiente para evitar que una sentencia resulte materialmente lesiva en lo ambiental. Por ello, resultaba jurídicamente indispensable que la AUTORIDAD AMBIENTAL FEDERAL COMPETENTE, en este caso la SECRETARÍA DE MEDIO AMBIENTE Y RECURSOS NATURALES (SEMARNAT), comparezca para ejercer su defensa técnica, jurídica y administrativa dentro del juicio constitucional.</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rtl w:val="0"/>
        </w:rPr>
        <w:t xml:space="preserve">Por lo que, en el caso concreto, al excluir a la autoridad ambiental federal del proceso constitucional debilita la calidad de la tutela judicial efectiva y expone al órgano jurisdiccional a emitir una resolución potencialmente contraria al interés público.</w:t>
      </w:r>
    </w:p>
    <w:p w:rsidR="00000000" w:rsidDel="00000000" w:rsidP="00000000" w:rsidRDefault="00000000" w:rsidRPr="00000000" w14:paraId="0000009A">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Por lo expuesto y fundado, a ustedes señores Magistrados atentamente se les solicita:</w:t>
      </w:r>
    </w:p>
    <w:p w:rsidR="00000000" w:rsidDel="00000000" w:rsidP="00000000" w:rsidRDefault="00000000" w:rsidRPr="00000000" w14:paraId="0000009B">
      <w:pPr>
        <w:tabs>
          <w:tab w:val="left" w:leader="none" w:pos="2972"/>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C">
      <w:pPr>
        <w:tabs>
          <w:tab w:val="left" w:leader="none" w:pos="2972"/>
        </w:tabs>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ÚNICO</w:t>
      </w:r>
      <w:r w:rsidDel="00000000" w:rsidR="00000000" w:rsidRPr="00000000">
        <w:rPr>
          <w:rFonts w:ascii="Arial" w:cs="Arial" w:eastAsia="Arial" w:hAnsi="Arial"/>
          <w:rtl w:val="0"/>
        </w:rPr>
        <w:t xml:space="preserve">. Tener por presentada la parte quejosa en los términos del presente ocurso interponiendo recurso de queja contra del acuerdo de fecha 09 de diciembre del año 2025, donde acordó no ha lugar en reconocer el carácter como tercero interesado a la SEMARNAT en la demanda de amparo indirecto dentro de juicio número 921/2025, y en su momento oportuno obtener resolución favorable.</w:t>
      </w:r>
    </w:p>
    <w:p w:rsidR="00000000" w:rsidDel="00000000" w:rsidP="00000000" w:rsidRDefault="00000000" w:rsidRPr="00000000" w14:paraId="0000009D">
      <w:pPr>
        <w:tabs>
          <w:tab w:val="left" w:leader="none" w:pos="2972"/>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E">
      <w:pPr>
        <w:tabs>
          <w:tab w:val="left" w:leader="none" w:pos="2972"/>
        </w:tabs>
        <w:spacing w:line="360" w:lineRule="auto"/>
        <w:jc w:val="center"/>
        <w:rPr>
          <w:rFonts w:ascii="Arial" w:cs="Arial" w:eastAsia="Arial" w:hAnsi="Arial"/>
        </w:rPr>
      </w:pPr>
      <w:r w:rsidDel="00000000" w:rsidR="00000000" w:rsidRPr="00000000">
        <w:rPr>
          <w:rFonts w:ascii="Arial" w:cs="Arial" w:eastAsia="Arial" w:hAnsi="Arial"/>
          <w:b w:val="1"/>
          <w:bCs w:val="1"/>
          <w:rtl w:val="0"/>
        </w:rPr>
        <w:t xml:space="preserve">SE PROTESTA LO NECESARIO </w:t>
      </w:r>
      <w:r w:rsidDel="00000000" w:rsidR="00000000" w:rsidRPr="00000000">
        <w:rPr>
          <w:rtl w:val="0"/>
        </w:rPr>
      </w:r>
    </w:p>
    <w:p w:rsidR="00000000" w:rsidDel="00000000" w:rsidP="00000000" w:rsidRDefault="00000000" w:rsidRPr="00000000" w14:paraId="0000009F">
      <w:pPr>
        <w:tabs>
          <w:tab w:val="left" w:leader="none" w:pos="2972"/>
        </w:tabs>
        <w:spacing w:line="3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A0">
      <w:pPr>
        <w:tabs>
          <w:tab w:val="left" w:leader="none" w:pos="2972"/>
        </w:tabs>
        <w:spacing w:line="3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A1">
      <w:pPr>
        <w:tabs>
          <w:tab w:val="left" w:leader="none" w:pos="2972"/>
        </w:tabs>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FIDEL ARTURO LADRON DE GUEVARA BRAVO</w:t>
      </w:r>
    </w:p>
    <w:p w:rsidR="00000000" w:rsidDel="00000000" w:rsidP="00000000" w:rsidRDefault="00000000" w:rsidRPr="00000000" w14:paraId="000000A2">
      <w:pPr>
        <w:tabs>
          <w:tab w:val="left" w:leader="none" w:pos="2972"/>
        </w:tabs>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18 DE DICIEMBRE DEL 2025, CANCÚN, QUINTANA ROO.</w:t>
      </w:r>
    </w:p>
    <w:sectPr>
      <w:headerReference r:id="rId15" w:type="default"/>
      <w:footerReference r:id="rId16"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rial Black">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5">
      <w:pPr>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P</w:t>
      </w:r>
      <w:r w:rsidDel="00000000" w:rsidR="00000000" w:rsidRPr="00000000">
        <w:rPr>
          <w:rFonts w:ascii="Arial Narrow" w:cs="Arial Narrow" w:eastAsia="Arial Narrow" w:hAnsi="Arial Narrow"/>
          <w:color w:val="212529"/>
          <w:sz w:val="16"/>
          <w:szCs w:val="16"/>
          <w:highlight w:val="white"/>
          <w:rtl w:val="0"/>
        </w:rPr>
        <w:t xml:space="preserve">rotección ambiental-especificaciones para la conservación de mamíferos marinos en cautiverio, que en sus puntos 5.8.7 y 5.8.7.1, prohíbe la exhibición temporal o itinerante de los cetáceos, como reglamentaria de las leyes que desarrolla (Ley de Pesca, Ley General del Equilibrio Ecológico y Protección al Ambiente y Ley General de Vida Silvestre) y éstas, a su vez, del artículo </w:t>
      </w:r>
      <w:r w:rsidDel="00000000" w:rsidR="00000000" w:rsidRPr="00000000">
        <w:rPr>
          <w:rFonts w:ascii="Arial Narrow" w:cs="Arial Narrow" w:eastAsia="Arial Narrow" w:hAnsi="Arial Narrow"/>
          <w:b w:val="1"/>
          <w:bCs w:val="1"/>
          <w:color w:val="007bff"/>
          <w:sz w:val="16"/>
          <w:szCs w:val="16"/>
          <w:highlight w:val="white"/>
          <w:u w:val="single"/>
          <w:rtl w:val="0"/>
        </w:rPr>
        <w:t xml:space="preserve">4o., párrafo cuarto, constitucional</w:t>
      </w:r>
      <w:r w:rsidDel="00000000" w:rsidR="00000000" w:rsidRPr="00000000">
        <w:rPr>
          <w:rFonts w:ascii="Arial Narrow" w:cs="Arial Narrow" w:eastAsia="Arial Narrow" w:hAnsi="Arial Narrow"/>
          <w:color w:val="212529"/>
          <w:sz w:val="16"/>
          <w:szCs w:val="16"/>
          <w:highlight w:val="white"/>
          <w:rtl w:val="0"/>
        </w:rPr>
        <w:t xml:space="preserve">, que tutela como bien jurídico el medio ambiente adecuado para el desarrollo y bienestar, desarrolla un concepto de lo ilícito, esto es, de lo que no conviene ni concierne al interés social en un sector de la temática del medio ambiente. Ahora bien, del análisis objetivo de las disposiciones señaladas se advierte que el Constituyente formula declaraciones generales en las que otorga a las personas el derecho a un medio ambiente sano para el adecuado desarrollo y bienestar, y protege, preserva y restaura el equilibrio ecológico, a través de su racional uso o explotación; prerrogativas que son correlativas de la obligación que tiene el Estado de procurar los elementos necesarios para salvaguardar ese medio ambiente sano, los recursos naturales y el equilibrio ecológico, que se conoce como desarrollo sustentable, tutelado en el párrafo sexto del artículo </w:t>
      </w:r>
      <w:r w:rsidDel="00000000" w:rsidR="00000000" w:rsidRPr="00000000">
        <w:rPr>
          <w:rFonts w:ascii="Arial Narrow" w:cs="Arial Narrow" w:eastAsia="Arial Narrow" w:hAnsi="Arial Narrow"/>
          <w:b w:val="1"/>
          <w:bCs w:val="1"/>
          <w:color w:val="007bff"/>
          <w:sz w:val="16"/>
          <w:szCs w:val="16"/>
          <w:highlight w:val="white"/>
          <w:u w:val="single"/>
          <w:rtl w:val="0"/>
        </w:rPr>
        <w:t xml:space="preserve">25 constitucional</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2A6C12"/>
    <w:pPr>
      <w:ind w:left="720"/>
      <w:contextualSpacing w:val="1"/>
    </w:pPr>
  </w:style>
  <w:style w:type="paragraph" w:styleId="Textonotapie">
    <w:name w:val="footnote text"/>
    <w:basedOn w:val="Normal"/>
    <w:link w:val="TextonotapieCar"/>
    <w:uiPriority w:val="99"/>
    <w:semiHidden w:val="1"/>
    <w:unhideWhenUsed w:val="1"/>
    <w:rsid w:val="00C16B6B"/>
    <w:rPr>
      <w:sz w:val="20"/>
      <w:szCs w:val="20"/>
    </w:rPr>
  </w:style>
  <w:style w:type="character" w:styleId="TextonotapieCar" w:customStyle="1">
    <w:name w:val="Texto nota pie Car"/>
    <w:basedOn w:val="Fuentedeprrafopredeter"/>
    <w:link w:val="Textonotapie"/>
    <w:uiPriority w:val="99"/>
    <w:semiHidden w:val="1"/>
    <w:rsid w:val="00C16B6B"/>
    <w:rPr>
      <w:sz w:val="20"/>
      <w:szCs w:val="20"/>
    </w:rPr>
  </w:style>
  <w:style w:type="character" w:styleId="Refdenotaalpie">
    <w:name w:val="footnote reference"/>
    <w:basedOn w:val="Fuentedeprrafopredeter"/>
    <w:uiPriority w:val="99"/>
    <w:semiHidden w:val="1"/>
    <w:unhideWhenUsed w:val="1"/>
    <w:rsid w:val="00C16B6B"/>
    <w:rPr>
      <w:vertAlign w:val="superscript"/>
    </w:rPr>
  </w:style>
  <w:style w:type="paragraph" w:styleId="Citadestacada">
    <w:name w:val="Intense Quote"/>
    <w:basedOn w:val="Normal"/>
    <w:next w:val="Normal"/>
    <w:link w:val="CitadestacadaCar"/>
    <w:uiPriority w:val="30"/>
    <w:qFormat w:val="1"/>
    <w:rsid w:val="008060D2"/>
    <w:pPr>
      <w:pBdr>
        <w:top w:color="4472c4" w:space="10" w:sz="4" w:themeColor="accent1" w:val="single"/>
        <w:bottom w:color="4472c4" w:space="10" w:sz="4" w:themeColor="accent1" w:val="single"/>
      </w:pBdr>
      <w:spacing w:after="360" w:before="360"/>
      <w:ind w:left="864" w:right="864"/>
      <w:jc w:val="center"/>
    </w:pPr>
    <w:rPr>
      <w:i w:val="1"/>
      <w:iCs w:val="1"/>
      <w:color w:val="4472c4" w:themeColor="accent1"/>
    </w:rPr>
  </w:style>
  <w:style w:type="character" w:styleId="CitadestacadaCar" w:customStyle="1">
    <w:name w:val="Cita destacada Car"/>
    <w:basedOn w:val="Fuentedeprrafopredeter"/>
    <w:link w:val="Citadestacada"/>
    <w:uiPriority w:val="30"/>
    <w:rsid w:val="008060D2"/>
    <w:rPr>
      <w:i w:val="1"/>
      <w:iCs w:val="1"/>
      <w:color w:val="4472c4" w:themeColor="accent1"/>
    </w:rPr>
  </w:style>
  <w:style w:type="paragraph" w:styleId="Encabezado">
    <w:name w:val="header"/>
    <w:basedOn w:val="Normal"/>
    <w:link w:val="EncabezadoCar"/>
    <w:uiPriority w:val="99"/>
    <w:unhideWhenUsed w:val="1"/>
    <w:rsid w:val="0058130C"/>
    <w:pPr>
      <w:tabs>
        <w:tab w:val="center" w:pos="4419"/>
        <w:tab w:val="right" w:pos="8838"/>
      </w:tabs>
    </w:pPr>
  </w:style>
  <w:style w:type="character" w:styleId="EncabezadoCar" w:customStyle="1">
    <w:name w:val="Encabezado Car"/>
    <w:basedOn w:val="Fuentedeprrafopredeter"/>
    <w:link w:val="Encabezado"/>
    <w:uiPriority w:val="99"/>
    <w:rsid w:val="0058130C"/>
  </w:style>
  <w:style w:type="paragraph" w:styleId="Piedepgina">
    <w:name w:val="footer"/>
    <w:basedOn w:val="Normal"/>
    <w:link w:val="PiedepginaCar"/>
    <w:uiPriority w:val="99"/>
    <w:unhideWhenUsed w:val="1"/>
    <w:rsid w:val="0058130C"/>
    <w:pPr>
      <w:tabs>
        <w:tab w:val="center" w:pos="4419"/>
        <w:tab w:val="right" w:pos="8838"/>
      </w:tabs>
    </w:pPr>
  </w:style>
  <w:style w:type="character" w:styleId="PiedepginaCar" w:customStyle="1">
    <w:name w:val="Pie de página Car"/>
    <w:basedOn w:val="Fuentedeprrafopredeter"/>
    <w:link w:val="Piedepgina"/>
    <w:uiPriority w:val="99"/>
    <w:rsid w:val="0058130C"/>
  </w:style>
  <w:style w:type="character" w:styleId="Ttulo2Car" w:customStyle="1">
    <w:name w:val="Título 2 Car"/>
    <w:basedOn w:val="Fuentedeprrafopredeter"/>
    <w:link w:val="Ttulo2"/>
    <w:uiPriority w:val="9"/>
    <w:rsid w:val="00463584"/>
    <w:rPr>
      <w:rFonts w:asciiTheme="majorHAnsi" w:cstheme="majorBidi" w:eastAsiaTheme="majorEastAsia" w:hAnsiTheme="majorHAnsi"/>
      <w:color w:val="2f5496" w:themeColor="accent1" w:themeShade="0000BF"/>
      <w:sz w:val="26"/>
      <w:szCs w:val="26"/>
    </w:rPr>
  </w:style>
  <w:style w:type="character" w:styleId="Hipervnculo">
    <w:name w:val="Hyperlink"/>
    <w:basedOn w:val="Fuentedeprrafopredeter"/>
    <w:uiPriority w:val="99"/>
    <w:unhideWhenUsed w:val="1"/>
    <w:rsid w:val="00A62445"/>
    <w:rPr>
      <w:color w:val="0563c1" w:themeColor="hyperlink"/>
      <w:u w:val="single"/>
    </w:rPr>
  </w:style>
  <w:style w:type="character" w:styleId="Mencinsinresolver">
    <w:name w:val="Unresolved Mention"/>
    <w:basedOn w:val="Fuentedeprrafopredeter"/>
    <w:uiPriority w:val="99"/>
    <w:semiHidden w:val="1"/>
    <w:unhideWhenUsed w:val="1"/>
    <w:rsid w:val="00A62445"/>
    <w:rPr>
      <w:color w:val="605e5c"/>
      <w:shd w:color="auto" w:fill="e1dfdd" w:val="clear"/>
    </w:rPr>
  </w:style>
  <w:style w:type="paragraph" w:styleId="NormalWeb">
    <w:name w:val="Normal (Web)"/>
    <w:basedOn w:val="Normal"/>
    <w:uiPriority w:val="99"/>
    <w:unhideWhenUsed w:val="1"/>
    <w:rsid w:val="00A62445"/>
    <w:pPr>
      <w:spacing w:after="100" w:afterAutospacing="1" w:before="100" w:beforeAutospacing="1"/>
    </w:pPr>
  </w:style>
  <w:style w:type="table" w:styleId="Tablaconcuadrcula">
    <w:name w:val="Table Grid"/>
    <w:basedOn w:val="Tablanormal"/>
    <w:uiPriority w:val="39"/>
    <w:rsid w:val="00A6244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fasis">
    <w:name w:val="Emphasis"/>
    <w:basedOn w:val="Fuentedeprrafopredeter"/>
    <w:uiPriority w:val="20"/>
    <w:qFormat w:val="1"/>
    <w:rsid w:val="00A62445"/>
    <w:rPr>
      <w:i w:val="1"/>
      <w:iCs w:val="1"/>
    </w:rPr>
  </w:style>
  <w:style w:type="character" w:styleId="Textoennegrita">
    <w:name w:val="Strong"/>
    <w:basedOn w:val="Fuentedeprrafopredeter"/>
    <w:uiPriority w:val="22"/>
    <w:qFormat w:val="1"/>
    <w:rsid w:val="00A62445"/>
    <w:rPr>
      <w:b w:val="1"/>
      <w:bCs w:val="1"/>
    </w:rPr>
  </w:style>
  <w:style w:type="paragraph" w:styleId="temp" w:customStyle="1">
    <w:name w:val="temp"/>
    <w:basedOn w:val="Normal"/>
    <w:rsid w:val="00A62445"/>
    <w:pPr>
      <w:spacing w:after="100" w:afterAutospacing="1" w:before="100" w:beforeAutospacing="1"/>
    </w:pPr>
  </w:style>
  <w:style w:type="character" w:styleId="bold" w:customStyle="1">
    <w:name w:val="bold"/>
    <w:basedOn w:val="Fuentedeprrafopredeter"/>
    <w:rsid w:val="00A62445"/>
  </w:style>
  <w:style w:type="character" w:styleId="ng-star-inserted" w:customStyle="1">
    <w:name w:val="ng-star-inserted"/>
    <w:basedOn w:val="Fuentedeprrafopredeter"/>
    <w:rsid w:val="00A62445"/>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lvaro_pegueros@hotmail.com" TargetMode="External"/><Relationship Id="rId10" Type="http://schemas.openxmlformats.org/officeDocument/2006/relationships/hyperlink" Target="mailto:rmartin_arjona@hotmail.com" TargetMode="External"/><Relationship Id="rId13" Type="http://schemas.openxmlformats.org/officeDocument/2006/relationships/hyperlink" Target="http://refutatio.es" TargetMode="External"/><Relationship Id="rId12" Type="http://schemas.openxmlformats.org/officeDocument/2006/relationships/hyperlink" Target="mailto:notificaciones@cejum.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martin_arjona@hotmail.com" TargetMode="External"/><Relationship Id="rId15" Type="http://schemas.openxmlformats.org/officeDocument/2006/relationships/header" Target="header1.xml"/><Relationship Id="rId14" Type="http://schemas.openxmlformats.org/officeDocument/2006/relationships/hyperlink" Target="http://refutatio.es" TargetMode="Externa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martin_arjona@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ArialBlack-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jw55TCXUjKkesunToXXv1EnHyg==">CgMxLjA4AHIhMTBYMVk5T1RmdmVkbjd2RnpWWWEyTkJzWFphOHgwcklm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2024-01-16T21:02:00Z</dcterms:created>
  <dc:creator>Alvaro Pegueros Castillo</dc:creator>
</cp:coreProperties>
</file>