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4536"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AMPARO INDIRECTO 1104/2025</w:t>
      </w:r>
    </w:p>
    <w:p w:rsidR="00000000" w:rsidDel="00000000" w:rsidP="00000000" w:rsidRDefault="00000000" w:rsidRPr="00000000" w14:paraId="00000002">
      <w:pPr>
        <w:spacing w:after="0" w:line="240" w:lineRule="auto"/>
        <w:ind w:left="4536"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3">
      <w:pPr>
        <w:spacing w:after="0" w:line="240" w:lineRule="auto"/>
        <w:ind w:left="4536"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QUEJOSO: EDUARDO DE MARTIN ALBOR VILLANUEVA.</w:t>
      </w:r>
    </w:p>
    <w:p w:rsidR="00000000" w:rsidDel="00000000" w:rsidP="00000000" w:rsidRDefault="00000000" w:rsidRPr="00000000" w14:paraId="00000004">
      <w:pPr>
        <w:spacing w:after="0" w:line="240" w:lineRule="auto"/>
        <w:ind w:left="4536"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5">
      <w:pPr>
        <w:spacing w:after="0" w:line="240" w:lineRule="auto"/>
        <w:ind w:left="4536"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AUTORIDADES RESPONSABLES:</w:t>
      </w:r>
    </w:p>
    <w:p w:rsidR="00000000" w:rsidDel="00000000" w:rsidP="00000000" w:rsidRDefault="00000000" w:rsidRPr="00000000" w14:paraId="00000006">
      <w:pPr>
        <w:spacing w:after="0" w:line="240" w:lineRule="auto"/>
        <w:ind w:left="4536"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JUEZ ADMINISTRADOR ADSCRITO A LAS UNIDADES DE GESTIÓN JUDICIAL 8, CON SEDE EN LA CIUDAD DE MÉXICO Y DIVERSAS.</w:t>
      </w:r>
    </w:p>
    <w:p w:rsidR="00000000" w:rsidDel="00000000" w:rsidP="00000000" w:rsidRDefault="00000000" w:rsidRPr="00000000" w14:paraId="00000007">
      <w:pPr>
        <w:spacing w:after="0" w:line="240" w:lineRule="auto"/>
        <w:ind w:left="4536"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pacing w:after="0" w:line="240" w:lineRule="auto"/>
        <w:ind w:left="4536" w:firstLine="0"/>
        <w:jc w:val="both"/>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ASUNTO. </w:t>
      </w:r>
      <w:r w:rsidDel="00000000" w:rsidR="00000000" w:rsidRPr="00000000">
        <w:rPr>
          <w:rFonts w:ascii="Arial" w:cs="Arial" w:eastAsia="Arial" w:hAnsi="Arial"/>
          <w:sz w:val="26"/>
          <w:szCs w:val="26"/>
          <w:rtl w:val="0"/>
        </w:rPr>
        <w:t xml:space="preserve">Se avisa a este juzgado federal que el quejoso  interpone recurso de revisión contra la interlocutoria relativa a la negativa de la suspensión definitiva, en lo que fue materia de la demanda de garantías.</w:t>
      </w:r>
    </w:p>
    <w:p w:rsidR="00000000" w:rsidDel="00000000" w:rsidP="00000000" w:rsidRDefault="00000000" w:rsidRPr="00000000" w14:paraId="00000009">
      <w:pPr>
        <w:spacing w:after="0" w:line="24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A">
      <w:pPr>
        <w:spacing w:after="0" w:line="240" w:lineRule="auto"/>
        <w:ind w:right="2317"/>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B">
      <w:pPr>
        <w:spacing w:after="0" w:line="240" w:lineRule="auto"/>
        <w:ind w:right="2317"/>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JUZGADO NOVENO DE DISTRITO EN EL ESTADO DE QUINTANA ROO, CON RESIDENCIA EN CANCÚN.</w:t>
      </w:r>
    </w:p>
    <w:p w:rsidR="00000000" w:rsidDel="00000000" w:rsidP="00000000" w:rsidRDefault="00000000" w:rsidRPr="00000000" w14:paraId="0000000C">
      <w:pPr>
        <w:spacing w:after="0" w:line="24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PRESENTE </w:t>
      </w:r>
    </w:p>
    <w:p w:rsidR="00000000" w:rsidDel="00000000" w:rsidP="00000000" w:rsidRDefault="00000000" w:rsidRPr="00000000" w14:paraId="0000000E">
      <w:pPr>
        <w:spacing w:after="0" w:line="24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F">
      <w:pPr>
        <w:spacing w:after="0" w:line="360" w:lineRule="auto"/>
        <w:jc w:val="both"/>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EDUARDO DE MARTIN ALBOR VILLANUEVA, </w:t>
      </w:r>
      <w:r w:rsidDel="00000000" w:rsidR="00000000" w:rsidRPr="00000000">
        <w:rPr>
          <w:rFonts w:ascii="Arial" w:cs="Arial" w:eastAsia="Arial" w:hAnsi="Arial"/>
          <w:sz w:val="26"/>
          <w:szCs w:val="26"/>
          <w:rtl w:val="0"/>
        </w:rPr>
        <w:t xml:space="preserve">con la personalidad que se tiene debidamente reconocida como quejoso en el asunto que se cita al rubro, con el debido respeto comparezco para exponer lo siguiente:</w:t>
      </w:r>
    </w:p>
    <w:p w:rsidR="00000000" w:rsidDel="00000000" w:rsidP="00000000" w:rsidRDefault="00000000" w:rsidRPr="00000000" w14:paraId="00000010">
      <w:pPr>
        <w:spacing w:after="0" w:line="36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1">
      <w:pPr>
        <w:spacing w:after="0" w:line="360" w:lineRule="auto"/>
        <w:ind w:firstLine="708"/>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Por medio del presente escrito respetuosamente se avisa a este Juzgado Federal que, con esta fecha, se ha interpuesto </w:t>
      </w:r>
      <w:r w:rsidDel="00000000" w:rsidR="00000000" w:rsidRPr="00000000">
        <w:rPr>
          <w:rFonts w:ascii="Arial" w:cs="Arial" w:eastAsia="Arial" w:hAnsi="Arial"/>
          <w:b w:val="1"/>
          <w:bCs w:val="1"/>
          <w:sz w:val="26"/>
          <w:szCs w:val="26"/>
          <w:rtl w:val="0"/>
        </w:rPr>
        <w:t xml:space="preserve">RECURSO DE REVISIÓN </w:t>
      </w:r>
      <w:r w:rsidDel="00000000" w:rsidR="00000000" w:rsidRPr="00000000">
        <w:rPr>
          <w:rFonts w:ascii="Arial" w:cs="Arial" w:eastAsia="Arial" w:hAnsi="Arial"/>
          <w:sz w:val="26"/>
          <w:szCs w:val="26"/>
          <w:rtl w:val="0"/>
        </w:rPr>
        <w:t xml:space="preserve">en términos del artículo 81, fracción I, inciso a) de la Ley de Amparo contra de la Resolución dictada en la audiencia incidental verificada en fecha 23 de septiembre del año 2025, del asunto citado al rubro en la cual se </w:t>
      </w:r>
      <w:r w:rsidDel="00000000" w:rsidR="00000000" w:rsidRPr="00000000">
        <w:rPr>
          <w:rFonts w:ascii="Arial" w:cs="Arial" w:eastAsia="Arial" w:hAnsi="Arial"/>
          <w:b w:val="1"/>
          <w:bCs w:val="1"/>
          <w:sz w:val="26"/>
          <w:szCs w:val="26"/>
          <w:rtl w:val="0"/>
        </w:rPr>
        <w:t xml:space="preserve">NIEGA LA SUSPENSIÓN DEFINITIVA; </w:t>
      </w:r>
      <w:r w:rsidDel="00000000" w:rsidR="00000000" w:rsidRPr="00000000">
        <w:rPr>
          <w:rFonts w:ascii="Arial" w:cs="Arial" w:eastAsia="Arial" w:hAnsi="Arial"/>
          <w:sz w:val="26"/>
          <w:szCs w:val="26"/>
          <w:rtl w:val="0"/>
        </w:rPr>
        <w:t xml:space="preserve">consecuentemente, se solicita a esta autoridad jurisdiccional se sirva realizar lo siguiente:</w:t>
      </w:r>
    </w:p>
    <w:p w:rsidR="00000000" w:rsidDel="00000000" w:rsidP="00000000" w:rsidRDefault="00000000" w:rsidRPr="00000000" w14:paraId="00000012">
      <w:pPr>
        <w:spacing w:after="0" w:line="360" w:lineRule="auto"/>
        <w:ind w:firstLine="708"/>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iCs w:val="0"/>
          <w:smallCaps w:val="0"/>
          <w:strike w:val="0"/>
          <w:color w:val="000000"/>
          <w:sz w:val="26"/>
          <w:szCs w:val="26"/>
          <w:shd w:fill="auto" w:val="clear"/>
          <w:vertAlign w:val="baseline"/>
        </w:rPr>
      </w:pPr>
      <w:r w:rsidDel="00000000" w:rsidR="00000000" w:rsidRPr="00000000">
        <w:rPr>
          <w:rFonts w:ascii="Arial" w:cs="Arial" w:eastAsia="Arial" w:hAnsi="Arial"/>
          <w:i w:val="0"/>
          <w:iCs w:val="0"/>
          <w:smallCaps w:val="0"/>
          <w:strike w:val="0"/>
          <w:color w:val="000000"/>
          <w:sz w:val="26"/>
          <w:szCs w:val="26"/>
          <w:u w:val="none"/>
          <w:shd w:fill="auto" w:val="clear"/>
          <w:vertAlign w:val="baseline"/>
          <w:rtl w:val="0"/>
        </w:rPr>
        <w:t xml:space="preserve">Tener por interpuesta la presente revisión.</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iCs w:val="0"/>
          <w:smallCaps w:val="0"/>
          <w:strike w:val="0"/>
          <w:color w:val="000000"/>
          <w:sz w:val="26"/>
          <w:szCs w:val="26"/>
          <w:shd w:fill="auto" w:val="clear"/>
          <w:vertAlign w:val="baseline"/>
        </w:rPr>
      </w:pPr>
      <w:r w:rsidDel="00000000" w:rsidR="00000000" w:rsidRPr="00000000">
        <w:rPr>
          <w:rFonts w:ascii="Arial" w:cs="Arial" w:eastAsia="Arial" w:hAnsi="Arial"/>
          <w:i w:val="0"/>
          <w:iCs w:val="0"/>
          <w:smallCaps w:val="0"/>
          <w:strike w:val="0"/>
          <w:color w:val="000000"/>
          <w:sz w:val="26"/>
          <w:szCs w:val="26"/>
          <w:u w:val="none"/>
          <w:shd w:fill="auto" w:val="clear"/>
          <w:vertAlign w:val="baseline"/>
          <w:rtl w:val="0"/>
        </w:rPr>
        <w:t xml:space="preserve">Certificar la fecha de notificación de dicha resolución y la fecha de interposición del recurso.</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iCs w:val="0"/>
          <w:smallCaps w:val="0"/>
          <w:strike w:val="0"/>
          <w:color w:val="000000"/>
          <w:sz w:val="26"/>
          <w:szCs w:val="26"/>
          <w:shd w:fill="auto" w:val="clear"/>
          <w:vertAlign w:val="baseline"/>
        </w:rPr>
      </w:pPr>
      <w:r w:rsidDel="00000000" w:rsidR="00000000" w:rsidRPr="00000000">
        <w:rPr>
          <w:rFonts w:ascii="Arial" w:cs="Arial" w:eastAsia="Arial" w:hAnsi="Arial"/>
          <w:i w:val="0"/>
          <w:iCs w:val="0"/>
          <w:smallCaps w:val="0"/>
          <w:strike w:val="0"/>
          <w:color w:val="000000"/>
          <w:sz w:val="26"/>
          <w:szCs w:val="26"/>
          <w:u w:val="none"/>
          <w:shd w:fill="auto" w:val="clear"/>
          <w:vertAlign w:val="baseline"/>
          <w:rtl w:val="0"/>
        </w:rPr>
        <w:t xml:space="preserve">Con las copias que se acompañan de este escrito y el de expresión de agravios, correr traslado a las demás partes en el juicio, dando cumplimiento a lo dispuesto por el párrafo tercero del artículo 88 de la Ley de Amparo.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iCs w:val="0"/>
          <w:smallCaps w:val="0"/>
          <w:strike w:val="0"/>
          <w:color w:val="000000"/>
          <w:sz w:val="26"/>
          <w:szCs w:val="26"/>
          <w:shd w:fill="auto" w:val="clear"/>
          <w:vertAlign w:val="baseline"/>
        </w:rPr>
      </w:pPr>
      <w:r w:rsidDel="00000000" w:rsidR="00000000" w:rsidRPr="00000000">
        <w:rPr>
          <w:rFonts w:ascii="Arial" w:cs="Arial" w:eastAsia="Arial" w:hAnsi="Arial"/>
          <w:i w:val="0"/>
          <w:iCs w:val="0"/>
          <w:smallCaps w:val="0"/>
          <w:strike w:val="0"/>
          <w:color w:val="000000"/>
          <w:sz w:val="26"/>
          <w:szCs w:val="26"/>
          <w:u w:val="none"/>
          <w:shd w:fill="auto" w:val="clear"/>
          <w:vertAlign w:val="baseline"/>
          <w:rtl w:val="0"/>
        </w:rPr>
        <w:t xml:space="preserve">Remitir los autos del presente recurso de revisión interpuesto en el incidente de suspensión en el plazo máximo que para estos casos se encuentra establecido en el artículo 90 de la Ley de Amparo.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9">
      <w:pPr>
        <w:spacing w:after="0" w:line="360" w:lineRule="auto"/>
        <w:ind w:firstLine="708"/>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Por lo expuesto y fundado, a Usted Señor Secretario en Funciones de Juez Noveno de Distrito en el Estado de Quintana Roo, de la manera más atenta se le solicita:</w:t>
      </w:r>
    </w:p>
    <w:p w:rsidR="00000000" w:rsidDel="00000000" w:rsidP="00000000" w:rsidRDefault="00000000" w:rsidRPr="00000000" w14:paraId="0000001A">
      <w:pPr>
        <w:spacing w:after="0" w:line="360" w:lineRule="auto"/>
        <w:ind w:firstLine="708"/>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B">
      <w:pPr>
        <w:spacing w:after="0" w:line="360" w:lineRule="auto"/>
        <w:ind w:firstLine="708"/>
        <w:jc w:val="both"/>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PRIMERO. </w:t>
      </w:r>
      <w:r w:rsidDel="00000000" w:rsidR="00000000" w:rsidRPr="00000000">
        <w:rPr>
          <w:rFonts w:ascii="Arial" w:cs="Arial" w:eastAsia="Arial" w:hAnsi="Arial"/>
          <w:sz w:val="26"/>
          <w:szCs w:val="26"/>
          <w:rtl w:val="0"/>
        </w:rPr>
        <w:t xml:space="preserve">Tener por presentada a la parte quejosa en los términos del presente escrito interponiendo la revisión contra la resolución que se indica.</w:t>
      </w:r>
    </w:p>
    <w:p w:rsidR="00000000" w:rsidDel="00000000" w:rsidP="00000000" w:rsidRDefault="00000000" w:rsidRPr="00000000" w14:paraId="0000001C">
      <w:pPr>
        <w:spacing w:after="0" w:line="360" w:lineRule="auto"/>
        <w:ind w:firstLine="708"/>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D">
      <w:pPr>
        <w:spacing w:after="0" w:line="360" w:lineRule="auto"/>
        <w:ind w:firstLine="708"/>
        <w:jc w:val="both"/>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SEGUNDO</w:t>
      </w:r>
      <w:r w:rsidDel="00000000" w:rsidR="00000000" w:rsidRPr="00000000">
        <w:rPr>
          <w:rFonts w:ascii="Arial" w:cs="Arial" w:eastAsia="Arial" w:hAnsi="Arial"/>
          <w:sz w:val="26"/>
          <w:szCs w:val="26"/>
          <w:rtl w:val="0"/>
        </w:rPr>
        <w:t xml:space="preserve">. Realizar la certificación solicitada y distribución de las copias de traslado entre las partes, procediendo a la remisión del asunto dentro de los plazos y términos establecidos en el artículo 90 de la ley de amparo</w:t>
      </w:r>
    </w:p>
    <w:p w:rsidR="00000000" w:rsidDel="00000000" w:rsidP="00000000" w:rsidRDefault="00000000" w:rsidRPr="00000000" w14:paraId="0000001E">
      <w:pPr>
        <w:spacing w:after="0" w:line="360" w:lineRule="auto"/>
        <w:ind w:firstLine="708"/>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F">
      <w:pPr>
        <w:spacing w:after="0" w:line="360" w:lineRule="auto"/>
        <w:ind w:firstLine="708"/>
        <w:jc w:val="both"/>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TERCERO. </w:t>
      </w:r>
      <w:r w:rsidDel="00000000" w:rsidR="00000000" w:rsidRPr="00000000">
        <w:rPr>
          <w:rFonts w:ascii="Arial" w:cs="Arial" w:eastAsia="Arial" w:hAnsi="Arial"/>
          <w:sz w:val="26"/>
          <w:szCs w:val="26"/>
          <w:rtl w:val="0"/>
        </w:rPr>
        <w:t xml:space="preserve">En su oportunidad, remitir los autos al Tribunal colegiado de circuito que por turno corresponda.</w:t>
      </w:r>
    </w:p>
    <w:p w:rsidR="00000000" w:rsidDel="00000000" w:rsidP="00000000" w:rsidRDefault="00000000" w:rsidRPr="00000000" w14:paraId="00000020">
      <w:pPr>
        <w:spacing w:after="0" w:line="240" w:lineRule="auto"/>
        <w:ind w:firstLine="708"/>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21">
      <w:pPr>
        <w:spacing w:after="0" w:line="24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LA PARTE QUEJOSA PROTESTA LO NECESARIO.</w:t>
      </w:r>
    </w:p>
    <w:p w:rsidR="00000000" w:rsidDel="00000000" w:rsidP="00000000" w:rsidRDefault="00000000" w:rsidRPr="00000000" w14:paraId="00000022">
      <w:pPr>
        <w:spacing w:after="0" w:line="240" w:lineRule="auto"/>
        <w:jc w:val="center"/>
        <w:rPr>
          <w:rFonts w:ascii="Arial" w:cs="Arial" w:eastAsia="Arial" w:hAnsi="Arial"/>
          <w:sz w:val="26"/>
          <w:szCs w:val="26"/>
        </w:rPr>
      </w:pPr>
      <w:r w:rsidDel="00000000" w:rsidR="00000000" w:rsidRPr="00000000">
        <w:rPr>
          <w:rFonts w:ascii="Arial" w:cs="Arial" w:eastAsia="Arial" w:hAnsi="Arial"/>
          <w:sz w:val="26"/>
          <w:szCs w:val="26"/>
          <w:rtl w:val="0"/>
        </w:rPr>
        <w:t xml:space="preserve">Cancún, Quintana Roo, en la fecha de interposición.</w:t>
      </w:r>
    </w:p>
    <w:p w:rsidR="00000000" w:rsidDel="00000000" w:rsidP="00000000" w:rsidRDefault="00000000" w:rsidRPr="00000000" w14:paraId="00000023">
      <w:pPr>
        <w:spacing w:after="0" w:line="240" w:lineRule="auto"/>
        <w:jc w:val="cente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24">
      <w:pPr>
        <w:spacing w:after="0" w:line="240" w:lineRule="auto"/>
        <w:jc w:val="cente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25">
      <w:pPr>
        <w:spacing w:after="0" w:line="240" w:lineRule="auto"/>
        <w:jc w:val="cente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26">
      <w:pPr>
        <w:spacing w:after="0" w:line="240" w:lineRule="auto"/>
        <w:jc w:val="cente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27">
      <w:pPr>
        <w:spacing w:after="0" w:line="24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______________________________________</w:t>
      </w:r>
    </w:p>
    <w:p w:rsidR="00000000" w:rsidDel="00000000" w:rsidP="00000000" w:rsidRDefault="00000000" w:rsidRPr="00000000" w14:paraId="00000028">
      <w:pPr>
        <w:spacing w:after="0" w:line="240" w:lineRule="auto"/>
        <w:jc w:val="center"/>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EDUARDO DE MARTIN ALBOR VILLANUEVA</w:t>
      </w:r>
      <w:r w:rsidDel="00000000" w:rsidR="00000000" w:rsidRPr="00000000">
        <w:rPr>
          <w:rtl w:val="0"/>
        </w:rPr>
      </w:r>
    </w:p>
    <w:p w:rsidR="00000000" w:rsidDel="00000000" w:rsidP="00000000" w:rsidRDefault="00000000" w:rsidRPr="00000000" w14:paraId="00000029">
      <w:pPr>
        <w:spacing w:after="0" w:line="240" w:lineRule="auto"/>
        <w:jc w:val="center"/>
        <w:rPr>
          <w:rFonts w:ascii="Arial" w:cs="Arial" w:eastAsia="Arial" w:hAnsi="Arial"/>
          <w:b w:val="1"/>
          <w:bCs w:val="1"/>
          <w:sz w:val="26"/>
          <w:szCs w:val="26"/>
        </w:rPr>
      </w:pPr>
      <w:r w:rsidDel="00000000" w:rsidR="00000000" w:rsidRPr="00000000">
        <w:rPr>
          <w:rFonts w:ascii="Arial" w:cs="Arial" w:eastAsia="Arial" w:hAnsi="Arial"/>
          <w:sz w:val="26"/>
          <w:szCs w:val="26"/>
          <w:rtl w:val="0"/>
        </w:rPr>
        <w:t xml:space="preserve"> </w:t>
      </w:r>
      <w:r w:rsidDel="00000000" w:rsidR="00000000" w:rsidRPr="00000000">
        <w:rPr>
          <w:rtl w:val="0"/>
        </w:rPr>
      </w:r>
    </w:p>
    <w:p w:rsidR="00000000" w:rsidDel="00000000" w:rsidP="00000000" w:rsidRDefault="00000000" w:rsidRPr="00000000" w14:paraId="0000002A">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2B">
      <w:pPr>
        <w:spacing w:after="0"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2C">
      <w:pPr>
        <w:spacing w:after="0" w:line="240" w:lineRule="auto"/>
        <w:ind w:firstLine="708"/>
        <w:jc w:val="both"/>
        <w:rPr>
          <w:rFonts w:ascii="Times New Roman" w:cs="Times New Roman" w:eastAsia="Times New Roman" w:hAnsi="Times New Roman"/>
          <w:sz w:val="26"/>
          <w:szCs w:val="26"/>
        </w:rPr>
        <w:sectPr>
          <w:footerReference r:id="rId8" w:type="default"/>
          <w:pgSz w:h="18720" w:w="12240" w:orient="portrait"/>
          <w:pgMar w:bottom="1418" w:top="1418" w:left="1701" w:right="1418" w:header="709" w:footer="709"/>
          <w:pgNumType w:start="1"/>
        </w:sectPr>
      </w:pPr>
      <w:r w:rsidDel="00000000" w:rsidR="00000000" w:rsidRPr="00000000">
        <w:rPr>
          <w:rtl w:val="0"/>
        </w:rPr>
      </w:r>
    </w:p>
    <w:p w:rsidR="00000000" w:rsidDel="00000000" w:rsidP="00000000" w:rsidRDefault="00000000" w:rsidRPr="00000000" w14:paraId="0000002D">
      <w:pPr>
        <w:spacing w:after="0" w:line="240" w:lineRule="auto"/>
        <w:ind w:left="3261"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RECURSO DE REVISIÓN</w:t>
      </w:r>
    </w:p>
    <w:p w:rsidR="00000000" w:rsidDel="00000000" w:rsidP="00000000" w:rsidRDefault="00000000" w:rsidRPr="00000000" w14:paraId="0000002E">
      <w:pPr>
        <w:spacing w:after="0" w:line="240" w:lineRule="auto"/>
        <w:ind w:left="3261"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2F">
      <w:pPr>
        <w:spacing w:after="0" w:line="240" w:lineRule="auto"/>
        <w:ind w:left="3261"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INTERPUESTO CONTRA DE LA RESOLUCIÓN DICTADA EN LA AUDIENCIA INCIDENTAL VERIFICADA EN FECHA 23 DE SEPTIEMBRE DEL AÑO 2025 EN LOS AUTOS DEL INCIDENTE DE SUSPENSIÓN DEL AMPARO INDIRECTO 753/2025-D-2 POR EL JUZGADO NOVENO DE DISTRITO EN EL ESTADO DE QUINTANA ROO CON RESIDENCIA EN CANCÚN.</w:t>
      </w:r>
    </w:p>
    <w:p w:rsidR="00000000" w:rsidDel="00000000" w:rsidP="00000000" w:rsidRDefault="00000000" w:rsidRPr="00000000" w14:paraId="00000030">
      <w:pPr>
        <w:spacing w:after="0" w:line="360" w:lineRule="auto"/>
        <w:ind w:firstLine="708"/>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1">
      <w:pPr>
        <w:spacing w:after="0" w:line="240" w:lineRule="auto"/>
        <w:ind w:left="3261"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QUEJOSO: </w:t>
      </w:r>
    </w:p>
    <w:p w:rsidR="00000000" w:rsidDel="00000000" w:rsidP="00000000" w:rsidRDefault="00000000" w:rsidRPr="00000000" w14:paraId="00000032">
      <w:pPr>
        <w:spacing w:after="0" w:line="240" w:lineRule="auto"/>
        <w:ind w:left="3261"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EDUARDO DE MARTIN ALBOR VILLANUEVA</w:t>
      </w:r>
    </w:p>
    <w:p w:rsidR="00000000" w:rsidDel="00000000" w:rsidP="00000000" w:rsidRDefault="00000000" w:rsidRPr="00000000" w14:paraId="00000033">
      <w:pPr>
        <w:spacing w:after="0" w:line="240" w:lineRule="auto"/>
        <w:ind w:left="3261"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4">
      <w:pPr>
        <w:spacing w:after="0" w:line="240" w:lineRule="auto"/>
        <w:ind w:left="3261"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AUTORIDADES RESPONSABLES:</w:t>
      </w:r>
    </w:p>
    <w:p w:rsidR="00000000" w:rsidDel="00000000" w:rsidP="00000000" w:rsidRDefault="00000000" w:rsidRPr="00000000" w14:paraId="00000035">
      <w:pPr>
        <w:spacing w:after="0" w:line="240" w:lineRule="auto"/>
        <w:ind w:left="3261"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JUEZ ADMINISTRADOR ADSCRITO A LAS UNIDADES DE GESTIÓN JUDICIAL 8, CON SEDE EN LA CIUDAD DE MÉXICO Y DIVERSAS</w:t>
      </w:r>
    </w:p>
    <w:p w:rsidR="00000000" w:rsidDel="00000000" w:rsidP="00000000" w:rsidRDefault="00000000" w:rsidRPr="00000000" w14:paraId="00000036">
      <w:pPr>
        <w:spacing w:after="0" w:line="240" w:lineRule="auto"/>
        <w:ind w:right="3451"/>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37">
      <w:pPr>
        <w:spacing w:after="0" w:line="240" w:lineRule="auto"/>
        <w:ind w:right="3451"/>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38">
      <w:pPr>
        <w:spacing w:after="0" w:line="240" w:lineRule="auto"/>
        <w:ind w:right="2317"/>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SEÑORES MAGISTRADOS INTEGRANTES DEL TRIBUNAL COLEGIADO DEL VIGÉSIMO SÉPTIMO CIRCUITO, CON RESIDENCIA EN CANCÚN, QUINTANA ROOO, EN TURNO.</w:t>
      </w:r>
    </w:p>
    <w:p w:rsidR="00000000" w:rsidDel="00000000" w:rsidP="00000000" w:rsidRDefault="00000000" w:rsidRPr="00000000" w14:paraId="00000039">
      <w:pPr>
        <w:spacing w:after="0" w:line="24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A">
      <w:pPr>
        <w:spacing w:after="0" w:line="24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B">
      <w:pPr>
        <w:spacing w:after="0" w:line="240" w:lineRule="auto"/>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PRESENTE </w:t>
      </w:r>
    </w:p>
    <w:p w:rsidR="00000000" w:rsidDel="00000000" w:rsidP="00000000" w:rsidRDefault="00000000" w:rsidRPr="00000000" w14:paraId="0000003C">
      <w:pPr>
        <w:spacing w:after="0" w:line="24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D">
      <w:pPr>
        <w:spacing w:after="0" w:line="24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E">
      <w:pPr>
        <w:spacing w:after="0" w:line="360" w:lineRule="auto"/>
        <w:jc w:val="both"/>
        <w:rPr>
          <w:rFonts w:ascii="Arial" w:cs="Arial" w:eastAsia="Arial" w:hAnsi="Arial"/>
          <w:sz w:val="26"/>
          <w:szCs w:val="26"/>
        </w:rPr>
      </w:pPr>
      <w:bookmarkStart w:colFirst="0" w:colLast="0" w:name="_heading=h.ymag8gnvaz2r" w:id="0"/>
      <w:bookmarkEnd w:id="0"/>
      <w:r w:rsidDel="00000000" w:rsidR="00000000" w:rsidRPr="00000000">
        <w:rPr>
          <w:rFonts w:ascii="Arial" w:cs="Arial" w:eastAsia="Arial" w:hAnsi="Arial"/>
          <w:b w:val="1"/>
          <w:bCs w:val="1"/>
          <w:sz w:val="26"/>
          <w:szCs w:val="26"/>
          <w:rtl w:val="0"/>
        </w:rPr>
        <w:t xml:space="preserve">EDUARDO DE MARTIN ALBOR VILLANUEVA; </w:t>
      </w:r>
      <w:r w:rsidDel="00000000" w:rsidR="00000000" w:rsidRPr="00000000">
        <w:rPr>
          <w:rFonts w:ascii="Arial" w:cs="Arial" w:eastAsia="Arial" w:hAnsi="Arial"/>
          <w:sz w:val="26"/>
          <w:szCs w:val="26"/>
          <w:rtl w:val="0"/>
        </w:rPr>
        <w:t xml:space="preserve">quejoso en el presente asunto, solicitando atentamente que ante este tribunal colegiado se tengan por reconocidas las autorizaciones en términos amplios y restringidos que fueron reconocidas en este mismo juicio por el juzgado de Distrito que dictó la resolución recurrida y se tenga como señalando como domicilio procesal para oír y recibir notificaciones</w:t>
      </w:r>
      <w:r w:rsidDel="00000000" w:rsidR="00000000" w:rsidRPr="00000000">
        <w:rPr>
          <w:rFonts w:ascii="Arial" w:cs="Arial" w:eastAsia="Arial" w:hAnsi="Arial"/>
          <w:sz w:val="26"/>
          <w:szCs w:val="26"/>
          <w:rtl w:val="0"/>
        </w:rPr>
        <w:t xml:space="preserve">, las oficinas administrativas del Delfinario Dolphin Discovery Cancún, localizado en la Zona Hotelera, en el Boulevard Kukulkán a la altura del KM 25, en esta ciudad de Cancún, Quintana Roo.</w:t>
      </w:r>
      <w:r w:rsidDel="00000000" w:rsidR="00000000" w:rsidRPr="00000000">
        <w:rPr>
          <w:rFonts w:ascii="Arial" w:cs="Arial" w:eastAsia="Arial" w:hAnsi="Arial"/>
          <w:sz w:val="26"/>
          <w:szCs w:val="26"/>
          <w:rtl w:val="0"/>
        </w:rPr>
        <w:t xml:space="preserve"> Así mismo, autorizo a los licenciados en derecho en términos del artículo 12 de la Ley de Amparo</w:t>
      </w:r>
      <w:r w:rsidDel="00000000" w:rsidR="00000000" w:rsidRPr="00000000">
        <w:rPr>
          <w:rFonts w:ascii="Arial" w:cs="Arial" w:eastAsia="Arial" w:hAnsi="Arial"/>
          <w:sz w:val="26"/>
          <w:szCs w:val="26"/>
          <w:rtl w:val="0"/>
        </w:rPr>
        <w:t xml:space="preserve"> autorizo en términos amplios a los licenciados en derecho Álvaro Adrián Pegueros Castillo con número de cédula profesional 14486345, Doctor en Derecho Fidel Gabriel Villanueva Rivero con número de cédula profesional 9380620, Ricardo Ignacio Martin Arjona con número de cédula profesional 382325, licenciada en derecho Amairanny Amissadai Villalta Peralta con número de cédula profesional 14323013 y a la Licenciada María Estefany Arceo Mis con cédula profesional 12732758 </w:t>
      </w:r>
      <w:r w:rsidDel="00000000" w:rsidR="00000000" w:rsidRPr="00000000">
        <w:rPr>
          <w:rFonts w:ascii="Arial" w:cs="Arial" w:eastAsia="Arial" w:hAnsi="Arial"/>
          <w:sz w:val="26"/>
          <w:szCs w:val="26"/>
          <w:rtl w:val="0"/>
        </w:rPr>
        <w:t xml:space="preserve">para recibir notificaciones personales e imponerse en autos y tener acceso al expediente, y debido a que actualmente el uso de la Firma Electrónica como medio electrónico permite ingresar al Sistema del Poder Judicial de la Federación como opción para promover juicios de amparo, consultar los expedientes electrónicos relativos a los juicios y los diversos asuntos relacionados con éstos, autorizo los nombres de usuario, el cual señaló como: “</w:t>
      </w:r>
      <w:r w:rsidDel="00000000" w:rsidR="00000000" w:rsidRPr="00000000">
        <w:rPr>
          <w:rFonts w:ascii="Arial" w:cs="Arial" w:eastAsia="Arial" w:hAnsi="Arial"/>
          <w:b w:val="1"/>
          <w:bCs w:val="1"/>
          <w:sz w:val="26"/>
          <w:szCs w:val="26"/>
          <w:rtl w:val="0"/>
        </w:rPr>
        <w:t xml:space="preserve">rmartin_arjona”, </w:t>
      </w:r>
      <w:r w:rsidDel="00000000" w:rsidR="00000000" w:rsidRPr="00000000">
        <w:rPr>
          <w:rFonts w:ascii="Arial" w:cs="Arial" w:eastAsia="Arial" w:hAnsi="Arial"/>
          <w:sz w:val="26"/>
          <w:szCs w:val="26"/>
          <w:rtl w:val="0"/>
        </w:rPr>
        <w:t xml:space="preserve">con correo electrónico registrado como </w:t>
      </w:r>
      <w:r w:rsidDel="00000000" w:rsidR="00000000" w:rsidRPr="00000000">
        <w:rPr>
          <w:rFonts w:ascii="Arial" w:cs="Arial" w:eastAsia="Arial" w:hAnsi="Arial"/>
          <w:b w:val="1"/>
          <w:bCs w:val="1"/>
          <w:sz w:val="26"/>
          <w:szCs w:val="26"/>
          <w:rtl w:val="0"/>
        </w:rPr>
        <w:t xml:space="preserve">“</w:t>
      </w:r>
      <w:hyperlink r:id="rId9">
        <w:r w:rsidDel="00000000" w:rsidR="00000000" w:rsidRPr="00000000">
          <w:rPr>
            <w:rFonts w:ascii="Arial" w:cs="Arial" w:eastAsia="Arial" w:hAnsi="Arial"/>
            <w:b w:val="1"/>
            <w:bCs w:val="1"/>
            <w:color w:val="1155cc"/>
            <w:sz w:val="26"/>
            <w:szCs w:val="26"/>
            <w:u w:val="single"/>
            <w:rtl w:val="0"/>
          </w:rPr>
          <w:t xml:space="preserve">rmartin_arjona@hotmail.com</w:t>
        </w:r>
      </w:hyperlink>
      <w:r w:rsidDel="00000000" w:rsidR="00000000" w:rsidRPr="00000000">
        <w:rPr>
          <w:rFonts w:ascii="Arial" w:cs="Arial" w:eastAsia="Arial" w:hAnsi="Arial"/>
          <w:sz w:val="26"/>
          <w:szCs w:val="26"/>
          <w:rtl w:val="0"/>
        </w:rPr>
        <w:t xml:space="preserve">”, y “marceomis” con correo electrónico registrado como </w:t>
      </w:r>
      <w:r w:rsidDel="00000000" w:rsidR="00000000" w:rsidRPr="00000000">
        <w:rPr>
          <w:rFonts w:ascii="Arial" w:cs="Arial" w:eastAsia="Arial" w:hAnsi="Arial"/>
          <w:b w:val="1"/>
          <w:bCs w:val="1"/>
          <w:sz w:val="26"/>
          <w:szCs w:val="26"/>
          <w:rtl w:val="0"/>
        </w:rPr>
        <w:t xml:space="preserve">“</w:t>
      </w:r>
      <w:hyperlink r:id="rId10">
        <w:r w:rsidDel="00000000" w:rsidR="00000000" w:rsidRPr="00000000">
          <w:rPr>
            <w:rFonts w:ascii="Arial" w:cs="Arial" w:eastAsia="Arial" w:hAnsi="Arial"/>
            <w:b w:val="1"/>
            <w:bCs w:val="1"/>
            <w:color w:val="1155cc"/>
            <w:sz w:val="26"/>
            <w:szCs w:val="26"/>
            <w:u w:val="single"/>
            <w:rtl w:val="0"/>
          </w:rPr>
          <w:t xml:space="preserve">rmartin_arjona@hotmail.com</w:t>
        </w:r>
      </w:hyperlink>
      <w:r w:rsidDel="00000000" w:rsidR="00000000" w:rsidRPr="00000000">
        <w:rPr>
          <w:rFonts w:ascii="Arial" w:cs="Arial" w:eastAsia="Arial" w:hAnsi="Arial"/>
          <w:sz w:val="26"/>
          <w:szCs w:val="26"/>
          <w:rtl w:val="0"/>
        </w:rPr>
        <w:t xml:space="preserve">” </w:t>
      </w:r>
      <w:r w:rsidDel="00000000" w:rsidR="00000000" w:rsidRPr="00000000">
        <w:rPr>
          <w:rFonts w:ascii="Arial" w:cs="Arial" w:eastAsia="Arial" w:hAnsi="Arial"/>
          <w:sz w:val="26"/>
          <w:szCs w:val="26"/>
          <w:rtl w:val="0"/>
        </w:rPr>
        <w:t xml:space="preserve">para que el expediente que se forme sea vinculado a este usuario; en el entendido que el trámite del juicio deberá continuarse por las formalidades del proceso escrito y manifestando de modo expreso que NO ES VOLUNTAD DEL QUEJOSO QUE EL PROCESO SEA SEGUIDO EN LÍNEA; ante Ustedes, con el debido respeto, comparezco para exponer lo siguiente:</w:t>
      </w:r>
    </w:p>
    <w:p w:rsidR="00000000" w:rsidDel="00000000" w:rsidP="00000000" w:rsidRDefault="00000000" w:rsidRPr="00000000" w14:paraId="0000003F">
      <w:pPr>
        <w:spacing w:after="0" w:line="36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40">
      <w:pPr>
        <w:spacing w:after="0" w:line="360" w:lineRule="auto"/>
        <w:ind w:firstLine="708"/>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Por medio del presente escrito y con fundamento en los artículos 103, fracción I y 107, párrafo primero, y fracción X de la Constitución Política de los Estados Unidos Mexicanos;  81, fracción I, inciso a), 84, 86, 88, 89 y 90 de la Ley de Amparo, se interpone </w:t>
      </w:r>
      <w:r w:rsidDel="00000000" w:rsidR="00000000" w:rsidRPr="00000000">
        <w:rPr>
          <w:rFonts w:ascii="Arial" w:cs="Arial" w:eastAsia="Arial" w:hAnsi="Arial"/>
          <w:b w:val="1"/>
          <w:bCs w:val="1"/>
          <w:sz w:val="26"/>
          <w:szCs w:val="26"/>
          <w:rtl w:val="0"/>
        </w:rPr>
        <w:t xml:space="preserve">RECURSO DE REVISIÓN contra la interlocutoria dictada en la audiencia incidental verificada el 23 de septiembre de 2025 en los autos del incidente de suspensión del amparo indirecto 753/2025-D-2 por el Juez Noveno de Distrito en el Estado de Quintana Roo, con residencia en Cancún, resolución en la cual indebidamente se niega al quejoso la suspensión definitiva.</w:t>
      </w:r>
      <w:r w:rsidDel="00000000" w:rsidR="00000000" w:rsidRPr="00000000">
        <w:rPr>
          <w:rtl w:val="0"/>
        </w:rPr>
      </w:r>
    </w:p>
    <w:p w:rsidR="00000000" w:rsidDel="00000000" w:rsidP="00000000" w:rsidRDefault="00000000" w:rsidRPr="00000000" w14:paraId="00000041">
      <w:pPr>
        <w:spacing w:after="0" w:line="360" w:lineRule="auto"/>
        <w:ind w:firstLine="708"/>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42">
      <w:pPr>
        <w:spacing w:after="0" w:line="360" w:lineRule="auto"/>
        <w:ind w:firstLine="708"/>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Previo a expresar los agravios, se justifica la oportunidad en la interposición del recurso.</w:t>
      </w:r>
    </w:p>
    <w:p w:rsidR="00000000" w:rsidDel="00000000" w:rsidP="00000000" w:rsidRDefault="00000000" w:rsidRPr="00000000" w14:paraId="00000043">
      <w:pPr>
        <w:spacing w:after="0" w:line="24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44">
      <w:pPr>
        <w:pBdr>
          <w:bottom w:color="000000" w:space="1" w:sz="24" w:val="single"/>
        </w:pBdr>
        <w:spacing w:after="0" w:line="24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45">
      <w:pPr>
        <w:pBdr>
          <w:bottom w:color="000000" w:space="1" w:sz="24" w:val="single"/>
        </w:pBdr>
        <w:spacing w:after="0" w:line="240" w:lineRule="auto"/>
        <w:jc w:val="center"/>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OPORTUNIDAD. </w:t>
      </w:r>
      <w:r w:rsidDel="00000000" w:rsidR="00000000" w:rsidRPr="00000000">
        <w:rPr>
          <w:rtl w:val="0"/>
        </w:rPr>
      </w:r>
    </w:p>
    <w:p w:rsidR="00000000" w:rsidDel="00000000" w:rsidP="00000000" w:rsidRDefault="00000000" w:rsidRPr="00000000" w14:paraId="00000046">
      <w:pPr>
        <w:spacing w:after="0" w:line="24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47">
      <w:pPr>
        <w:spacing w:after="0" w:line="360" w:lineRule="auto"/>
        <w:jc w:val="both"/>
        <w:rPr>
          <w:rFonts w:ascii="Arial" w:cs="Arial" w:eastAsia="Arial" w:hAnsi="Arial"/>
          <w:b w:val="1"/>
          <w:bCs w:val="1"/>
          <w:sz w:val="26"/>
          <w:szCs w:val="26"/>
        </w:rPr>
      </w:pPr>
      <w:r w:rsidDel="00000000" w:rsidR="00000000" w:rsidRPr="00000000">
        <w:rPr>
          <w:rFonts w:ascii="Arial" w:cs="Arial" w:eastAsia="Arial" w:hAnsi="Arial"/>
          <w:sz w:val="26"/>
          <w:szCs w:val="26"/>
          <w:rtl w:val="0"/>
        </w:rPr>
        <w:t xml:space="preserve">La interlocutoria recurrida fue notificada al quejoso, mediante </w:t>
      </w:r>
      <w:r w:rsidDel="00000000" w:rsidR="00000000" w:rsidRPr="00000000">
        <w:rPr>
          <w:rFonts w:ascii="Arial" w:cs="Arial" w:eastAsia="Arial" w:hAnsi="Arial"/>
          <w:b w:val="1"/>
          <w:bCs w:val="1"/>
          <w:sz w:val="26"/>
          <w:szCs w:val="26"/>
          <w:rtl w:val="0"/>
        </w:rPr>
        <w:t xml:space="preserve">publicación por lista realizada el jueves 23 de septiembre de 2025</w:t>
      </w:r>
      <w:r w:rsidDel="00000000" w:rsidR="00000000" w:rsidRPr="00000000">
        <w:rPr>
          <w:rFonts w:ascii="Arial" w:cs="Arial" w:eastAsia="Arial" w:hAnsi="Arial"/>
          <w:sz w:val="26"/>
          <w:szCs w:val="26"/>
          <w:rtl w:val="0"/>
        </w:rPr>
        <w:t xml:space="preserve">; razones por las cuales, si en amparo, las notificaciones surten sus efectos al día hábil siguiente al de la notificación o publicación por lista, de conformidad con la fracción II del artículo 31 de la Ley de Amparo</w:t>
      </w:r>
      <w:r w:rsidDel="00000000" w:rsidR="00000000" w:rsidRPr="00000000">
        <w:rPr>
          <w:rFonts w:ascii="Arial" w:cs="Arial" w:eastAsia="Arial" w:hAnsi="Arial"/>
          <w:b w:val="1"/>
          <w:bCs w:val="1"/>
          <w:sz w:val="26"/>
          <w:szCs w:val="26"/>
          <w:rtl w:val="0"/>
        </w:rPr>
        <w:t xml:space="preserve">. </w:t>
      </w:r>
    </w:p>
    <w:p w:rsidR="00000000" w:rsidDel="00000000" w:rsidP="00000000" w:rsidRDefault="00000000" w:rsidRPr="00000000" w14:paraId="00000048">
      <w:pPr>
        <w:spacing w:after="0" w:line="360" w:lineRule="auto"/>
        <w:ind w:firstLine="708"/>
        <w:jc w:val="both"/>
        <w:rPr>
          <w:rFonts w:ascii="Arial" w:cs="Arial" w:eastAsia="Arial" w:hAnsi="Arial"/>
          <w:b w:val="1"/>
          <w:bCs w:val="1"/>
          <w:sz w:val="26"/>
          <w:szCs w:val="26"/>
        </w:rPr>
      </w:pPr>
      <w:r w:rsidDel="00000000" w:rsidR="00000000" w:rsidRPr="00000000">
        <w:rPr>
          <w:rFonts w:ascii="Arial" w:cs="Arial" w:eastAsia="Arial" w:hAnsi="Arial"/>
          <w:sz w:val="26"/>
          <w:szCs w:val="26"/>
          <w:rtl w:val="0"/>
        </w:rPr>
        <w:t xml:space="preserve">Considerando lo anterior, el plazo de 10 días hábiles para interponer el recurso de revisión a que se refiere el artículo 86, párrafo primero, de la Ley de Amparo (considerando que los días 27, 28 del mes de septiembre, y los días 4 y 5 del mes de octubre todos del año 2025 fueron inhábiles por tratarse de sábado y domingo respectivamente) comenzó a correr al día hábil siguiente al de la fecha de surtimiento de efectos de la notificación en los términos señalados en el párrafo anterior, es decir el dia miercoles 24 de septiembre del año de 2025 y la fecha de término corresponde al miércoles 8 de octubre del año 2025.</w:t>
      </w:r>
      <w:r w:rsidDel="00000000" w:rsidR="00000000" w:rsidRPr="00000000">
        <w:rPr>
          <w:rtl w:val="0"/>
        </w:rPr>
      </w:r>
    </w:p>
    <w:p w:rsidR="00000000" w:rsidDel="00000000" w:rsidP="00000000" w:rsidRDefault="00000000" w:rsidRPr="00000000" w14:paraId="00000049">
      <w:pPr>
        <w:spacing w:after="0" w:line="360" w:lineRule="auto"/>
        <w:ind w:firstLine="708"/>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4A">
      <w:pPr>
        <w:spacing w:after="0" w:line="360" w:lineRule="auto"/>
        <w:ind w:firstLine="708"/>
        <w:jc w:val="both"/>
        <w:rPr>
          <w:rFonts w:ascii="Arial" w:cs="Arial" w:eastAsia="Arial" w:hAnsi="Arial"/>
          <w:b w:val="1"/>
          <w:bCs w:val="1"/>
          <w:sz w:val="26"/>
          <w:szCs w:val="26"/>
        </w:rPr>
      </w:pPr>
      <w:r w:rsidDel="00000000" w:rsidR="00000000" w:rsidRPr="00000000">
        <w:rPr>
          <w:rFonts w:ascii="Arial" w:cs="Arial" w:eastAsia="Arial" w:hAnsi="Arial"/>
          <w:sz w:val="26"/>
          <w:szCs w:val="26"/>
          <w:rtl w:val="0"/>
        </w:rPr>
        <w:t xml:space="preserve">Al realizar el cómputo del párrafo anterior, deben descontarse los días inhábiles para efectos del amparo de conformidad con los artículos 19 de la Ley de Amparo y 143 de la legislación orgánica del Poder Judicial de la Federación, que en el caso fueron, por tratarse de días sábados y domingos, días 27, 28 del mes de septiembre, y los días 4 y 5 del mes de octubre todos del año 2025. </w:t>
      </w:r>
      <w:r w:rsidDel="00000000" w:rsidR="00000000" w:rsidRPr="00000000">
        <w:rPr>
          <w:rtl w:val="0"/>
        </w:rPr>
      </w:r>
    </w:p>
    <w:p w:rsidR="00000000" w:rsidDel="00000000" w:rsidP="00000000" w:rsidRDefault="00000000" w:rsidRPr="00000000" w14:paraId="0000004B">
      <w:pPr>
        <w:spacing w:after="0" w:line="360" w:lineRule="auto"/>
        <w:ind w:firstLine="708"/>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4C">
      <w:pPr>
        <w:spacing w:after="0" w:line="360" w:lineRule="auto"/>
        <w:ind w:firstLine="708"/>
        <w:jc w:val="both"/>
        <w:rPr>
          <w:rFonts w:ascii="Arial" w:cs="Arial" w:eastAsia="Arial" w:hAnsi="Arial"/>
          <w:b w:val="1"/>
          <w:bCs w:val="1"/>
          <w:sz w:val="26"/>
          <w:szCs w:val="26"/>
        </w:rPr>
      </w:pPr>
      <w:r w:rsidDel="00000000" w:rsidR="00000000" w:rsidRPr="00000000">
        <w:rPr>
          <w:rFonts w:ascii="Arial" w:cs="Arial" w:eastAsia="Arial" w:hAnsi="Arial"/>
          <w:sz w:val="26"/>
          <w:szCs w:val="26"/>
          <w:rtl w:val="0"/>
        </w:rPr>
        <w:t xml:space="preserve">Toda vez que el presente recurso se interpone antes de la conclusión de la fecha de término, debe reconocerse su oportunidad.</w:t>
      </w:r>
      <w:r w:rsidDel="00000000" w:rsidR="00000000" w:rsidRPr="00000000">
        <w:rPr>
          <w:rtl w:val="0"/>
        </w:rPr>
      </w:r>
    </w:p>
    <w:p w:rsidR="00000000" w:rsidDel="00000000" w:rsidP="00000000" w:rsidRDefault="00000000" w:rsidRPr="00000000" w14:paraId="0000004D">
      <w:pPr>
        <w:spacing w:after="0" w:line="24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4E">
      <w:pPr>
        <w:spacing w:after="0" w:line="24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4F">
      <w:pPr>
        <w:pBdr>
          <w:bottom w:color="000000" w:space="1" w:sz="24" w:val="single"/>
        </w:pBdr>
        <w:spacing w:after="0" w:line="24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PROCEDENCIA. </w:t>
      </w:r>
    </w:p>
    <w:p w:rsidR="00000000" w:rsidDel="00000000" w:rsidP="00000000" w:rsidRDefault="00000000" w:rsidRPr="00000000" w14:paraId="00000050">
      <w:pPr>
        <w:spacing w:after="0" w:line="24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51">
      <w:pPr>
        <w:spacing w:after="0" w:line="360" w:lineRule="auto"/>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De conformidad con lo dispuesto por el artículo 81, fracción I, inciso a) de la Ley de Amparo, tratándose el amparo indirecto ante juzgados de distrito, espero de curso de revisión contra las resoluciones que no nieguen la suspensión definitiva, casos en los cuales también podrán impugnarse los acuerdos pronunciados en la audiencia incidental. </w:t>
      </w:r>
    </w:p>
    <w:p w:rsidR="00000000" w:rsidDel="00000000" w:rsidP="00000000" w:rsidRDefault="00000000" w:rsidRPr="00000000" w14:paraId="00000052">
      <w:pPr>
        <w:spacing w:after="0" w:line="24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53">
      <w:pPr>
        <w:spacing w:after="0" w:line="24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54">
      <w:pPr>
        <w:pBdr>
          <w:bottom w:color="000000" w:space="1" w:sz="24" w:val="single"/>
        </w:pBdr>
        <w:spacing w:after="0" w:line="24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AGRAVIOS.</w:t>
      </w:r>
    </w:p>
    <w:p w:rsidR="00000000" w:rsidDel="00000000" w:rsidP="00000000" w:rsidRDefault="00000000" w:rsidRPr="00000000" w14:paraId="00000055">
      <w:pPr>
        <w:spacing w:after="0" w:line="24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56">
      <w:pPr>
        <w:spacing w:after="0" w:line="360" w:lineRule="auto"/>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AGRAVIO GENERAL: LA NEGATIVA DE LA SUSPENSIÓN DEFINITIVA.</w:t>
      </w:r>
    </w:p>
    <w:p w:rsidR="00000000" w:rsidDel="00000000" w:rsidP="00000000" w:rsidRDefault="00000000" w:rsidRPr="00000000" w14:paraId="00000057">
      <w:pPr>
        <w:pStyle w:val="Heading3"/>
        <w:keepNext w:val="0"/>
        <w:keepLines w:val="0"/>
        <w:spacing w:after="80" w:before="280" w:line="360" w:lineRule="auto"/>
        <w:jc w:val="both"/>
        <w:rPr>
          <w:rFonts w:ascii="Arial" w:cs="Arial" w:eastAsia="Arial" w:hAnsi="Arial"/>
          <w:b w:val="1"/>
          <w:bCs w:val="1"/>
          <w:color w:val="000000"/>
          <w:sz w:val="26"/>
          <w:szCs w:val="26"/>
        </w:rPr>
      </w:pPr>
      <w:bookmarkStart w:colFirst="0" w:colLast="0" w:name="_heading=h.n40od6kqo5yc" w:id="1"/>
      <w:bookmarkEnd w:id="1"/>
      <w:r w:rsidDel="00000000" w:rsidR="00000000" w:rsidRPr="00000000">
        <w:rPr>
          <w:rFonts w:ascii="Arial" w:cs="Arial" w:eastAsia="Arial" w:hAnsi="Arial"/>
          <w:b w:val="1"/>
          <w:bCs w:val="1"/>
          <w:color w:val="000000"/>
          <w:sz w:val="26"/>
          <w:szCs w:val="26"/>
          <w:rtl w:val="0"/>
        </w:rPr>
        <w:t xml:space="preserve">AGRAVIO PARTICULAR. LA INEXISTENCIA DEL ACTO RECLAMADO PASANDO POR ALTO LOS ACTOS FUTUROS MATERIA DEL JUICIO.</w:t>
      </w:r>
    </w:p>
    <w:p w:rsidR="00000000" w:rsidDel="00000000" w:rsidP="00000000" w:rsidRDefault="00000000" w:rsidRPr="00000000" w14:paraId="00000058">
      <w:pPr>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Es menester, hacer notar lo sostenido por la Juez Noveno de Distrito en su interlocutoria, que a la letra señaló lo siguiente:</w:t>
      </w:r>
    </w:p>
    <w:p w:rsidR="00000000" w:rsidDel="00000000" w:rsidP="00000000" w:rsidRDefault="00000000" w:rsidRPr="00000000" w14:paraId="00000059">
      <w:pPr>
        <w:ind w:left="1440" w:firstLine="0"/>
        <w:jc w:val="both"/>
        <w:rPr>
          <w:rFonts w:ascii="Arial" w:cs="Arial" w:eastAsia="Arial" w:hAnsi="Arial"/>
          <w:i w:val="1"/>
          <w:iCs w:val="1"/>
          <w:sz w:val="26"/>
          <w:szCs w:val="26"/>
        </w:rPr>
      </w:pPr>
      <w:r w:rsidDel="00000000" w:rsidR="00000000" w:rsidRPr="00000000">
        <w:rPr>
          <w:rFonts w:ascii="Arial" w:cs="Arial" w:eastAsia="Arial" w:hAnsi="Arial"/>
          <w:i w:val="1"/>
          <w:iCs w:val="1"/>
          <w:sz w:val="26"/>
          <w:szCs w:val="26"/>
          <w:rtl w:val="0"/>
        </w:rPr>
        <w:t xml:space="preserve">Por tanto, se llega a la conclusión que el acto reclamado precisado, resulta ser inexistente a la fecha de la promoción del presente sumario, pues, como se dijo, a la fecha de presentación de demanda –cinco de agosto último–, no existía el acto reclamado –once de agosto último–.</w:t>
      </w:r>
      <w:r w:rsidDel="00000000" w:rsidR="00000000" w:rsidRPr="00000000">
        <w:rPr>
          <w:rtl w:val="0"/>
        </w:rPr>
      </w:r>
    </w:p>
    <w:p w:rsidR="00000000" w:rsidDel="00000000" w:rsidP="00000000" w:rsidRDefault="00000000" w:rsidRPr="00000000" w14:paraId="0000005A">
      <w:pPr>
        <w:spacing w:after="240" w:before="240" w:line="360" w:lineRule="auto"/>
        <w:jc w:val="both"/>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PRIMERA REFUTACIÓN: PRINCIPIO PRO PERSONA.</w:t>
      </w:r>
      <w:r w:rsidDel="00000000" w:rsidR="00000000" w:rsidRPr="00000000">
        <w:rPr>
          <w:rFonts w:ascii="Arial" w:cs="Arial" w:eastAsia="Arial" w:hAnsi="Arial"/>
          <w:sz w:val="26"/>
          <w:szCs w:val="26"/>
          <w:rtl w:val="0"/>
        </w:rPr>
        <w:t xml:space="preserve"> No debe pasarse por alto que e</w:t>
      </w:r>
      <w:r w:rsidDel="00000000" w:rsidR="00000000" w:rsidRPr="00000000">
        <w:rPr>
          <w:rFonts w:ascii="Arial" w:cs="Arial" w:eastAsia="Arial" w:hAnsi="Arial"/>
          <w:sz w:val="26"/>
          <w:szCs w:val="26"/>
          <w:rtl w:val="0"/>
        </w:rPr>
        <w:t xml:space="preserve">l juicio de amparo no solo tiene una función correctiva, es decir, de reparar violaciones consumadas, sino también preventiva, orientada a evitar que actos inminentes y de ejecución irreparable se consumen en perjuicio del quejoso.</w:t>
        <w:br w:type="textWrapping"/>
        <w:t xml:space="preserve">El artículo </w:t>
      </w:r>
      <w:r w:rsidDel="00000000" w:rsidR="00000000" w:rsidRPr="00000000">
        <w:rPr>
          <w:rFonts w:ascii="Arial" w:cs="Arial" w:eastAsia="Arial" w:hAnsi="Arial"/>
          <w:b w:val="1"/>
          <w:bCs w:val="1"/>
          <w:sz w:val="26"/>
          <w:szCs w:val="26"/>
          <w:rtl w:val="0"/>
        </w:rPr>
        <w:t xml:space="preserve">103 constitucional</w:t>
      </w:r>
      <w:r w:rsidDel="00000000" w:rsidR="00000000" w:rsidRPr="00000000">
        <w:rPr>
          <w:rFonts w:ascii="Arial" w:cs="Arial" w:eastAsia="Arial" w:hAnsi="Arial"/>
          <w:sz w:val="26"/>
          <w:szCs w:val="26"/>
          <w:rtl w:val="0"/>
        </w:rPr>
        <w:t xml:space="preserve"> y el </w:t>
      </w:r>
      <w:r w:rsidDel="00000000" w:rsidR="00000000" w:rsidRPr="00000000">
        <w:rPr>
          <w:rFonts w:ascii="Arial" w:cs="Arial" w:eastAsia="Arial" w:hAnsi="Arial"/>
          <w:b w:val="1"/>
          <w:bCs w:val="1"/>
          <w:sz w:val="26"/>
          <w:szCs w:val="26"/>
          <w:rtl w:val="0"/>
        </w:rPr>
        <w:t xml:space="preserve">artículo 1º de la Ley de Amparo</w:t>
      </w:r>
      <w:r w:rsidDel="00000000" w:rsidR="00000000" w:rsidRPr="00000000">
        <w:rPr>
          <w:rFonts w:ascii="Arial" w:cs="Arial" w:eastAsia="Arial" w:hAnsi="Arial"/>
          <w:sz w:val="26"/>
          <w:szCs w:val="26"/>
          <w:rtl w:val="0"/>
        </w:rPr>
        <w:t xml:space="preserve"> reconocen que el juicio procede </w:t>
      </w:r>
      <w:r w:rsidDel="00000000" w:rsidR="00000000" w:rsidRPr="00000000">
        <w:rPr>
          <w:rFonts w:ascii="Arial" w:cs="Arial" w:eastAsia="Arial" w:hAnsi="Arial"/>
          <w:b w:val="1"/>
          <w:bCs w:val="1"/>
          <w:sz w:val="26"/>
          <w:szCs w:val="26"/>
          <w:rtl w:val="0"/>
        </w:rPr>
        <w:t xml:space="preserve">contra actos inminentes</w:t>
      </w:r>
      <w:r w:rsidDel="00000000" w:rsidR="00000000" w:rsidRPr="00000000">
        <w:rPr>
          <w:rFonts w:ascii="Arial" w:cs="Arial" w:eastAsia="Arial" w:hAnsi="Arial"/>
          <w:sz w:val="26"/>
          <w:szCs w:val="26"/>
          <w:rtl w:val="0"/>
        </w:rPr>
        <w:t xml:space="preserve"> de autoridad que puedan vulnerar derechos fundamentales.</w:t>
      </w:r>
    </w:p>
    <w:p w:rsidR="00000000" w:rsidDel="00000000" w:rsidP="00000000" w:rsidRDefault="00000000" w:rsidRPr="00000000" w14:paraId="0000005B">
      <w:pPr>
        <w:spacing w:after="240" w:before="240" w:line="360" w:lineRule="auto"/>
        <w:jc w:val="both"/>
        <w:rPr>
          <w:rFonts w:ascii="Arial" w:cs="Arial" w:eastAsia="Arial" w:hAnsi="Arial"/>
          <w:b w:val="1"/>
          <w:bCs w:val="1"/>
          <w:color w:val="000000"/>
          <w:sz w:val="26"/>
          <w:szCs w:val="26"/>
        </w:rPr>
      </w:pPr>
      <w:r w:rsidDel="00000000" w:rsidR="00000000" w:rsidRPr="00000000">
        <w:rPr>
          <w:rFonts w:ascii="Arial" w:cs="Arial" w:eastAsia="Arial" w:hAnsi="Arial"/>
          <w:sz w:val="26"/>
          <w:szCs w:val="26"/>
          <w:rtl w:val="0"/>
        </w:rPr>
        <w:t xml:space="preserve">En ese sentido, </w:t>
      </w:r>
      <w:r w:rsidDel="00000000" w:rsidR="00000000" w:rsidRPr="00000000">
        <w:rPr>
          <w:rFonts w:ascii="Arial" w:cs="Arial" w:eastAsia="Arial" w:hAnsi="Arial"/>
          <w:b w:val="1"/>
          <w:bCs w:val="1"/>
          <w:sz w:val="26"/>
          <w:szCs w:val="26"/>
          <w:rtl w:val="0"/>
        </w:rPr>
        <w:t xml:space="preserve">la inminencia de la orden de aprehensión</w:t>
      </w:r>
      <w:r w:rsidDel="00000000" w:rsidR="00000000" w:rsidRPr="00000000">
        <w:rPr>
          <w:rFonts w:ascii="Arial" w:cs="Arial" w:eastAsia="Arial" w:hAnsi="Arial"/>
          <w:sz w:val="26"/>
          <w:szCs w:val="26"/>
          <w:rtl w:val="0"/>
        </w:rPr>
        <w:t xml:space="preserve">, cuando existen indicios claros de que la judicial la solicitará o dictará constituye una amenaza real, actual y concreta a la libertad personal del quejoso. Se ha sostenido que el juicio de amparo puede promoverse </w:t>
      </w:r>
      <w:r w:rsidDel="00000000" w:rsidR="00000000" w:rsidRPr="00000000">
        <w:rPr>
          <w:rFonts w:ascii="Arial" w:cs="Arial" w:eastAsia="Arial" w:hAnsi="Arial"/>
          <w:b w:val="1"/>
          <w:bCs w:val="1"/>
          <w:sz w:val="26"/>
          <w:szCs w:val="26"/>
          <w:rtl w:val="0"/>
        </w:rPr>
        <w:t xml:space="preserve">c</w:t>
      </w:r>
      <w:r w:rsidDel="00000000" w:rsidR="00000000" w:rsidRPr="00000000">
        <w:rPr>
          <w:rFonts w:ascii="Arial" w:cs="Arial" w:eastAsia="Arial" w:hAnsi="Arial"/>
          <w:sz w:val="26"/>
          <w:szCs w:val="26"/>
          <w:rtl w:val="0"/>
        </w:rPr>
        <w:t xml:space="preserve">ontra actos futuros de realización cierta, siempre que exista una probabilidad objetiva, fundada y próxima de que el acto reclamado se emita. Ya que de facto el amparo es procedente cuando se acredita que el acto reclamado no es hipotético o eventual, sino que se desprende de actuaciones oficiales que demuestran su inminente emisión o ejecución. Por tanto, aunque la orden de aprehensión </w:t>
      </w:r>
      <w:r w:rsidDel="00000000" w:rsidR="00000000" w:rsidRPr="00000000">
        <w:rPr>
          <w:rFonts w:ascii="Arial" w:cs="Arial" w:eastAsia="Arial" w:hAnsi="Arial"/>
          <w:b w:val="1"/>
          <w:bCs w:val="1"/>
          <w:sz w:val="26"/>
          <w:szCs w:val="26"/>
          <w:rtl w:val="0"/>
        </w:rPr>
        <w:t xml:space="preserve">no se hubiera dictado aún</w:t>
      </w:r>
      <w:r w:rsidDel="00000000" w:rsidR="00000000" w:rsidRPr="00000000">
        <w:rPr>
          <w:rFonts w:ascii="Arial" w:cs="Arial" w:eastAsia="Arial" w:hAnsi="Arial"/>
          <w:sz w:val="26"/>
          <w:szCs w:val="26"/>
          <w:rtl w:val="0"/>
        </w:rPr>
        <w:t xml:space="preserve">, si se aceptó el acto reclamado y se confirmó  su existencia, por lo tanto se demuestra que a la promoción se hacía inminente su emisión de la orden de aprehensión, como la existencia de una carpeta de investigación, solicitud de orden y antecedentes procesales.</w:t>
      </w:r>
      <w:r w:rsidDel="00000000" w:rsidR="00000000" w:rsidRPr="00000000">
        <w:rPr>
          <w:rtl w:val="0"/>
        </w:rPr>
      </w:r>
    </w:p>
    <w:p w:rsidR="00000000" w:rsidDel="00000000" w:rsidP="00000000" w:rsidRDefault="00000000" w:rsidRPr="00000000" w14:paraId="0000005C">
      <w:pPr>
        <w:spacing w:after="240" w:before="240" w:line="360" w:lineRule="auto"/>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El artículo </w:t>
      </w:r>
      <w:r w:rsidDel="00000000" w:rsidR="00000000" w:rsidRPr="00000000">
        <w:rPr>
          <w:rFonts w:ascii="Arial" w:cs="Arial" w:eastAsia="Arial" w:hAnsi="Arial"/>
          <w:b w:val="1"/>
          <w:bCs w:val="1"/>
          <w:sz w:val="26"/>
          <w:szCs w:val="26"/>
          <w:rtl w:val="0"/>
        </w:rPr>
        <w:t xml:space="preserve">128 de la Ley de Amparo</w:t>
      </w:r>
      <w:r w:rsidDel="00000000" w:rsidR="00000000" w:rsidRPr="00000000">
        <w:rPr>
          <w:rFonts w:ascii="Arial" w:cs="Arial" w:eastAsia="Arial" w:hAnsi="Arial"/>
          <w:sz w:val="26"/>
          <w:szCs w:val="26"/>
          <w:rtl w:val="0"/>
        </w:rPr>
        <w:t xml:space="preserve"> establece que la suspensión tiene como finalidad </w:t>
      </w:r>
      <w:r w:rsidDel="00000000" w:rsidR="00000000" w:rsidRPr="00000000">
        <w:rPr>
          <w:rFonts w:ascii="Arial" w:cs="Arial" w:eastAsia="Arial" w:hAnsi="Arial"/>
          <w:b w:val="1"/>
          <w:bCs w:val="1"/>
          <w:sz w:val="26"/>
          <w:szCs w:val="26"/>
          <w:rtl w:val="0"/>
        </w:rPr>
        <w:t xml:space="preserve">mantener viva la materia del juicio y evitar daños irreparables</w:t>
      </w:r>
      <w:r w:rsidDel="00000000" w:rsidR="00000000" w:rsidRPr="00000000">
        <w:rPr>
          <w:rFonts w:ascii="Arial" w:cs="Arial" w:eastAsia="Arial" w:hAnsi="Arial"/>
          <w:sz w:val="26"/>
          <w:szCs w:val="26"/>
          <w:rtl w:val="0"/>
        </w:rPr>
        <w:t xml:space="preserve">.</w:t>
        <w:br w:type="textWrapping"/>
        <w:t xml:space="preserve">Negar la suspensión definitiva únicamente por razones formales (como el hecho de que el acto todavía no se haya dictado) </w:t>
      </w:r>
      <w:r w:rsidDel="00000000" w:rsidR="00000000" w:rsidRPr="00000000">
        <w:rPr>
          <w:rFonts w:ascii="Arial" w:cs="Arial" w:eastAsia="Arial" w:hAnsi="Arial"/>
          <w:b w:val="1"/>
          <w:bCs w:val="1"/>
          <w:sz w:val="26"/>
          <w:szCs w:val="26"/>
          <w:rtl w:val="0"/>
        </w:rPr>
        <w:t xml:space="preserve">vacía de contenido la protección constitucional</w:t>
      </w:r>
      <w:r w:rsidDel="00000000" w:rsidR="00000000" w:rsidRPr="00000000">
        <w:rPr>
          <w:rFonts w:ascii="Arial" w:cs="Arial" w:eastAsia="Arial" w:hAnsi="Arial"/>
          <w:sz w:val="26"/>
          <w:szCs w:val="26"/>
          <w:rtl w:val="0"/>
        </w:rPr>
        <w:t xml:space="preserve">, pues dejaría al quejoso en estado de indefensión, contrario al </w:t>
      </w:r>
      <w:r w:rsidDel="00000000" w:rsidR="00000000" w:rsidRPr="00000000">
        <w:rPr>
          <w:rFonts w:ascii="Arial" w:cs="Arial" w:eastAsia="Arial" w:hAnsi="Arial"/>
          <w:b w:val="1"/>
          <w:bCs w:val="1"/>
          <w:sz w:val="26"/>
          <w:szCs w:val="26"/>
          <w:rtl w:val="0"/>
        </w:rPr>
        <w:t xml:space="preserve">principio pro persona</w:t>
      </w:r>
      <w:r w:rsidDel="00000000" w:rsidR="00000000" w:rsidRPr="00000000">
        <w:rPr>
          <w:rFonts w:ascii="Arial" w:cs="Arial" w:eastAsia="Arial" w:hAnsi="Arial"/>
          <w:sz w:val="26"/>
          <w:szCs w:val="26"/>
          <w:rtl w:val="0"/>
        </w:rPr>
        <w:t xml:space="preserve"> previsto en el artículo 1° constitucional. Pues las autoridades deben interpretar las normas en el sentido que </w:t>
      </w:r>
      <w:r w:rsidDel="00000000" w:rsidR="00000000" w:rsidRPr="00000000">
        <w:rPr>
          <w:rFonts w:ascii="Arial" w:cs="Arial" w:eastAsia="Arial" w:hAnsi="Arial"/>
          <w:b w:val="1"/>
          <w:bCs w:val="1"/>
          <w:sz w:val="26"/>
          <w:szCs w:val="26"/>
          <w:rtl w:val="0"/>
        </w:rPr>
        <w:t xml:space="preserve">más favorezca la protección de los derechos humanos</w:t>
      </w:r>
      <w:r w:rsidDel="00000000" w:rsidR="00000000" w:rsidRPr="00000000">
        <w:rPr>
          <w:rFonts w:ascii="Arial" w:cs="Arial" w:eastAsia="Arial" w:hAnsi="Arial"/>
          <w:sz w:val="26"/>
          <w:szCs w:val="26"/>
          <w:rtl w:val="0"/>
        </w:rPr>
        <w:t xml:space="preserve">.</w:t>
      </w:r>
    </w:p>
    <w:p w:rsidR="00000000" w:rsidDel="00000000" w:rsidP="00000000" w:rsidRDefault="00000000" w:rsidRPr="00000000" w14:paraId="0000005D">
      <w:pPr>
        <w:spacing w:after="240" w:before="240" w:line="360" w:lineRule="auto"/>
        <w:jc w:val="both"/>
        <w:rPr>
          <w:rFonts w:ascii="Roboto" w:cs="Roboto" w:eastAsia="Roboto" w:hAnsi="Roboto"/>
          <w:b w:val="1"/>
          <w:bCs w:val="1"/>
          <w:color w:val="212529"/>
          <w:sz w:val="23"/>
          <w:szCs w:val="23"/>
        </w:rPr>
      </w:pPr>
      <w:r w:rsidDel="00000000" w:rsidR="00000000" w:rsidRPr="00000000">
        <w:rPr>
          <w:rFonts w:ascii="Arial" w:cs="Arial" w:eastAsia="Arial" w:hAnsi="Arial"/>
          <w:sz w:val="26"/>
          <w:szCs w:val="26"/>
          <w:rtl w:val="0"/>
        </w:rPr>
        <w:t xml:space="preserve">Por tanto, el órgano jurisdiccional debió privilegiar una interpretación </w:t>
      </w:r>
      <w:r w:rsidDel="00000000" w:rsidR="00000000" w:rsidRPr="00000000">
        <w:rPr>
          <w:rFonts w:ascii="Arial" w:cs="Arial" w:eastAsia="Arial" w:hAnsi="Arial"/>
          <w:b w:val="1"/>
          <w:bCs w:val="1"/>
          <w:sz w:val="26"/>
          <w:szCs w:val="26"/>
          <w:rtl w:val="0"/>
        </w:rPr>
        <w:t xml:space="preserve">material y protectora</w:t>
      </w:r>
      <w:r w:rsidDel="00000000" w:rsidR="00000000" w:rsidRPr="00000000">
        <w:rPr>
          <w:rFonts w:ascii="Arial" w:cs="Arial" w:eastAsia="Arial" w:hAnsi="Arial"/>
          <w:sz w:val="26"/>
          <w:szCs w:val="26"/>
          <w:rtl w:val="0"/>
        </w:rPr>
        <w:t xml:space="preserve">, concediendo la suspensión definitiva </w:t>
      </w:r>
      <w:r w:rsidDel="00000000" w:rsidR="00000000" w:rsidRPr="00000000">
        <w:rPr>
          <w:rFonts w:ascii="Arial" w:cs="Arial" w:eastAsia="Arial" w:hAnsi="Arial"/>
          <w:b w:val="1"/>
          <w:bCs w:val="1"/>
          <w:sz w:val="26"/>
          <w:szCs w:val="26"/>
          <w:rtl w:val="0"/>
        </w:rPr>
        <w:t xml:space="preserve">para evitar que la orden se ejecute y se consume una violación grave e irreparable a la libertad personal</w:t>
      </w:r>
      <w:r w:rsidDel="00000000" w:rsidR="00000000" w:rsidRPr="00000000">
        <w:rPr>
          <w:rFonts w:ascii="Arial" w:cs="Arial" w:eastAsia="Arial" w:hAnsi="Arial"/>
          <w:sz w:val="26"/>
          <w:szCs w:val="26"/>
          <w:rtl w:val="0"/>
        </w:rPr>
        <w:t xml:space="preserve">, sirvase a modo de criterio orientador la Jurisprudencia emitida por la Primera Sala con número de Registro Digital 184156 bajo el rubro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color w:val="212529"/>
          <w:sz w:val="24"/>
          <w:szCs w:val="24"/>
          <w:rtl w:val="0"/>
        </w:rPr>
        <w:t xml:space="preserve">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Del="00000000" w:rsidR="00000000" w:rsidRPr="00000000">
        <w:rPr>
          <w:rFonts w:ascii="Roboto" w:cs="Roboto" w:eastAsia="Roboto" w:hAnsi="Roboto"/>
          <w:b w:val="1"/>
          <w:bCs w:val="1"/>
          <w:color w:val="212529"/>
          <w:sz w:val="23"/>
          <w:szCs w:val="23"/>
          <w:vertAlign w:val="superscript"/>
        </w:rPr>
        <w:footnoteReference w:customMarkFollows="0" w:id="0"/>
      </w:r>
      <w:r w:rsidDel="00000000" w:rsidR="00000000" w:rsidRPr="00000000">
        <w:rPr>
          <w:rtl w:val="0"/>
        </w:rPr>
      </w:r>
    </w:p>
    <w:p w:rsidR="00000000" w:rsidDel="00000000" w:rsidP="00000000" w:rsidRDefault="00000000" w:rsidRPr="00000000" w14:paraId="0000005E">
      <w:pPr>
        <w:spacing w:after="0" w:line="360" w:lineRule="auto"/>
        <w:jc w:val="both"/>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SEGUNDA REFUTACIÓN: RIESGO DE DAÑO IRREPARABLE. </w:t>
      </w:r>
      <w:r w:rsidDel="00000000" w:rsidR="00000000" w:rsidRPr="00000000">
        <w:rPr>
          <w:rFonts w:ascii="Arial" w:cs="Arial" w:eastAsia="Arial" w:hAnsi="Arial"/>
          <w:sz w:val="26"/>
          <w:szCs w:val="26"/>
          <w:rtl w:val="0"/>
        </w:rPr>
        <w:t xml:space="preserve">La libertad personal es un derecho fundamental protegido por el artículo 16 constitucional. Por lo que si una vez ejecutada una orden de aprehensión, el daño a este derecho se consuma de forma inmediata e irreparable, lo que haría ineficaz la tutela judicial efectiva si se esperara a que el acto se materialice para otorgar protección. Negar la suspensión con base en la no emisión formal de la orden </w:t>
      </w:r>
      <w:r w:rsidDel="00000000" w:rsidR="00000000" w:rsidRPr="00000000">
        <w:rPr>
          <w:rFonts w:ascii="Arial" w:cs="Arial" w:eastAsia="Arial" w:hAnsi="Arial"/>
          <w:b w:val="1"/>
          <w:bCs w:val="1"/>
          <w:sz w:val="26"/>
          <w:szCs w:val="26"/>
          <w:rtl w:val="0"/>
        </w:rPr>
        <w:t xml:space="preserve">contraviene el principio de efectividad del amparo</w:t>
      </w:r>
      <w:r w:rsidDel="00000000" w:rsidR="00000000" w:rsidRPr="00000000">
        <w:rPr>
          <w:rFonts w:ascii="Arial" w:cs="Arial" w:eastAsia="Arial" w:hAnsi="Arial"/>
          <w:sz w:val="26"/>
          <w:szCs w:val="26"/>
          <w:rtl w:val="0"/>
        </w:rPr>
        <w:t xml:space="preserve">, reconocido en el artículo 25 de la Convención Americana sobre Derechos Humanos y desarrollado por la Corte Interamericana de Derechos Humanos, que exige a los Estados garantizar recursos </w:t>
      </w:r>
      <w:r w:rsidDel="00000000" w:rsidR="00000000" w:rsidRPr="00000000">
        <w:rPr>
          <w:rFonts w:ascii="Arial" w:cs="Arial" w:eastAsia="Arial" w:hAnsi="Arial"/>
          <w:b w:val="1"/>
          <w:bCs w:val="1"/>
          <w:sz w:val="26"/>
          <w:szCs w:val="26"/>
          <w:rtl w:val="0"/>
        </w:rPr>
        <w:t xml:space="preserve">sencillos, rápidos y eficaces</w:t>
      </w:r>
      <w:r w:rsidDel="00000000" w:rsidR="00000000" w:rsidRPr="00000000">
        <w:rPr>
          <w:rFonts w:ascii="Arial" w:cs="Arial" w:eastAsia="Arial" w:hAnsi="Arial"/>
          <w:sz w:val="26"/>
          <w:szCs w:val="26"/>
          <w:rtl w:val="0"/>
        </w:rPr>
        <w:t xml:space="preserve"> frente a violaciones o amenazas de derechos fundamentales.</w:t>
      </w:r>
    </w:p>
    <w:p w:rsidR="00000000" w:rsidDel="00000000" w:rsidP="00000000" w:rsidRDefault="00000000" w:rsidRPr="00000000" w14:paraId="0000005F">
      <w:pPr>
        <w:spacing w:after="240" w:before="240" w:line="360" w:lineRule="auto"/>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El órgano jurisdiccional debió conceder la suspensión definitiva, aun cuando el amparo se presentó antes de la emisión de la orden de aprehensión, porque:</w:t>
      </w:r>
    </w:p>
    <w:p w:rsidR="00000000" w:rsidDel="00000000" w:rsidP="00000000" w:rsidRDefault="00000000" w:rsidRPr="00000000" w14:paraId="00000060">
      <w:pPr>
        <w:numPr>
          <w:ilvl w:val="0"/>
          <w:numId w:val="1"/>
        </w:numPr>
        <w:spacing w:after="0" w:afterAutospacing="0" w:before="240" w:line="360" w:lineRule="auto"/>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El amparo procede contra </w:t>
      </w:r>
      <w:r w:rsidDel="00000000" w:rsidR="00000000" w:rsidRPr="00000000">
        <w:rPr>
          <w:rFonts w:ascii="Arial" w:cs="Arial" w:eastAsia="Arial" w:hAnsi="Arial"/>
          <w:b w:val="1"/>
          <w:bCs w:val="1"/>
          <w:sz w:val="26"/>
          <w:szCs w:val="26"/>
          <w:rtl w:val="0"/>
        </w:rPr>
        <w:t xml:space="preserve">actos futuros de realización cierta</w:t>
      </w:r>
      <w:r w:rsidDel="00000000" w:rsidR="00000000" w:rsidRPr="00000000">
        <w:rPr>
          <w:rFonts w:ascii="Arial" w:cs="Arial" w:eastAsia="Arial" w:hAnsi="Arial"/>
          <w:sz w:val="26"/>
          <w:szCs w:val="26"/>
          <w:rtl w:val="0"/>
        </w:rPr>
        <w:t xml:space="preserve">.</w:t>
      </w:r>
    </w:p>
    <w:p w:rsidR="00000000" w:rsidDel="00000000" w:rsidP="00000000" w:rsidRDefault="00000000" w:rsidRPr="00000000" w14:paraId="00000061">
      <w:pPr>
        <w:numPr>
          <w:ilvl w:val="0"/>
          <w:numId w:val="1"/>
        </w:numPr>
        <w:spacing w:after="0" w:afterAutospacing="0" w:before="0" w:beforeAutospacing="0" w:line="360" w:lineRule="auto"/>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La suspensión tiene una </w:t>
      </w:r>
      <w:r w:rsidDel="00000000" w:rsidR="00000000" w:rsidRPr="00000000">
        <w:rPr>
          <w:rFonts w:ascii="Arial" w:cs="Arial" w:eastAsia="Arial" w:hAnsi="Arial"/>
          <w:b w:val="1"/>
          <w:bCs w:val="1"/>
          <w:sz w:val="26"/>
          <w:szCs w:val="26"/>
          <w:rtl w:val="0"/>
        </w:rPr>
        <w:t xml:space="preserve">función preventiva</w:t>
      </w:r>
      <w:r w:rsidDel="00000000" w:rsidR="00000000" w:rsidRPr="00000000">
        <w:rPr>
          <w:rFonts w:ascii="Arial" w:cs="Arial" w:eastAsia="Arial" w:hAnsi="Arial"/>
          <w:sz w:val="26"/>
          <w:szCs w:val="26"/>
          <w:rtl w:val="0"/>
        </w:rPr>
        <w:t xml:space="preserve"> para evitar daños irreparables.</w:t>
        <w:br w:type="textWrapping"/>
        <w:t xml:space="preserve">La negativa vacía de contenido el </w:t>
      </w:r>
      <w:r w:rsidDel="00000000" w:rsidR="00000000" w:rsidRPr="00000000">
        <w:rPr>
          <w:rFonts w:ascii="Arial" w:cs="Arial" w:eastAsia="Arial" w:hAnsi="Arial"/>
          <w:b w:val="1"/>
          <w:bCs w:val="1"/>
          <w:sz w:val="26"/>
          <w:szCs w:val="26"/>
          <w:rtl w:val="0"/>
        </w:rPr>
        <w:t xml:space="preserve">derecho de acceso a una justicia efectiva</w:t>
      </w:r>
      <w:r w:rsidDel="00000000" w:rsidR="00000000" w:rsidRPr="00000000">
        <w:rPr>
          <w:rFonts w:ascii="Arial" w:cs="Arial" w:eastAsia="Arial" w:hAnsi="Arial"/>
          <w:sz w:val="26"/>
          <w:szCs w:val="26"/>
          <w:rtl w:val="0"/>
        </w:rPr>
        <w:t xml:space="preserve">.</w:t>
      </w:r>
    </w:p>
    <w:p w:rsidR="00000000" w:rsidDel="00000000" w:rsidP="00000000" w:rsidRDefault="00000000" w:rsidRPr="00000000" w14:paraId="00000062">
      <w:pPr>
        <w:numPr>
          <w:ilvl w:val="0"/>
          <w:numId w:val="1"/>
        </w:numPr>
        <w:spacing w:after="240" w:before="0" w:beforeAutospacing="0" w:line="360" w:lineRule="auto"/>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El juez debió aplicar el </w:t>
      </w:r>
      <w:r w:rsidDel="00000000" w:rsidR="00000000" w:rsidRPr="00000000">
        <w:rPr>
          <w:rFonts w:ascii="Arial" w:cs="Arial" w:eastAsia="Arial" w:hAnsi="Arial"/>
          <w:b w:val="1"/>
          <w:bCs w:val="1"/>
          <w:sz w:val="26"/>
          <w:szCs w:val="26"/>
          <w:rtl w:val="0"/>
        </w:rPr>
        <w:t xml:space="preserve">principio pro persona</w:t>
      </w:r>
      <w:r w:rsidDel="00000000" w:rsidR="00000000" w:rsidRPr="00000000">
        <w:rPr>
          <w:rFonts w:ascii="Arial" w:cs="Arial" w:eastAsia="Arial" w:hAnsi="Arial"/>
          <w:sz w:val="26"/>
          <w:szCs w:val="26"/>
          <w:rtl w:val="0"/>
        </w:rPr>
        <w:t xml:space="preserve"> en favor del quejoso.</w:t>
        <w:br w:type="textWrapping"/>
        <w:t xml:space="preserve">La medida precautoria era indispensable para preservar la </w:t>
      </w:r>
      <w:r w:rsidDel="00000000" w:rsidR="00000000" w:rsidRPr="00000000">
        <w:rPr>
          <w:rFonts w:ascii="Arial" w:cs="Arial" w:eastAsia="Arial" w:hAnsi="Arial"/>
          <w:b w:val="1"/>
          <w:bCs w:val="1"/>
          <w:sz w:val="26"/>
          <w:szCs w:val="26"/>
          <w:rtl w:val="0"/>
        </w:rPr>
        <w:t xml:space="preserve">libertad personal</w:t>
      </w:r>
      <w:r w:rsidDel="00000000" w:rsidR="00000000" w:rsidRPr="00000000">
        <w:rPr>
          <w:rFonts w:ascii="Arial" w:cs="Arial" w:eastAsia="Arial" w:hAnsi="Arial"/>
          <w:sz w:val="26"/>
          <w:szCs w:val="26"/>
          <w:rtl w:val="0"/>
        </w:rPr>
        <w:t xml:space="preserve"> mientras se resolvía el fondo del asunto.</w:t>
      </w:r>
    </w:p>
    <w:p w:rsidR="00000000" w:rsidDel="00000000" w:rsidP="00000000" w:rsidRDefault="00000000" w:rsidRPr="00000000" w14:paraId="00000063">
      <w:pPr>
        <w:spacing w:after="240" w:before="240" w:line="360" w:lineRule="auto"/>
        <w:ind w:left="0" w:firstLine="0"/>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Se concreta, el juicio de amparo prevé la tutela judicial sobre actos futuros, y en el caso particular no obstante con haber sido un acto futuro, es un acto que se tiene confirmada su existencia en el presente juicio de garantías, por lo que debe resultar procedente la suspensión provisional, y a manera de sustento se señala la tesis con registro digital </w:t>
      </w:r>
      <w:r w:rsidDel="00000000" w:rsidR="00000000" w:rsidRPr="00000000">
        <w:rPr>
          <w:rFonts w:ascii="Arial" w:cs="Arial" w:eastAsia="Arial" w:hAnsi="Arial"/>
          <w:color w:val="212529"/>
          <w:sz w:val="26"/>
          <w:szCs w:val="26"/>
          <w:highlight w:val="white"/>
          <w:rtl w:val="0"/>
        </w:rPr>
        <w:t xml:space="preserve">2023243 bajo el rubro </w:t>
      </w:r>
      <w:r w:rsidDel="00000000" w:rsidR="00000000" w:rsidRPr="00000000">
        <w:rPr>
          <w:rFonts w:ascii="Arial" w:cs="Arial" w:eastAsia="Arial" w:hAnsi="Arial"/>
          <w:b w:val="1"/>
          <w:bCs w:val="1"/>
          <w:color w:val="212529"/>
          <w:sz w:val="26"/>
          <w:szCs w:val="26"/>
          <w:highlight w:val="white"/>
          <w:rtl w:val="0"/>
        </w:rPr>
        <w:t xml:space="preserve">SUSPENSIÓN EN EL JUICIO DE AMPARO INDIRECTO. PARA DETERMINAR SOBRE SU PROCEDENCIA, ADEMÁS DEL ANÁLISIS PONDERADO DE LA APARIENCIA DEL BUEN DERECHO Y DEL INTERÉS SOCIAL, EL ÓRGANO JURISDICCIONAL DEBE ATENDER A LA NATURALEZA DEL ACTO RECLAMADO Y ESTABLECER SI ES SUSCEPTIBLE DE SUSPENDERSE.”</w:t>
      </w:r>
      <w:r w:rsidDel="00000000" w:rsidR="00000000" w:rsidRPr="00000000">
        <w:rPr>
          <w:rFonts w:ascii="Arial" w:cs="Arial" w:eastAsia="Arial" w:hAnsi="Arial"/>
          <w:b w:val="1"/>
          <w:bCs w:val="1"/>
          <w:color w:val="212529"/>
          <w:sz w:val="26"/>
          <w:szCs w:val="26"/>
          <w:highlight w:val="white"/>
          <w:vertAlign w:val="superscript"/>
        </w:rPr>
        <w:footnoteReference w:customMarkFollows="0" w:id="1"/>
      </w:r>
      <w:r w:rsidDel="00000000" w:rsidR="00000000" w:rsidRPr="00000000">
        <w:rPr>
          <w:rtl w:val="0"/>
        </w:rPr>
      </w:r>
    </w:p>
    <w:p w:rsidR="00000000" w:rsidDel="00000000" w:rsidP="00000000" w:rsidRDefault="00000000" w:rsidRPr="00000000" w14:paraId="00000064">
      <w:pPr>
        <w:spacing w:after="0" w:line="360" w:lineRule="auto"/>
        <w:ind w:firstLine="708"/>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Por lo expuesto y fundado, a Ustedes Señores Magistrados, atentamente se les solicita;</w:t>
      </w:r>
    </w:p>
    <w:p w:rsidR="00000000" w:rsidDel="00000000" w:rsidP="00000000" w:rsidRDefault="00000000" w:rsidRPr="00000000" w14:paraId="00000065">
      <w:pPr>
        <w:spacing w:after="0" w:line="360" w:lineRule="auto"/>
        <w:ind w:firstLine="708"/>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66">
      <w:pPr>
        <w:spacing w:after="0" w:line="360" w:lineRule="auto"/>
        <w:ind w:left="0" w:firstLine="0"/>
        <w:jc w:val="both"/>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ÚNICO. </w:t>
      </w:r>
      <w:r w:rsidDel="00000000" w:rsidR="00000000" w:rsidRPr="00000000">
        <w:rPr>
          <w:rFonts w:ascii="Arial" w:cs="Arial" w:eastAsia="Arial" w:hAnsi="Arial"/>
          <w:sz w:val="26"/>
          <w:szCs w:val="26"/>
          <w:rtl w:val="0"/>
        </w:rPr>
        <w:t xml:space="preserve">Tener por presentado al quejoso en los términos del presente escrito interponiendo recurso de revisión en contra de la interlocutoria de fecha 23 de septiembre del año 2025.</w:t>
      </w:r>
    </w:p>
    <w:p w:rsidR="00000000" w:rsidDel="00000000" w:rsidP="00000000" w:rsidRDefault="00000000" w:rsidRPr="00000000" w14:paraId="00000067">
      <w:pPr>
        <w:spacing w:after="0" w:line="360" w:lineRule="auto"/>
        <w:ind w:left="0" w:firstLine="0"/>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68">
      <w:pPr>
        <w:spacing w:after="0" w:line="36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LA PARTE QUEJOSA PROTESTA LO NECESARIO.</w:t>
      </w:r>
    </w:p>
    <w:p w:rsidR="00000000" w:rsidDel="00000000" w:rsidP="00000000" w:rsidRDefault="00000000" w:rsidRPr="00000000" w14:paraId="00000069">
      <w:pPr>
        <w:spacing w:after="0" w:line="36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Cancún, Quintana Roo, en la fecha de su interposición.</w:t>
      </w:r>
    </w:p>
    <w:p w:rsidR="00000000" w:rsidDel="00000000" w:rsidP="00000000" w:rsidRDefault="00000000" w:rsidRPr="00000000" w14:paraId="0000006A">
      <w:pPr>
        <w:spacing w:after="0" w:line="360" w:lineRule="auto"/>
        <w:ind w:firstLine="708"/>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6B">
      <w:pPr>
        <w:spacing w:after="0" w:line="360" w:lineRule="auto"/>
        <w:ind w:firstLine="708"/>
        <w:jc w:val="both"/>
        <w:rPr>
          <w:rFonts w:ascii="Arial" w:cs="Arial" w:eastAsia="Arial" w:hAnsi="Arial"/>
          <w:b w:val="1"/>
          <w:bCs w:val="1"/>
          <w:sz w:val="26"/>
          <w:szCs w:val="26"/>
        </w:rPr>
      </w:pPr>
      <w:r w:rsidDel="00000000" w:rsidR="00000000" w:rsidRPr="00000000">
        <w:rPr>
          <w:rFonts w:ascii="Arial" w:cs="Arial" w:eastAsia="Arial" w:hAnsi="Arial"/>
          <w:sz w:val="26"/>
          <w:szCs w:val="26"/>
          <w:rtl w:val="0"/>
        </w:rPr>
        <w:t xml:space="preserve">                                                                                                           </w:t>
      </w:r>
      <w:r w:rsidDel="00000000" w:rsidR="00000000" w:rsidRPr="00000000">
        <w:rPr>
          <w:rtl w:val="0"/>
        </w:rPr>
      </w:r>
    </w:p>
    <w:p w:rsidR="00000000" w:rsidDel="00000000" w:rsidP="00000000" w:rsidRDefault="00000000" w:rsidRPr="00000000" w14:paraId="0000006C">
      <w:pPr>
        <w:spacing w:after="0" w:line="240" w:lineRule="auto"/>
        <w:jc w:val="cente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6D">
      <w:pPr>
        <w:spacing w:after="0" w:line="24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______________________________________</w:t>
      </w:r>
    </w:p>
    <w:p w:rsidR="00000000" w:rsidDel="00000000" w:rsidP="00000000" w:rsidRDefault="00000000" w:rsidRPr="00000000" w14:paraId="0000006E">
      <w:pPr>
        <w:spacing w:after="0" w:line="360" w:lineRule="auto"/>
        <w:jc w:val="center"/>
        <w:rPr>
          <w:rFonts w:ascii="Times New Roman" w:cs="Times New Roman" w:eastAsia="Times New Roman" w:hAnsi="Times New Roman"/>
          <w:sz w:val="26"/>
          <w:szCs w:val="26"/>
        </w:rPr>
      </w:pPr>
      <w:r w:rsidDel="00000000" w:rsidR="00000000" w:rsidRPr="00000000">
        <w:rPr>
          <w:rFonts w:ascii="Arial" w:cs="Arial" w:eastAsia="Arial" w:hAnsi="Arial"/>
          <w:b w:val="1"/>
          <w:bCs w:val="1"/>
          <w:sz w:val="26"/>
          <w:szCs w:val="26"/>
          <w:rtl w:val="0"/>
        </w:rPr>
        <w:t xml:space="preserve">EDUARDO DE MARTIN ALBOR VILLANUEVA</w:t>
      </w:r>
      <w:r w:rsidDel="00000000" w:rsidR="00000000" w:rsidRPr="00000000">
        <w:rPr>
          <w:rtl w:val="0"/>
        </w:rPr>
      </w:r>
    </w:p>
    <w:sectPr>
      <w:type w:val="nextPage"/>
      <w:pgSz w:h="18720" w:w="12240" w:orient="portrait"/>
      <w:pgMar w:bottom="1418" w:top="1418" w:left="1701"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1">
      <w:pPr>
        <w:spacing w:after="0" w:line="240" w:lineRule="auto"/>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w:t>
      </w:r>
      <w:r w:rsidDel="00000000" w:rsidR="00000000" w:rsidRPr="00000000">
        <w:rPr>
          <w:rFonts w:ascii="Arial Narrow" w:cs="Arial Narrow" w:eastAsia="Arial Narrow" w:hAnsi="Arial Narrow"/>
          <w:color w:val="212529"/>
          <w:sz w:val="16"/>
          <w:szCs w:val="16"/>
          <w:highlight w:val="white"/>
          <w:rtl w:val="0"/>
        </w:rPr>
        <w:t xml:space="preserve">El artículo </w:t>
      </w:r>
      <w:r w:rsidDel="00000000" w:rsidR="00000000" w:rsidRPr="00000000">
        <w:rPr>
          <w:rFonts w:ascii="Arial Narrow" w:cs="Arial Narrow" w:eastAsia="Arial Narrow" w:hAnsi="Arial Narrow"/>
          <w:b w:val="1"/>
          <w:bCs w:val="1"/>
          <w:color w:val="007bff"/>
          <w:sz w:val="16"/>
          <w:szCs w:val="16"/>
          <w:highlight w:val="white"/>
          <w:u w:val="single"/>
          <w:rtl w:val="0"/>
        </w:rPr>
        <w:t xml:space="preserve">145 de la Ley de Amparo</w:t>
      </w:r>
      <w:r w:rsidDel="00000000" w:rsidR="00000000" w:rsidRPr="00000000">
        <w:rPr>
          <w:rFonts w:ascii="Arial Narrow" w:cs="Arial Narrow" w:eastAsia="Arial Narrow" w:hAnsi="Arial Narrow"/>
          <w:color w:val="212529"/>
          <w:sz w:val="16"/>
          <w:szCs w:val="16"/>
          <w:highlight w:val="white"/>
          <w:rtl w:val="0"/>
        </w:rPr>
        <w:t xml:space="preserve">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w:t>
      </w:r>
      <w:r w:rsidDel="00000000" w:rsidR="00000000" w:rsidRPr="00000000">
        <w:rPr>
          <w:rFonts w:ascii="Arial Narrow" w:cs="Arial Narrow" w:eastAsia="Arial Narrow" w:hAnsi="Arial Narrow"/>
          <w:b w:val="1"/>
          <w:bCs w:val="1"/>
          <w:color w:val="007bff"/>
          <w:sz w:val="16"/>
          <w:szCs w:val="16"/>
          <w:highlight w:val="white"/>
          <w:u w:val="single"/>
          <w:rtl w:val="0"/>
        </w:rPr>
        <w:t xml:space="preserve">73</w:t>
      </w:r>
      <w:r w:rsidDel="00000000" w:rsidR="00000000" w:rsidRPr="00000000">
        <w:rPr>
          <w:rFonts w:ascii="Arial Narrow" w:cs="Arial Narrow" w:eastAsia="Arial Narrow" w:hAnsi="Arial Narrow"/>
          <w:color w:val="212529"/>
          <w:sz w:val="16"/>
          <w:szCs w:val="16"/>
          <w:highlight w:val="white"/>
          <w:rtl w:val="0"/>
        </w:rPr>
        <w:t xml:space="preserve"> de la citada ley, u otra prevista en diverso precepto legal relacionado con la fracción XVIII de este numeral.</w:t>
      </w:r>
      <w:r w:rsidDel="00000000" w:rsidR="00000000" w:rsidRPr="00000000">
        <w:rPr>
          <w:rtl w:val="0"/>
        </w:rPr>
      </w:r>
    </w:p>
  </w:footnote>
  <w:footnote w:id="1">
    <w:p w:rsidR="00000000" w:rsidDel="00000000" w:rsidP="00000000" w:rsidRDefault="00000000" w:rsidRPr="00000000" w14:paraId="00000072">
      <w:pPr>
        <w:spacing w:after="0" w:line="240" w:lineRule="auto"/>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w:t>
      </w:r>
      <w:r w:rsidDel="00000000" w:rsidR="00000000" w:rsidRPr="00000000">
        <w:rPr>
          <w:rFonts w:ascii="Arial Narrow" w:cs="Arial Narrow" w:eastAsia="Arial Narrow" w:hAnsi="Arial Narrow"/>
          <w:color w:val="212529"/>
          <w:sz w:val="16"/>
          <w:szCs w:val="16"/>
          <w:highlight w:val="white"/>
          <w:rtl w:val="0"/>
        </w:rPr>
        <w:t xml:space="preserve">Justificación: Para determinar si existe materia para la medida cautelar y que los </w:t>
      </w:r>
      <w:r w:rsidDel="00000000" w:rsidR="00000000" w:rsidRPr="00000000">
        <w:rPr>
          <w:rFonts w:ascii="Arial Narrow" w:cs="Arial Narrow" w:eastAsia="Arial Narrow" w:hAnsi="Arial Narrow"/>
          <w:color w:val="212529"/>
          <w:sz w:val="16"/>
          <w:szCs w:val="16"/>
          <w:shd w:fill="f2b866" w:val="clear"/>
          <w:rtl w:val="0"/>
        </w:rPr>
        <w:t xml:space="preserve">actos</w:t>
      </w:r>
      <w:r w:rsidDel="00000000" w:rsidR="00000000" w:rsidRPr="00000000">
        <w:rPr>
          <w:rFonts w:ascii="Arial Narrow" w:cs="Arial Narrow" w:eastAsia="Arial Narrow" w:hAnsi="Arial Narrow"/>
          <w:color w:val="212529"/>
          <w:sz w:val="16"/>
          <w:szCs w:val="16"/>
          <w:highlight w:val="white"/>
          <w:rtl w:val="0"/>
        </w:rPr>
        <w:t xml:space="preserve"> reclamados son susceptibles de ser suspendidos en términos del artículo </w:t>
      </w:r>
      <w:r w:rsidDel="00000000" w:rsidR="00000000" w:rsidRPr="00000000">
        <w:rPr>
          <w:rFonts w:ascii="Arial Narrow" w:cs="Arial Narrow" w:eastAsia="Arial Narrow" w:hAnsi="Arial Narrow"/>
          <w:b w:val="1"/>
          <w:bCs w:val="1"/>
          <w:color w:val="007bff"/>
          <w:sz w:val="16"/>
          <w:szCs w:val="16"/>
          <w:highlight w:val="white"/>
          <w:u w:val="single"/>
          <w:rtl w:val="0"/>
        </w:rPr>
        <w:t xml:space="preserve">107, fracción X, de la Constitución Política de los Estados Unidos Mexicanos</w:t>
      </w:r>
      <w:r w:rsidDel="00000000" w:rsidR="00000000" w:rsidRPr="00000000">
        <w:rPr>
          <w:rFonts w:ascii="Arial Narrow" w:cs="Arial Narrow" w:eastAsia="Arial Narrow" w:hAnsi="Arial Narrow"/>
          <w:color w:val="212529"/>
          <w:sz w:val="16"/>
          <w:szCs w:val="16"/>
          <w:highlight w:val="white"/>
          <w:rtl w:val="0"/>
        </w:rPr>
        <w:t xml:space="preserve">, resulta útil la siguiente clasificación: A) Desde el punto de vista del modo de su afectación los </w:t>
      </w:r>
      <w:r w:rsidDel="00000000" w:rsidR="00000000" w:rsidRPr="00000000">
        <w:rPr>
          <w:rFonts w:ascii="Arial Narrow" w:cs="Arial Narrow" w:eastAsia="Arial Narrow" w:hAnsi="Arial Narrow"/>
          <w:color w:val="212529"/>
          <w:sz w:val="16"/>
          <w:szCs w:val="16"/>
          <w:shd w:fill="f2b866" w:val="clear"/>
          <w:rtl w:val="0"/>
        </w:rPr>
        <w:t xml:space="preserve">actos</w:t>
      </w:r>
      <w:r w:rsidDel="00000000" w:rsidR="00000000" w:rsidRPr="00000000">
        <w:rPr>
          <w:rFonts w:ascii="Arial Narrow" w:cs="Arial Narrow" w:eastAsia="Arial Narrow" w:hAnsi="Arial Narrow"/>
          <w:color w:val="212529"/>
          <w:sz w:val="16"/>
          <w:szCs w:val="16"/>
          <w:highlight w:val="white"/>
          <w:rtl w:val="0"/>
        </w:rPr>
        <w:t xml:space="preserve"> pueden ser: I) positivos, es decir, aquellos que se traducen en una conducta de dar o hacer de la autoridad responsable; II) negativos, los que comprenden las negativas expresas de la autoridad para conducirse de cierto modo; III) omisivos, aquellos en que la autoridad no actúa, debiendo hacerlo; y, IV) prohibitivos, que equivalen a un verdadero hacer positivo, consistente en imponer determinadas obligaciones de no hacer o limitaciones a la actividad de los gobernados por alguna autoridad. B) Desde el punto de vista de su temporalidad los </w:t>
      </w:r>
      <w:r w:rsidDel="00000000" w:rsidR="00000000" w:rsidRPr="00000000">
        <w:rPr>
          <w:rFonts w:ascii="Arial Narrow" w:cs="Arial Narrow" w:eastAsia="Arial Narrow" w:hAnsi="Arial Narrow"/>
          <w:color w:val="212529"/>
          <w:sz w:val="16"/>
          <w:szCs w:val="16"/>
          <w:shd w:fill="f2b866" w:val="clear"/>
          <w:rtl w:val="0"/>
        </w:rPr>
        <w:t xml:space="preserve">actos</w:t>
      </w:r>
      <w:r w:rsidDel="00000000" w:rsidR="00000000" w:rsidRPr="00000000">
        <w:rPr>
          <w:rFonts w:ascii="Arial Narrow" w:cs="Arial Narrow" w:eastAsia="Arial Narrow" w:hAnsi="Arial Narrow"/>
          <w:color w:val="212529"/>
          <w:sz w:val="16"/>
          <w:szCs w:val="16"/>
          <w:highlight w:val="white"/>
          <w:rtl w:val="0"/>
        </w:rPr>
        <w:t xml:space="preserve"> pueden ser: I) pasados, es decir, aquellos que se han llevado a cabo completamente y que han producido todos sus efectos al momento de promoverse la demanda de amparo; II) presentes, los que se encuentran en ejecución al momento de promoverse el amparo, es decir, </w:t>
      </w:r>
      <w:r w:rsidDel="00000000" w:rsidR="00000000" w:rsidRPr="00000000">
        <w:rPr>
          <w:rFonts w:ascii="Arial Narrow" w:cs="Arial Narrow" w:eastAsia="Arial Narrow" w:hAnsi="Arial Narrow"/>
          <w:color w:val="212529"/>
          <w:sz w:val="16"/>
          <w:szCs w:val="16"/>
          <w:shd w:fill="f2b866" w:val="clear"/>
          <w:rtl w:val="0"/>
        </w:rPr>
        <w:t xml:space="preserve">actos</w:t>
      </w:r>
      <w:r w:rsidDel="00000000" w:rsidR="00000000" w:rsidRPr="00000000">
        <w:rPr>
          <w:rFonts w:ascii="Arial Narrow" w:cs="Arial Narrow" w:eastAsia="Arial Narrow" w:hAnsi="Arial Narrow"/>
          <w:color w:val="212529"/>
          <w:sz w:val="16"/>
          <w:szCs w:val="16"/>
          <w:highlight w:val="white"/>
          <w:rtl w:val="0"/>
        </w:rPr>
        <w:t xml:space="preserve"> cuya realización se encuentra en curso; y, III) </w:t>
      </w:r>
      <w:r w:rsidDel="00000000" w:rsidR="00000000" w:rsidRPr="00000000">
        <w:rPr>
          <w:rFonts w:ascii="Arial Narrow" w:cs="Arial Narrow" w:eastAsia="Arial Narrow" w:hAnsi="Arial Narrow"/>
          <w:color w:val="212529"/>
          <w:sz w:val="16"/>
          <w:szCs w:val="16"/>
          <w:shd w:fill="f2b866" w:val="clear"/>
          <w:rtl w:val="0"/>
        </w:rPr>
        <w:t xml:space="preserve">futuros</w:t>
      </w:r>
      <w:r w:rsidDel="00000000" w:rsidR="00000000" w:rsidRPr="00000000">
        <w:rPr>
          <w:rFonts w:ascii="Arial Narrow" w:cs="Arial Narrow" w:eastAsia="Arial Narrow" w:hAnsi="Arial Narrow"/>
          <w:color w:val="212529"/>
          <w:sz w:val="16"/>
          <w:szCs w:val="16"/>
          <w:highlight w:val="white"/>
          <w:rtl w:val="0"/>
        </w:rPr>
        <w:t xml:space="preserve">, los cuales, a su vez, se clasifican en: a) inciertos, son aquellos que no existen y no se tiene certeza de que se realizarán; y, b) inminentes, aquellos que no se han realizado, pero existe certeza de que se realizarán, por ser consecuencia necesaria de otros ya existentes. C) Desde el punto de vista del modo de su consumación los </w:t>
      </w:r>
      <w:r w:rsidDel="00000000" w:rsidR="00000000" w:rsidRPr="00000000">
        <w:rPr>
          <w:rFonts w:ascii="Arial Narrow" w:cs="Arial Narrow" w:eastAsia="Arial Narrow" w:hAnsi="Arial Narrow"/>
          <w:color w:val="212529"/>
          <w:sz w:val="16"/>
          <w:szCs w:val="16"/>
          <w:shd w:fill="f2b866" w:val="clear"/>
          <w:rtl w:val="0"/>
        </w:rPr>
        <w:t xml:space="preserve">actos</w:t>
      </w:r>
      <w:r w:rsidDel="00000000" w:rsidR="00000000" w:rsidRPr="00000000">
        <w:rPr>
          <w:rFonts w:ascii="Arial Narrow" w:cs="Arial Narrow" w:eastAsia="Arial Narrow" w:hAnsi="Arial Narrow"/>
          <w:color w:val="212529"/>
          <w:sz w:val="16"/>
          <w:szCs w:val="16"/>
          <w:highlight w:val="white"/>
          <w:rtl w:val="0"/>
        </w:rPr>
        <w:t xml:space="preserve"> pueden ser: I) instantáneos o consumados, aquellos que se agotan con su sola emisión; II) continuos, en los que la autoridad actúa una sola vez, pero sus efectos se prolongan en el tiempo, por lo que al otorgar la suspensión, el efecto será impedir que se siga materializando la ejecución al momento en que se concede la medida cautelar; y, III) de tracto sucesivo, aquellos en los que la autoridad actúa constantemente y un número ilimitado de ocasiones, ejerciendo presión fáctica sobre la situación de la persona del quejoso, de sus bienes, de su familia, posesiones, etcétera. Esta clasificación es útil, en tanto que para que proceda la suspensión del acto, éste debe ser suspendible.</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notapie">
    <w:name w:val="footnote text"/>
    <w:aliases w:val="Car, Car,Footnote Text Char Char Char Char Char,Footnote Text Char Char Char Char,Footnote reference,FA Fu,Footnote Text Char Char Char,Footnote Text Cha,FA Fußnotentext,FA Fu?notentext,Footnote Text Char Char,FA Fuﬂnotentext,Ca,Car Car C"/>
    <w:basedOn w:val="Normal"/>
    <w:link w:val="TextonotapieCar"/>
    <w:uiPriority w:val="99"/>
    <w:unhideWhenUsed w:val="1"/>
    <w:qFormat w:val="1"/>
    <w:rsid w:val="00587247"/>
    <w:pPr>
      <w:spacing w:after="0" w:line="240" w:lineRule="auto"/>
    </w:pPr>
    <w:rPr>
      <w:sz w:val="20"/>
      <w:szCs w:val="20"/>
    </w:rPr>
  </w:style>
  <w:style w:type="character" w:styleId="TextonotapieCar" w:customStyle="1">
    <w:name w:val="Texto nota pie Car"/>
    <w:aliases w:val="Car Car, Car Car,Footnote Text Char Char Char Char Char Car,Footnote Text Char Char Char Char Car,Footnote reference Car,FA Fu Car,Footnote Text Char Char Char Car,Footnote Text Cha Car,FA Fußnotentext Car,FA Fu?notentext Car,Ca Car"/>
    <w:basedOn w:val="Fuentedeprrafopredeter"/>
    <w:link w:val="Textonotapie"/>
    <w:uiPriority w:val="99"/>
    <w:rsid w:val="00587247"/>
    <w:rPr>
      <w:sz w:val="20"/>
      <w:szCs w:val="20"/>
    </w:rPr>
  </w:style>
  <w:style w:type="character" w:styleId="Refdenotaalpie">
    <w:name w:val="footnote reference"/>
    <w:aliases w:val="Ref. de nota al pie 2,Footnotes refss,Texto de nota al pie,Appel note de bas de page,Footnote number,referencia nota al pie,BVI fnr,f,4_G,16 Point,Superscript 6 Point,Texto nota al pie,ftref,Stinking Styles10,Footnote Reference Char3"/>
    <w:basedOn w:val="Fuentedeprrafopredeter"/>
    <w:uiPriority w:val="99"/>
    <w:unhideWhenUsed w:val="1"/>
    <w:qFormat w:val="1"/>
    <w:rsid w:val="00587247"/>
    <w:rPr>
      <w:vertAlign w:val="superscript"/>
    </w:rPr>
  </w:style>
  <w:style w:type="paragraph" w:styleId="Prrafodelista">
    <w:name w:val="List Paragraph"/>
    <w:aliases w:val="Cita texto,Footnote,List Paragraph1"/>
    <w:basedOn w:val="Normal"/>
    <w:link w:val="PrrafodelistaCar"/>
    <w:uiPriority w:val="34"/>
    <w:qFormat w:val="1"/>
    <w:rsid w:val="00367EAD"/>
    <w:pPr>
      <w:ind w:left="720"/>
      <w:contextualSpacing w:val="1"/>
    </w:pPr>
  </w:style>
  <w:style w:type="character" w:styleId="Ttulo2Car" w:customStyle="1">
    <w:name w:val="Título 2 Car"/>
    <w:basedOn w:val="Fuentedeprrafopredeter"/>
    <w:link w:val="Ttulo2"/>
    <w:uiPriority w:val="9"/>
    <w:rsid w:val="00304837"/>
    <w:rPr>
      <w:rFonts w:asciiTheme="majorHAnsi" w:cstheme="majorBidi" w:eastAsiaTheme="majorEastAsia" w:hAnsiTheme="majorHAnsi"/>
      <w:color w:val="2f5496" w:themeColor="accent1" w:themeShade="0000BF"/>
      <w:sz w:val="26"/>
      <w:szCs w:val="26"/>
    </w:rPr>
  </w:style>
  <w:style w:type="character" w:styleId="Ttulo3Car" w:customStyle="1">
    <w:name w:val="Título 3 Car"/>
    <w:basedOn w:val="Fuentedeprrafopredeter"/>
    <w:link w:val="Ttulo3"/>
    <w:uiPriority w:val="9"/>
    <w:rsid w:val="00304837"/>
    <w:rPr>
      <w:rFonts w:asciiTheme="majorHAnsi" w:cstheme="majorBidi" w:eastAsiaTheme="majorEastAsia" w:hAnsiTheme="majorHAnsi"/>
      <w:color w:val="1f3763" w:themeColor="accent1" w:themeShade="00007F"/>
      <w:sz w:val="24"/>
      <w:szCs w:val="24"/>
    </w:rPr>
  </w:style>
  <w:style w:type="paragraph" w:styleId="Lista2">
    <w:name w:val="List 2"/>
    <w:basedOn w:val="Normal"/>
    <w:uiPriority w:val="99"/>
    <w:unhideWhenUsed w:val="1"/>
    <w:rsid w:val="00304837"/>
    <w:pPr>
      <w:ind w:left="566" w:hanging="283"/>
      <w:contextualSpacing w:val="1"/>
    </w:pPr>
  </w:style>
  <w:style w:type="paragraph" w:styleId="Textoindependiente">
    <w:name w:val="Body Text"/>
    <w:basedOn w:val="Normal"/>
    <w:link w:val="TextoindependienteCar"/>
    <w:uiPriority w:val="99"/>
    <w:unhideWhenUsed w:val="1"/>
    <w:rsid w:val="00304837"/>
    <w:pPr>
      <w:spacing w:after="120"/>
    </w:pPr>
  </w:style>
  <w:style w:type="character" w:styleId="TextoindependienteCar" w:customStyle="1">
    <w:name w:val="Texto independiente Car"/>
    <w:basedOn w:val="Fuentedeprrafopredeter"/>
    <w:link w:val="Textoindependiente"/>
    <w:uiPriority w:val="99"/>
    <w:rsid w:val="00304837"/>
  </w:style>
  <w:style w:type="paragraph" w:styleId="Textoindependienteprimerasangra">
    <w:name w:val="Body Text First Indent"/>
    <w:basedOn w:val="Textoindependiente"/>
    <w:link w:val="TextoindependienteprimerasangraCar"/>
    <w:uiPriority w:val="99"/>
    <w:unhideWhenUsed w:val="1"/>
    <w:rsid w:val="00304837"/>
    <w:pPr>
      <w:spacing w:after="160"/>
      <w:ind w:firstLine="360"/>
    </w:pPr>
  </w:style>
  <w:style w:type="character" w:styleId="TextoindependienteprimerasangraCar" w:customStyle="1">
    <w:name w:val="Texto independiente primera sangría Car"/>
    <w:basedOn w:val="TextoindependienteCar"/>
    <w:link w:val="Textoindependienteprimerasangra"/>
    <w:uiPriority w:val="99"/>
    <w:rsid w:val="00304837"/>
  </w:style>
  <w:style w:type="paragraph" w:styleId="Sangradetextoindependiente">
    <w:name w:val="Body Text Indent"/>
    <w:basedOn w:val="Normal"/>
    <w:link w:val="SangradetextoindependienteCar"/>
    <w:uiPriority w:val="99"/>
    <w:semiHidden w:val="1"/>
    <w:unhideWhenUsed w:val="1"/>
    <w:rsid w:val="00304837"/>
    <w:pPr>
      <w:spacing w:after="120"/>
      <w:ind w:left="283"/>
    </w:pPr>
  </w:style>
  <w:style w:type="character" w:styleId="SangradetextoindependienteCar" w:customStyle="1">
    <w:name w:val="Sangría de texto independiente Car"/>
    <w:basedOn w:val="Fuentedeprrafopredeter"/>
    <w:link w:val="Sangradetextoindependiente"/>
    <w:uiPriority w:val="99"/>
    <w:semiHidden w:val="1"/>
    <w:rsid w:val="00304837"/>
  </w:style>
  <w:style w:type="paragraph" w:styleId="Textoindependienteprimerasangra2">
    <w:name w:val="Body Text First Indent 2"/>
    <w:basedOn w:val="Sangradetextoindependiente"/>
    <w:link w:val="Textoindependienteprimerasangra2Car"/>
    <w:uiPriority w:val="99"/>
    <w:unhideWhenUsed w:val="1"/>
    <w:rsid w:val="00304837"/>
    <w:pPr>
      <w:spacing w:after="160"/>
      <w:ind w:left="360" w:firstLine="360"/>
    </w:pPr>
  </w:style>
  <w:style w:type="character" w:styleId="Textoindependienteprimerasangra2Car" w:customStyle="1">
    <w:name w:val="Texto independiente primera sangría 2 Car"/>
    <w:basedOn w:val="SangradetextoindependienteCar"/>
    <w:link w:val="Textoindependienteprimerasangra2"/>
    <w:uiPriority w:val="99"/>
    <w:rsid w:val="00304837"/>
  </w:style>
  <w:style w:type="paragraph" w:styleId="Encabezado">
    <w:name w:val="header"/>
    <w:basedOn w:val="Normal"/>
    <w:link w:val="EncabezadoCar"/>
    <w:uiPriority w:val="99"/>
    <w:unhideWhenUsed w:val="1"/>
    <w:rsid w:val="00AE7C57"/>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AE7C57"/>
  </w:style>
  <w:style w:type="paragraph" w:styleId="Piedepgina">
    <w:name w:val="footer"/>
    <w:basedOn w:val="Normal"/>
    <w:link w:val="PiedepginaCar"/>
    <w:uiPriority w:val="99"/>
    <w:unhideWhenUsed w:val="1"/>
    <w:rsid w:val="00AE7C57"/>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AE7C57"/>
  </w:style>
  <w:style w:type="character" w:styleId="EstiloCar" w:customStyle="1">
    <w:name w:val="Estilo Car"/>
    <w:basedOn w:val="Fuentedeprrafopredeter"/>
    <w:link w:val="Estilo"/>
    <w:locked w:val="1"/>
    <w:rsid w:val="0013114F"/>
    <w:rPr>
      <w:rFonts w:ascii="Arial" w:cs="Arial" w:hAnsi="Arial"/>
      <w:sz w:val="24"/>
    </w:rPr>
  </w:style>
  <w:style w:type="paragraph" w:styleId="Estilo" w:customStyle="1">
    <w:name w:val="Estilo"/>
    <w:basedOn w:val="Sinespaciado"/>
    <w:link w:val="EstiloCar"/>
    <w:qFormat w:val="1"/>
    <w:rsid w:val="0013114F"/>
    <w:pPr>
      <w:jc w:val="both"/>
    </w:pPr>
    <w:rPr>
      <w:rFonts w:ascii="Arial" w:cs="Arial" w:hAnsi="Arial"/>
      <w:sz w:val="24"/>
    </w:rPr>
  </w:style>
  <w:style w:type="paragraph" w:styleId="Sinespaciado">
    <w:name w:val="No Spacing"/>
    <w:uiPriority w:val="1"/>
    <w:qFormat w:val="1"/>
    <w:rsid w:val="0013114F"/>
    <w:pPr>
      <w:spacing w:after="0" w:line="240" w:lineRule="auto"/>
    </w:pPr>
  </w:style>
  <w:style w:type="paragraph" w:styleId="corte4fondo" w:customStyle="1">
    <w:name w:val="corte4 fondo"/>
    <w:basedOn w:val="Normal"/>
    <w:link w:val="corte4fondoCar1"/>
    <w:qFormat w:val="1"/>
    <w:rsid w:val="00DB08EF"/>
    <w:pPr>
      <w:spacing w:after="0" w:line="360" w:lineRule="auto"/>
      <w:ind w:firstLine="709"/>
      <w:jc w:val="both"/>
    </w:pPr>
    <w:rPr>
      <w:rFonts w:ascii="Arial" w:cs="Times New Roman" w:eastAsia="Times New Roman" w:hAnsi="Arial"/>
      <w:sz w:val="30"/>
      <w:szCs w:val="24"/>
      <w:lang w:eastAsia="es-MX" w:val="es-ES_tradnl"/>
    </w:rPr>
  </w:style>
  <w:style w:type="character" w:styleId="corte4fondoCar1" w:customStyle="1">
    <w:name w:val="corte4 fondo Car1"/>
    <w:link w:val="corte4fondo"/>
    <w:rsid w:val="00DB08EF"/>
    <w:rPr>
      <w:rFonts w:ascii="Arial" w:cs="Times New Roman" w:eastAsia="Times New Roman" w:hAnsi="Arial"/>
      <w:sz w:val="30"/>
      <w:szCs w:val="24"/>
      <w:lang w:eastAsia="es-MX" w:val="es-ES_tradnl"/>
    </w:rPr>
  </w:style>
  <w:style w:type="character" w:styleId="Hipervnculo">
    <w:name w:val="Hyperlink"/>
    <w:basedOn w:val="Fuentedeprrafopredeter"/>
    <w:uiPriority w:val="99"/>
    <w:unhideWhenUsed w:val="1"/>
    <w:rsid w:val="002E3533"/>
    <w:rPr>
      <w:color w:val="0563c1" w:themeColor="hyperlink"/>
      <w:u w:val="single"/>
    </w:rPr>
  </w:style>
  <w:style w:type="character" w:styleId="PrrafodelistaCar" w:customStyle="1">
    <w:name w:val="Párrafo de lista Car"/>
    <w:aliases w:val="Cita texto Car,Footnote Car,List Paragraph1 Car"/>
    <w:link w:val="Prrafodelista"/>
    <w:uiPriority w:val="34"/>
    <w:locked w:val="1"/>
    <w:rsid w:val="002E3533"/>
  </w:style>
  <w:style w:type="character" w:styleId="Ninguno" w:customStyle="1">
    <w:name w:val="Ninguno"/>
    <w:rsid w:val="003839AF"/>
  </w:style>
  <w:style w:type="character" w:styleId="Mencinsinresolver">
    <w:name w:val="Unresolved Mention"/>
    <w:basedOn w:val="Fuentedeprrafopredeter"/>
    <w:uiPriority w:val="99"/>
    <w:semiHidden w:val="1"/>
    <w:unhideWhenUsed w:val="1"/>
    <w:rsid w:val="003839AF"/>
    <w:rPr>
      <w:color w:val="605e5c"/>
      <w:shd w:color="auto" w:fill="e1dfdd" w:val="clear"/>
    </w:rPr>
  </w:style>
  <w:style w:type="character" w:styleId="Hipervnculovisitado">
    <w:name w:val="FollowedHyperlink"/>
    <w:basedOn w:val="Fuentedeprrafopredeter"/>
    <w:uiPriority w:val="99"/>
    <w:semiHidden w:val="1"/>
    <w:unhideWhenUsed w:val="1"/>
    <w:rsid w:val="003839AF"/>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yperlink" Target="mailto:rmartin_arjona@hotmail.com" TargetMode="External"/><Relationship Id="rId9" Type="http://schemas.openxmlformats.org/officeDocument/2006/relationships/hyperlink" Target="mailto:rmartin_arjona@hotmail.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ALvP6+r4XhVkfiUYuoDyp+WIgA==">CgMxLjAyDmgueW1hZzhnbnZhejJyMg5oLm40MG9kNmtxbzV5YzgAciExcGtBQWNNR2lqMkNhWm1XZGMzdzUtRGp4R2ZsUm1nU3I=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2023-03-15T16:56:00Z</dcterms:created>
  <dc:creator>Emmanuel Rosales</dc:creator>
</cp:coreProperties>
</file>