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AMPARO INDIRECTO: 1092/2025</w:t>
      </w:r>
    </w:p>
    <w:p w:rsidR="00000000" w:rsidDel="00000000" w:rsidP="00000000" w:rsidRDefault="00000000" w:rsidRPr="00000000" w14:paraId="00000002">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QUEJOSO: EDUARDO DE MARTIN ALBOR VILLANUEVA.</w:t>
      </w:r>
    </w:p>
    <w:p w:rsidR="00000000" w:rsidDel="00000000" w:rsidP="00000000" w:rsidRDefault="00000000" w:rsidRPr="00000000" w14:paraId="00000003">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ASUNTO: SE CONTESTA VISTA.</w:t>
      </w:r>
    </w:p>
    <w:p w:rsidR="00000000" w:rsidDel="00000000" w:rsidP="00000000" w:rsidRDefault="00000000" w:rsidRPr="00000000" w14:paraId="00000004">
      <w:pPr>
        <w:spacing w:after="160" w:before="240" w:line="360" w:lineRule="auto"/>
        <w:jc w:val="both"/>
        <w:rPr>
          <w:b w:val="1"/>
          <w:bCs w:val="1"/>
          <w:sz w:val="24"/>
          <w:szCs w:val="24"/>
        </w:rPr>
      </w:pPr>
      <w:r w:rsidDel="00000000" w:rsidR="00000000" w:rsidRPr="00000000">
        <w:rPr>
          <w:b w:val="1"/>
          <w:bCs w:val="1"/>
          <w:sz w:val="24"/>
          <w:szCs w:val="24"/>
          <w:rtl w:val="0"/>
        </w:rPr>
        <w:t xml:space="preserve">C. JUEZ CUARTO DE DISTRITO EN MATERIA PENAL, CON SEDE EN LA CIUDAD DE MÉXICO.</w:t>
      </w:r>
    </w:p>
    <w:p w:rsidR="00000000" w:rsidDel="00000000" w:rsidP="00000000" w:rsidRDefault="00000000" w:rsidRPr="00000000" w14:paraId="00000005">
      <w:pPr>
        <w:spacing w:after="160" w:before="240" w:line="360" w:lineRule="auto"/>
        <w:jc w:val="both"/>
        <w:rPr>
          <w:sz w:val="24"/>
          <w:szCs w:val="24"/>
        </w:rPr>
      </w:pPr>
      <w:r w:rsidDel="00000000" w:rsidR="00000000" w:rsidRPr="00000000">
        <w:rPr>
          <w:sz w:val="24"/>
          <w:szCs w:val="24"/>
          <w:rtl w:val="0"/>
        </w:rPr>
        <w:t xml:space="preserve">P R E S E N T E</w:t>
      </w:r>
    </w:p>
    <w:p w:rsidR="00000000" w:rsidDel="00000000" w:rsidP="00000000" w:rsidRDefault="00000000" w:rsidRPr="00000000" w14:paraId="00000006">
      <w:pPr>
        <w:spacing w:after="160" w:before="240" w:line="360" w:lineRule="auto"/>
        <w:ind w:left="0" w:firstLine="720"/>
        <w:jc w:val="both"/>
        <w:rPr>
          <w:b w:val="1"/>
          <w:bCs w:val="1"/>
          <w:sz w:val="24"/>
          <w:szCs w:val="24"/>
        </w:rPr>
      </w:pPr>
      <w:r w:rsidDel="00000000" w:rsidR="00000000" w:rsidRPr="00000000">
        <w:rPr>
          <w:b w:val="1"/>
          <w:bCs w:val="1"/>
          <w:sz w:val="24"/>
          <w:szCs w:val="24"/>
          <w:rtl w:val="0"/>
        </w:rPr>
        <w:t xml:space="preserve">EDUARDO DE MARTIN ALBOR VILLANUEVA</w:t>
      </w:r>
      <w:r w:rsidDel="00000000" w:rsidR="00000000" w:rsidRPr="00000000">
        <w:rPr>
          <w:sz w:val="24"/>
          <w:szCs w:val="24"/>
          <w:rtl w:val="0"/>
        </w:rPr>
        <w:t xml:space="preserve">, en mi carácter de quejoso dentro del juicio de amparo señalado en el rubro de arriba, con el debido respeto comparezco para exponer lo siguiente:</w:t>
      </w:r>
      <w:r w:rsidDel="00000000" w:rsidR="00000000" w:rsidRPr="00000000">
        <w:rPr>
          <w:rtl w:val="0"/>
        </w:rPr>
      </w:r>
    </w:p>
    <w:p w:rsidR="00000000" w:rsidDel="00000000" w:rsidP="00000000" w:rsidRDefault="00000000" w:rsidRPr="00000000" w14:paraId="00000007">
      <w:pPr>
        <w:spacing w:after="160" w:before="240" w:line="360" w:lineRule="auto"/>
        <w:jc w:val="center"/>
        <w:rPr>
          <w:b w:val="1"/>
          <w:bCs w:val="1"/>
          <w:sz w:val="24"/>
          <w:szCs w:val="24"/>
        </w:rPr>
      </w:pPr>
      <w:r w:rsidDel="00000000" w:rsidR="00000000" w:rsidRPr="00000000">
        <w:rPr>
          <w:b w:val="1"/>
          <w:bCs w:val="1"/>
          <w:sz w:val="24"/>
          <w:szCs w:val="24"/>
          <w:rtl w:val="0"/>
        </w:rPr>
        <w:t xml:space="preserve">PRETENSIÓN</w:t>
      </w:r>
    </w:p>
    <w:p w:rsidR="00000000" w:rsidDel="00000000" w:rsidP="00000000" w:rsidRDefault="00000000" w:rsidRPr="00000000" w14:paraId="00000008">
      <w:pPr>
        <w:spacing w:after="160" w:before="240" w:line="360" w:lineRule="auto"/>
        <w:ind w:firstLine="720"/>
        <w:jc w:val="both"/>
        <w:rPr>
          <w:sz w:val="24"/>
          <w:szCs w:val="24"/>
        </w:rPr>
      </w:pPr>
      <w:r w:rsidDel="00000000" w:rsidR="00000000" w:rsidRPr="00000000">
        <w:rPr>
          <w:sz w:val="24"/>
          <w:szCs w:val="24"/>
          <w:rtl w:val="0"/>
        </w:rPr>
        <w:t xml:space="preserve">Por medio del presente ocurso, vengo a dar contestación al informe justificado presentado por la autoridad responsable, el Juez del Sistema Procesal Penal Acusatorio Adscrito a la  Unidad de Gestión Judicial número Doce del Tribunal Superior de Justicia de la Ciudad de México.</w:t>
      </w:r>
      <w:r w:rsidDel="00000000" w:rsidR="00000000" w:rsidRPr="00000000">
        <w:rPr>
          <w:rtl w:val="0"/>
        </w:rPr>
      </w:r>
    </w:p>
    <w:p w:rsidR="00000000" w:rsidDel="00000000" w:rsidP="00000000" w:rsidRDefault="00000000" w:rsidRPr="00000000" w14:paraId="00000009">
      <w:pPr>
        <w:spacing w:after="160" w:before="240" w:line="360" w:lineRule="auto"/>
        <w:ind w:left="720" w:firstLine="0"/>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0A">
      <w:pPr>
        <w:numPr>
          <w:ilvl w:val="0"/>
          <w:numId w:val="1"/>
        </w:numPr>
        <w:spacing w:after="0" w:afterAutospacing="0" w:before="240" w:line="360" w:lineRule="auto"/>
        <w:ind w:left="720" w:hanging="360"/>
        <w:jc w:val="both"/>
        <w:rPr>
          <w:sz w:val="24"/>
          <w:szCs w:val="24"/>
          <w:u w:val="none"/>
        </w:rPr>
      </w:pPr>
      <w:r w:rsidDel="00000000" w:rsidR="00000000" w:rsidRPr="00000000">
        <w:rPr>
          <w:sz w:val="24"/>
          <w:szCs w:val="24"/>
          <w:rtl w:val="0"/>
        </w:rPr>
        <w:t xml:space="preserve">En fecha 03 de diciembre de 2025 se presentó la demanda de amparo indirecto </w:t>
      </w:r>
      <w:r w:rsidDel="00000000" w:rsidR="00000000" w:rsidRPr="00000000">
        <w:rPr>
          <w:sz w:val="24"/>
          <w:szCs w:val="24"/>
          <w:rtl w:val="0"/>
        </w:rPr>
        <w:t xml:space="preserve">por la ilegal e inconstitucional orden de aprehensión en contra del quejoso. </w:t>
      </w:r>
    </w:p>
    <w:p w:rsidR="00000000" w:rsidDel="00000000" w:rsidP="00000000" w:rsidRDefault="00000000" w:rsidRPr="00000000" w14:paraId="0000000B">
      <w:pPr>
        <w:numPr>
          <w:ilvl w:val="0"/>
          <w:numId w:val="1"/>
        </w:numPr>
        <w:spacing w:before="0" w:beforeAutospacing="0" w:line="360" w:lineRule="auto"/>
        <w:ind w:left="720" w:hanging="360"/>
        <w:jc w:val="both"/>
        <w:rPr>
          <w:sz w:val="24"/>
          <w:szCs w:val="24"/>
          <w:u w:val="none"/>
        </w:rPr>
      </w:pPr>
      <w:r w:rsidDel="00000000" w:rsidR="00000000" w:rsidRPr="00000000">
        <w:rPr>
          <w:sz w:val="24"/>
          <w:szCs w:val="24"/>
          <w:rtl w:val="0"/>
        </w:rPr>
        <w:t xml:space="preserve">En fecha 11 de diciembre del 2025, la autoridad responsable el Juez del Sistema Procesal Penal Acusatorio Adscrito a la  Unidad de Gestión Judicial número Doce del Tribunal Superior de Justicia de la Ciudad de México rindió su informe justificado ante el cual dio por CIERTO EL ACTO RECLAMADO.</w:t>
      </w:r>
    </w:p>
    <w:p w:rsidR="00000000" w:rsidDel="00000000" w:rsidP="00000000" w:rsidRDefault="00000000" w:rsidRPr="00000000" w14:paraId="0000000C">
      <w:pPr>
        <w:spacing w:after="160" w:before="240" w:line="360" w:lineRule="auto"/>
        <w:jc w:val="center"/>
        <w:rPr>
          <w:b w:val="1"/>
          <w:bCs w:val="1"/>
          <w:sz w:val="24"/>
          <w:szCs w:val="24"/>
        </w:rPr>
      </w:pPr>
      <w:r w:rsidDel="00000000" w:rsidR="00000000" w:rsidRPr="00000000">
        <w:rPr>
          <w:b w:val="1"/>
          <w:bCs w:val="1"/>
          <w:sz w:val="24"/>
          <w:szCs w:val="24"/>
          <w:rtl w:val="0"/>
        </w:rPr>
        <w:t xml:space="preserve">EXPONGO</w:t>
      </w:r>
    </w:p>
    <w:p w:rsidR="00000000" w:rsidDel="00000000" w:rsidP="00000000" w:rsidRDefault="00000000" w:rsidRPr="00000000" w14:paraId="0000000D">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E">
      <w:pPr>
        <w:spacing w:after="160" w:before="240" w:line="360" w:lineRule="auto"/>
        <w:jc w:val="both"/>
        <w:rPr>
          <w:sz w:val="24"/>
          <w:szCs w:val="24"/>
        </w:rPr>
      </w:pPr>
      <w:r w:rsidDel="00000000" w:rsidR="00000000" w:rsidRPr="00000000">
        <w:rPr>
          <w:b w:val="1"/>
          <w:bCs w:val="1"/>
          <w:sz w:val="24"/>
          <w:szCs w:val="24"/>
          <w:rtl w:val="0"/>
        </w:rPr>
        <w:t xml:space="preserve">PRIMER ALEGATO.-</w:t>
      </w:r>
      <w:r w:rsidDel="00000000" w:rsidR="00000000" w:rsidRPr="00000000">
        <w:rPr>
          <w:sz w:val="24"/>
          <w:szCs w:val="24"/>
          <w:rtl w:val="0"/>
        </w:rPr>
        <w:t xml:space="preserve">  En el escrito de informe justificado presentado por la Autoridad Responsable, el Juez Juez del Sistema Procesal Penal Acusatorio Adscrito a la  Unidad de Gestión Judicial número Doce del Tribunal Superior de Justicia de la Ciudad de México, manifestó lo siguiente:</w:t>
      </w:r>
    </w:p>
    <w:p w:rsidR="00000000" w:rsidDel="00000000" w:rsidP="00000000" w:rsidRDefault="00000000" w:rsidRPr="00000000" w14:paraId="0000000F">
      <w:pPr>
        <w:spacing w:after="160" w:before="240" w:line="360" w:lineRule="auto"/>
        <w:ind w:left="1440" w:firstLine="0"/>
        <w:jc w:val="both"/>
        <w:rPr>
          <w:i w:val="1"/>
          <w:iCs w:val="1"/>
          <w:sz w:val="20"/>
          <w:szCs w:val="20"/>
        </w:rPr>
      </w:pPr>
      <w:r w:rsidDel="00000000" w:rsidR="00000000" w:rsidRPr="00000000">
        <w:rPr>
          <w:i w:val="1"/>
          <w:iCs w:val="1"/>
          <w:sz w:val="20"/>
          <w:szCs w:val="20"/>
          <w:rtl w:val="0"/>
        </w:rPr>
        <w:t xml:space="preserve">“se fijaron las 13:00 horas del 02 de diciembre de 2025, para la celebración de la audiencia privada, la cual fue presidida por el Juez de Control del Sistema Procesal Penal Acusatorio”</w:t>
      </w:r>
    </w:p>
    <w:p w:rsidR="00000000" w:rsidDel="00000000" w:rsidP="00000000" w:rsidRDefault="00000000" w:rsidRPr="00000000" w14:paraId="00000010">
      <w:pPr>
        <w:spacing w:after="160" w:line="360" w:lineRule="auto"/>
        <w:ind w:left="0" w:firstLine="720"/>
        <w:jc w:val="both"/>
        <w:rPr>
          <w:sz w:val="24"/>
          <w:szCs w:val="24"/>
        </w:rPr>
      </w:pPr>
      <w:r w:rsidDel="00000000" w:rsidR="00000000" w:rsidRPr="00000000">
        <w:rPr>
          <w:b w:val="1"/>
          <w:bCs w:val="1"/>
          <w:sz w:val="24"/>
          <w:szCs w:val="24"/>
          <w:rtl w:val="0"/>
        </w:rPr>
        <w:t xml:space="preserve">PRIMERA REFUTATIO.- </w:t>
      </w:r>
      <w:r w:rsidDel="00000000" w:rsidR="00000000" w:rsidRPr="00000000">
        <w:rPr>
          <w:sz w:val="24"/>
          <w:szCs w:val="24"/>
          <w:rtl w:val="0"/>
        </w:rPr>
        <w:t xml:space="preserve">Es importante precisar que la autoridad no precisa en el informe rendido ante Usted, el por qué se gira la orden de aprehensión, en el sentido de que como se podrá apreciar, el artículo 167 establece que delitos ameritan prisión preventiva oficiosa, entre los cuales no se encuentra el delito de asociación delictuosa, por lo tanto, no existe justificación alguna para que sea realizada una audiencia privada, y mucho menos justificado que se girara una orden de aprehensión, es importante precisar que hoy el sistema penal acusatorio por parte de los Jueces de derechos humanos de manera sistemática, porque hoy las autoridades dictan y ordenan órdenes de aprehensión y medidas cautelares oficiosas de manera indiscriminada, es decir, sin tutelar realmente el principio de presunción de inocencia, más guiados por un interés económico, que por buscar una justicia, y como bien dijo Javier Coello Trejo, en una columna publicada en el Financiero, y mejor conocido como el </w:t>
      </w:r>
      <w:r w:rsidDel="00000000" w:rsidR="00000000" w:rsidRPr="00000000">
        <w:rPr>
          <w:i w:val="1"/>
          <w:iCs w:val="1"/>
          <w:sz w:val="24"/>
          <w:szCs w:val="24"/>
          <w:rtl w:val="0"/>
        </w:rPr>
        <w:t xml:space="preserve">fiscal de hierro</w:t>
      </w:r>
      <w:r w:rsidDel="00000000" w:rsidR="00000000" w:rsidRPr="00000000">
        <w:rPr>
          <w:sz w:val="24"/>
          <w:szCs w:val="24"/>
          <w:rtl w:val="0"/>
        </w:rPr>
        <w:t xml:space="preserve">, en referencia a un discurso de un colega abogado que a la letra dijo lo siguiente: </w:t>
      </w:r>
    </w:p>
    <w:p w:rsidR="00000000" w:rsidDel="00000000" w:rsidP="00000000" w:rsidRDefault="00000000" w:rsidRPr="00000000" w14:paraId="00000011">
      <w:pPr>
        <w:spacing w:after="160" w:line="360" w:lineRule="auto"/>
        <w:ind w:left="1440" w:firstLine="0"/>
        <w:jc w:val="both"/>
        <w:rPr>
          <w:i w:val="1"/>
          <w:iCs w:val="1"/>
          <w:sz w:val="24"/>
          <w:szCs w:val="24"/>
        </w:rPr>
      </w:pPr>
      <w:r w:rsidDel="00000000" w:rsidR="00000000" w:rsidRPr="00000000">
        <w:rPr>
          <w:i w:val="1"/>
          <w:iCs w:val="1"/>
          <w:sz w:val="24"/>
          <w:szCs w:val="24"/>
          <w:rtl w:val="0"/>
        </w:rPr>
        <w:t xml:space="preserve">“un llamado claro, necesario y valiente a los muchos abogados que han olvidado el sentido de la justicia y un golpe directo a los muchos otros que se olvidaron de que su deber no es agradar, arrodillarse y lamer botas al poder, y señala, el derecho, nuestra profesión no es una insignia, no es un trofeo, no es un discurso ceremonial, no, el derecho es un limite, es la herramienta que tiene el abogado para plantarse, no para acomodarse”</w:t>
      </w:r>
    </w:p>
    <w:p w:rsidR="00000000" w:rsidDel="00000000" w:rsidP="00000000" w:rsidRDefault="00000000" w:rsidRPr="00000000" w14:paraId="00000012">
      <w:pPr>
        <w:spacing w:after="160" w:line="360" w:lineRule="auto"/>
        <w:ind w:left="2880" w:firstLine="0"/>
        <w:jc w:val="both"/>
        <w:rPr>
          <w:i w:val="1"/>
          <w:iCs w:val="1"/>
          <w:sz w:val="20"/>
          <w:szCs w:val="20"/>
        </w:rPr>
      </w:pPr>
      <w:r w:rsidDel="00000000" w:rsidR="00000000" w:rsidRPr="00000000">
        <w:rPr>
          <w:i w:val="1"/>
          <w:iCs w:val="1"/>
          <w:sz w:val="20"/>
          <w:szCs w:val="20"/>
          <w:rtl w:val="0"/>
        </w:rPr>
        <w:t xml:space="preserve">-Javier Coello Trejo, Financiero, Publicado el 22 de diciembre de 2025 (3:44 p.m.)</w:t>
      </w:r>
    </w:p>
    <w:p w:rsidR="00000000" w:rsidDel="00000000" w:rsidP="00000000" w:rsidRDefault="00000000" w:rsidRPr="00000000" w14:paraId="00000013">
      <w:pPr>
        <w:spacing w:after="160" w:before="240" w:line="360" w:lineRule="auto"/>
        <w:jc w:val="both"/>
        <w:rPr>
          <w:sz w:val="24"/>
          <w:szCs w:val="24"/>
        </w:rPr>
      </w:pPr>
      <w:r w:rsidDel="00000000" w:rsidR="00000000" w:rsidRPr="00000000">
        <w:rPr>
          <w:sz w:val="24"/>
          <w:szCs w:val="24"/>
          <w:rtl w:val="0"/>
        </w:rPr>
        <w:tab/>
        <w:t xml:space="preserve">Es importante precisar, que hoy en día, el hoy “</w:t>
      </w:r>
      <w:r w:rsidDel="00000000" w:rsidR="00000000" w:rsidRPr="00000000">
        <w:rPr>
          <w:i w:val="1"/>
          <w:iCs w:val="1"/>
          <w:sz w:val="24"/>
          <w:szCs w:val="24"/>
          <w:rtl w:val="0"/>
        </w:rPr>
        <w:t xml:space="preserve">disculpe</w:t>
      </w:r>
      <w:r w:rsidDel="00000000" w:rsidR="00000000" w:rsidRPr="00000000">
        <w:rPr>
          <w:sz w:val="24"/>
          <w:szCs w:val="24"/>
          <w:rtl w:val="0"/>
        </w:rPr>
        <w:t xml:space="preserve">”, es más común que en el sistema antiguo, toda vez que de nada sirve promover el juicio de garantías cuando la persona ya tiene aplicada la medida cautelar justificada, y si bien es cierto, la autoridad federal abona y procura el principio de presunción de inocencia, también lo es que la carga de trabajo con el que los federales hoy cuentan, hacen que dichas resoluciones tomen un determinado tiempo mientras que el quejoso se encuentra detenido, es por ello que me he atrevido a señalar lo publicado por el </w:t>
      </w:r>
      <w:r w:rsidDel="00000000" w:rsidR="00000000" w:rsidRPr="00000000">
        <w:rPr>
          <w:i w:val="1"/>
          <w:iCs w:val="1"/>
          <w:sz w:val="24"/>
          <w:szCs w:val="24"/>
          <w:rtl w:val="0"/>
        </w:rPr>
        <w:t xml:space="preserve">fiscal de hierro</w:t>
      </w:r>
      <w:r w:rsidDel="00000000" w:rsidR="00000000" w:rsidRPr="00000000">
        <w:rPr>
          <w:sz w:val="24"/>
          <w:szCs w:val="24"/>
          <w:rtl w:val="0"/>
        </w:rPr>
        <w:t xml:space="preserve">, esperando que las cosas cambien, sobre todo, los jueces de la ciudad de México, y como se verá en la siguiente refutación, la afirmación hecha.</w:t>
      </w:r>
    </w:p>
    <w:p w:rsidR="00000000" w:rsidDel="00000000" w:rsidP="00000000" w:rsidRDefault="00000000" w:rsidRPr="00000000" w14:paraId="00000014">
      <w:pPr>
        <w:spacing w:after="160" w:before="240" w:line="360" w:lineRule="auto"/>
        <w:ind w:firstLine="720"/>
        <w:jc w:val="both"/>
        <w:rPr>
          <w:sz w:val="24"/>
          <w:szCs w:val="24"/>
        </w:rPr>
      </w:pPr>
      <w:r w:rsidDel="00000000" w:rsidR="00000000" w:rsidRPr="00000000">
        <w:rPr>
          <w:b w:val="1"/>
          <w:bCs w:val="1"/>
          <w:sz w:val="24"/>
          <w:szCs w:val="24"/>
          <w:rtl w:val="0"/>
        </w:rPr>
        <w:t xml:space="preserve">SEGUNDA REFUTATIO.</w:t>
      </w:r>
      <w:r w:rsidDel="00000000" w:rsidR="00000000" w:rsidRPr="00000000">
        <w:rPr>
          <w:sz w:val="24"/>
          <w:szCs w:val="24"/>
          <w:rtl w:val="0"/>
        </w:rPr>
        <w:t xml:space="preserve">- Se realizó en la carpeta de investigación de la cual deriva la orden de aprehensión, una promoción nombrando defensores, misma que fue presentada en el mes de Septiembre, para lo cual, nunca fue acordada por la licenciada Silvia Marcela Cano Sanchez, dentro de la carpeta de investigación de donde se origina esta orden de aprehensión, ante ello, y al no haber respuesta, se presentó el recurso innominado por la omisión del ministerio público de acordar, para efectos de que el juez de control, le exigiera al ministerio público que resolviera si era positiva o negativa la petición, al ver que no contestaba la autoridad judicial, se presentó, un recurso de queja en el mes de Octubre, a pesar que en diversas ocasiones acudieron mis abogados y nunca fueron atendidos por la fiscalía, el 27 de Octubre se dicta una acuerdo para efectos, de darle curso a la queja interpuesta en donde se señaló claramente que no es posible realizar la audiencia que se solicita por la queja, y se acuerdan dos cosas; primero, que se le inicie un proceso disciplinario al Director de la unidad de gestión judicial 16; y segundo, se giró oficio a la fiscalía que informe ciertos requerimientos. En dicho acuerdo se ordenó que se designe el Tribunal de Alzada para efectos de que la superioridad resuelve sobre la queja, ahora bien, dicha queja fue registrada ante la Sala, y fue radicada bajo el toca 674/2025 con el ponente Enrique Garcia Garrido, radicado en la Séptima Sala. En referencia a ello se tiene que se presentó un amparo radicado con el número 1016/2025 en el Juzgado Cuarto de Distrito de la CDMX, estos antecedentes que se señalan, son para hacer notar a la autoridad todo el camino que se ha tenido que recorrer, y que hasta el día de hoy, la fiscalía no ha dado acceso al expediente, y que mis abogados puedan tomar protesta para poder defenderme, así como también la autoridad judicial, ignoro porque motivo razón o circunstancia, no me han podido notificar a pesar de que en el escrito que se presenta, se deja una dirección.</w:t>
      </w:r>
    </w:p>
    <w:p w:rsidR="00000000" w:rsidDel="00000000" w:rsidP="00000000" w:rsidRDefault="00000000" w:rsidRPr="00000000" w14:paraId="00000015">
      <w:pPr>
        <w:spacing w:after="160" w:before="240" w:line="360" w:lineRule="auto"/>
        <w:ind w:firstLine="720"/>
        <w:jc w:val="both"/>
        <w:rPr>
          <w:sz w:val="24"/>
          <w:szCs w:val="24"/>
        </w:rPr>
      </w:pPr>
      <w:r w:rsidDel="00000000" w:rsidR="00000000" w:rsidRPr="00000000">
        <w:rPr>
          <w:b w:val="1"/>
          <w:bCs w:val="1"/>
          <w:sz w:val="24"/>
          <w:szCs w:val="24"/>
          <w:rtl w:val="0"/>
        </w:rPr>
        <w:t xml:space="preserve">TERCERA REFUTATIO</w:t>
      </w:r>
      <w:r w:rsidDel="00000000" w:rsidR="00000000" w:rsidRPr="00000000">
        <w:rPr>
          <w:sz w:val="24"/>
          <w:szCs w:val="24"/>
          <w:rtl w:val="0"/>
        </w:rPr>
        <w:t xml:space="preserve">.- De acuerdo a la jurisprudencia 2030993, dicha orden de aprehensión es violatoria de derechos humanos, así también solicito a usted se me otorgue copia de la carpeta de investigación, ya que el suscrito desconoce los hechos.</w:t>
      </w:r>
    </w:p>
    <w:p w:rsidR="00000000" w:rsidDel="00000000" w:rsidP="00000000" w:rsidRDefault="00000000" w:rsidRPr="00000000" w14:paraId="00000016">
      <w:pPr>
        <w:spacing w:after="160" w:before="240" w:line="360" w:lineRule="auto"/>
        <w:jc w:val="both"/>
        <w:rPr>
          <w:sz w:val="24"/>
          <w:szCs w:val="24"/>
        </w:rPr>
      </w:pPr>
      <w:r w:rsidDel="00000000" w:rsidR="00000000" w:rsidRPr="00000000">
        <w:rPr>
          <w:b w:val="1"/>
          <w:bCs w:val="1"/>
          <w:sz w:val="24"/>
          <w:szCs w:val="24"/>
          <w:rtl w:val="0"/>
        </w:rPr>
        <w:t xml:space="preserve">SEGUNDO ALEGATO.- </w:t>
      </w:r>
      <w:r w:rsidDel="00000000" w:rsidR="00000000" w:rsidRPr="00000000">
        <w:rPr>
          <w:sz w:val="24"/>
          <w:szCs w:val="24"/>
          <w:rtl w:val="0"/>
        </w:rPr>
        <w:t xml:space="preserve">En el escrito de informe justificado presentado por la Autoridad Responsable, el Juez Juez del Sistema Procesal Penal Acusatorio Adscrito a la  Unidad de Gestión Judicial número Doce del Tribunal Superior de Justicia de la Ciudad de México, manifestó lo siguiente:</w:t>
      </w:r>
    </w:p>
    <w:p w:rsidR="00000000" w:rsidDel="00000000" w:rsidP="00000000" w:rsidRDefault="00000000" w:rsidRPr="00000000" w14:paraId="00000017">
      <w:pPr>
        <w:spacing w:after="160" w:line="360" w:lineRule="auto"/>
        <w:ind w:left="2137.3228346456694" w:firstLine="0"/>
        <w:jc w:val="both"/>
        <w:rPr>
          <w:sz w:val="24"/>
          <w:szCs w:val="24"/>
        </w:rPr>
      </w:pPr>
      <w:r w:rsidDel="00000000" w:rsidR="00000000" w:rsidRPr="00000000">
        <w:rPr>
          <w:i w:val="1"/>
          <w:iCs w:val="1"/>
          <w:sz w:val="20"/>
          <w:szCs w:val="20"/>
          <w:rtl w:val="0"/>
        </w:rPr>
        <w:t xml:space="preserve">“quien una vez escuchada la exposición de la Representación Social, y al haberse colmado las exigencias que marca el numeral 16 Constitucional, así como de los numerales 141, 142 y 143 del Código Nacional de Procedimientos Penales, LIBRÓ ORDEN DE APREHENSIÓN EN CONTRA DE EDUARDO DE MARTIN ALBOR VILLANUEVA, por el hecho que la ley señala como delito de ASOCIACIÓN DELICTUOSA”</w:t>
      </w:r>
      <w:r w:rsidDel="00000000" w:rsidR="00000000" w:rsidRPr="00000000">
        <w:rPr>
          <w:rtl w:val="0"/>
        </w:rPr>
      </w:r>
    </w:p>
    <w:p w:rsidR="00000000" w:rsidDel="00000000" w:rsidP="00000000" w:rsidRDefault="00000000" w:rsidRPr="00000000" w14:paraId="00000018">
      <w:pPr>
        <w:spacing w:after="160" w:before="240" w:line="360" w:lineRule="auto"/>
        <w:ind w:left="0" w:firstLine="720"/>
        <w:jc w:val="both"/>
        <w:rPr>
          <w:sz w:val="24"/>
          <w:szCs w:val="24"/>
        </w:rPr>
      </w:pPr>
      <w:r w:rsidDel="00000000" w:rsidR="00000000" w:rsidRPr="00000000">
        <w:rPr>
          <w:b w:val="1"/>
          <w:bCs w:val="1"/>
          <w:sz w:val="24"/>
          <w:szCs w:val="24"/>
          <w:rtl w:val="0"/>
        </w:rPr>
        <w:t xml:space="preserve">PRIMERA REFUTATIO</w:t>
      </w:r>
      <w:r w:rsidDel="00000000" w:rsidR="00000000" w:rsidRPr="00000000">
        <w:rPr>
          <w:sz w:val="24"/>
          <w:szCs w:val="24"/>
          <w:rtl w:val="0"/>
        </w:rPr>
        <w:t xml:space="preserve">.- Es importante mencionar que en el caso particular se esta realizando la violacion de los derechos humanos, puesto que del contenido del informe rendido por la autoridad responsable se advierte una omisión grave y trascendental que afecta directamente la esfera jurídica del quejoso EDUARDO DE MARTIN ALBOR VILLANUEVA, consistente en que en ningún momento se acredita que haya tenido conocimiento previo, formal y legal de la existencia de la carpeta de investigación que se dice instaurada en su contra, ni mucho menos de los hechos presuntamente constitutivos de delito que se le imputan. Tal omisión vulnera de manera directa el derecho de audiencia previa, consagrado en el artículo 14 de la Constitución Política de los Estados Unidos Mexicanos, el cual establece que nadie puede ser privado de su libertad sin que previamente se le haya otorgado la oportunidad real y efectiva de ser oído y vencido en juicio. Dicho derecho no puede entenderse satisfecho mediante actuaciones unilaterales de la autoridad ministerial realizadas a espaldas del gobernado.</w:t>
      </w:r>
    </w:p>
    <w:p w:rsidR="00000000" w:rsidDel="00000000" w:rsidP="00000000" w:rsidRDefault="00000000" w:rsidRPr="00000000" w14:paraId="00000019">
      <w:pPr>
        <w:spacing w:after="240" w:before="240" w:line="360" w:lineRule="auto"/>
        <w:ind w:firstLine="720"/>
        <w:jc w:val="both"/>
        <w:rPr>
          <w:sz w:val="24"/>
          <w:szCs w:val="24"/>
        </w:rPr>
      </w:pPr>
      <w:r w:rsidDel="00000000" w:rsidR="00000000" w:rsidRPr="00000000">
        <w:rPr>
          <w:sz w:val="24"/>
          <w:szCs w:val="24"/>
          <w:rtl w:val="0"/>
        </w:rPr>
        <w:t xml:space="preserve">El quejoso jamás ha sido citado, requerido o llamado a comparecer dentro de la carpeta de investigación referida; no existe constancia de citatorio alguno, comparecencia ministerial, notificación personal o medio legal de comunicación procesal que permita sostener que conoció los hechos que se le atribuyen o su calidad procesal. En consecuencia, se le colocó en un estado de indefensión absoluta, al privársele del conocimiento mínimo indispensable para ejercer su derecho de defensa. La autoridad responsable pretende validar actos de investigación y eventuales actos privativos de libertad sin haber agotado previamente las diligencias menos lesivas que exige el sistema penal acusatorio, lo cual resulta incompatible con el marco constitucional y con el principio pro persona que rige la interpretación de los derechos fundamentales.</w:t>
      </w:r>
    </w:p>
    <w:p w:rsidR="00000000" w:rsidDel="00000000" w:rsidP="00000000" w:rsidRDefault="00000000" w:rsidRPr="00000000" w14:paraId="0000001A">
      <w:pPr>
        <w:spacing w:after="240" w:before="240" w:line="360" w:lineRule="auto"/>
        <w:ind w:firstLine="720"/>
        <w:jc w:val="both"/>
        <w:rPr>
          <w:sz w:val="24"/>
          <w:szCs w:val="24"/>
        </w:rPr>
      </w:pPr>
      <w:r w:rsidDel="00000000" w:rsidR="00000000" w:rsidRPr="00000000">
        <w:rPr>
          <w:sz w:val="24"/>
          <w:szCs w:val="24"/>
          <w:rtl w:val="0"/>
        </w:rPr>
        <w:t xml:space="preserve">El informe justificado no acredita que el quejoso haya tenido conocimiento de la carpeta de investigación ni de los hechos que se le imputan, puesto que se advierte que ésta se limita a señalar la existencia de una carpeta de investigación y la realización de actos de investigación internos; sin embargo, en ningún apartado del informe se acredita que el hoy quejoso, EDUARDO DE MARTIN ALBOR VILLANUEVA, haya tenido conocimiento previo, formal y legal de dicha carpeta, ni de los hechos que supuestamente se le atribuyen, es claro señalar, que la orden de aprehensión es una forma de reconducir al proceso a una persona imputada que se ha declarado sustraída de la acción de la justicia por no comparecer a una citación tal y como lo establece el criterio de Jurisprudencia, con el Registro Digital 2030991, bajo el Rubro </w:t>
      </w:r>
      <w:r w:rsidDel="00000000" w:rsidR="00000000" w:rsidRPr="00000000">
        <w:rPr>
          <w:rFonts w:ascii="Roboto" w:cs="Roboto" w:eastAsia="Roboto" w:hAnsi="Roboto"/>
          <w:sz w:val="24"/>
          <w:szCs w:val="24"/>
          <w:rtl w:val="0"/>
        </w:rPr>
        <w:t xml:space="preserve">ORDEN</w:t>
      </w:r>
      <w:r w:rsidDel="00000000" w:rsidR="00000000" w:rsidRPr="00000000">
        <w:rPr>
          <w:rFonts w:ascii="Roboto" w:cs="Roboto" w:eastAsia="Roboto" w:hAnsi="Roboto"/>
          <w:sz w:val="24"/>
          <w:szCs w:val="24"/>
          <w:rtl w:val="0"/>
        </w:rPr>
        <w:t xml:space="preserve"> DE </w:t>
      </w:r>
      <w:r w:rsidDel="00000000" w:rsidR="00000000" w:rsidRPr="00000000">
        <w:rPr>
          <w:rFonts w:ascii="Roboto" w:cs="Roboto" w:eastAsia="Roboto" w:hAnsi="Roboto"/>
          <w:sz w:val="24"/>
          <w:szCs w:val="24"/>
          <w:rtl w:val="0"/>
        </w:rPr>
        <w:t xml:space="preserve">APREHENSIÓN</w:t>
      </w:r>
      <w:r w:rsidDel="00000000" w:rsidR="00000000" w:rsidRPr="00000000">
        <w:rPr>
          <w:rFonts w:ascii="Roboto" w:cs="Roboto" w:eastAsia="Roboto" w:hAnsi="Roboto"/>
          <w:sz w:val="24"/>
          <w:szCs w:val="24"/>
          <w:highlight w:val="white"/>
          <w:rtl w:val="0"/>
        </w:rPr>
        <w:t xml:space="preserve">. EL CUARTO PÁRRAFO, DE LA FRACCIÓN III, DEL ARTÍCULO 141 DEL CÓDIGO NACIONAL DE PROCEDIMIENTOS PENALES, QUE LA PREVÉ COMO FORMA DE RECONDUCIR AL PROCESO A LA PERSONA IMPUTADA QUE SE HA DECLARADO SUSTRAÍDA DE LA ACCIÓN DE LA JUSTICIA POR NO COMPARECER A UNA CITACIÓN JUDICIAL, NO SE RIGE POR EL PRINCIPIO DE MÍNIMA INTERVENCIÓN</w:t>
      </w:r>
      <w:r w:rsidDel="00000000" w:rsidR="00000000" w:rsidRPr="00000000">
        <w:rPr>
          <w:rFonts w:ascii="Roboto" w:cs="Roboto" w:eastAsia="Roboto" w:hAnsi="Roboto"/>
          <w:sz w:val="24"/>
          <w:szCs w:val="24"/>
          <w:highlight w:val="white"/>
          <w:vertAlign w:val="superscript"/>
        </w:rPr>
        <w:footnoteReference w:customMarkFollows="0" w:id="0"/>
      </w:r>
      <w:r w:rsidDel="00000000" w:rsidR="00000000" w:rsidRPr="00000000">
        <w:rPr>
          <w:rFonts w:ascii="Roboto" w:cs="Roboto" w:eastAsia="Roboto" w:hAnsi="Roboto"/>
          <w:sz w:val="24"/>
          <w:szCs w:val="24"/>
          <w:highlight w:val="white"/>
          <w:rtl w:val="0"/>
        </w:rPr>
        <w:t xml:space="preserve">, situación en la cual, en ningún momento sucedió, pues al desconocimiento de dicha carpeta judicial, desconozco sobre el delito delictivo del cual se me atribuye, puesto que en ningún momento se le solicitó la comparecencia del suscrito.</w:t>
      </w:r>
      <w:r w:rsidDel="00000000" w:rsidR="00000000" w:rsidRPr="00000000">
        <w:rPr>
          <w:rtl w:val="0"/>
        </w:rPr>
      </w:r>
    </w:p>
    <w:p w:rsidR="00000000" w:rsidDel="00000000" w:rsidP="00000000" w:rsidRDefault="00000000" w:rsidRPr="00000000" w14:paraId="0000001B">
      <w:pPr>
        <w:spacing w:after="240" w:before="240" w:line="360" w:lineRule="auto"/>
        <w:ind w:firstLine="720"/>
        <w:jc w:val="both"/>
        <w:rPr>
          <w:sz w:val="24"/>
          <w:szCs w:val="24"/>
        </w:rPr>
      </w:pPr>
      <w:r w:rsidDel="00000000" w:rsidR="00000000" w:rsidRPr="00000000">
        <w:rPr>
          <w:sz w:val="24"/>
          <w:szCs w:val="24"/>
          <w:rtl w:val="0"/>
        </w:rPr>
        <w:t xml:space="preserve">La autoridad responsable no acompaña constancia alguna de citación, notificación personal, requerimiento ministerial o comparecencia, de la que se desprenda que el quejoso fue llamado a intervenir dentro de la investigación. La sola afirmación de que existe una carpeta de investigación no satisface el estándar constitucional del derecho de audiencia, previsto en el artículo 14 de la Constitución Federal. Este punto resulta determinante, ya que el quejoso desconoce absolutamente la existencia de la carpeta de investigación, pues jamás fue informado de su apertura ni de su calidad procesal dentro de la misma. En consecuencia, el informe justificado confirma la violación reclamada, al evidenciar que la investigación se desarrolló completamente a espaldas del gobernado, colocándolo en un estado de indefensión material y formal.</w:t>
      </w:r>
    </w:p>
    <w:p w:rsidR="00000000" w:rsidDel="00000000" w:rsidP="00000000" w:rsidRDefault="00000000" w:rsidRPr="00000000" w14:paraId="0000001C">
      <w:pPr>
        <w:spacing w:after="240" w:before="240" w:line="360" w:lineRule="auto"/>
        <w:ind w:firstLine="720"/>
        <w:jc w:val="both"/>
        <w:rPr>
          <w:sz w:val="24"/>
          <w:szCs w:val="24"/>
        </w:rPr>
      </w:pPr>
      <w:r w:rsidDel="00000000" w:rsidR="00000000" w:rsidRPr="00000000">
        <w:rPr>
          <w:sz w:val="24"/>
          <w:szCs w:val="24"/>
          <w:rtl w:val="0"/>
        </w:rPr>
        <w:t xml:space="preserve">La autoridad pretende dar validez constitucional a actos que, desde su origen, carecen de uno de los presupuestos esenciales del debido proceso: el conocimiento previo del gobernado respecto del acto que afecta su esfera jurídica.</w:t>
      </w:r>
    </w:p>
    <w:p w:rsidR="00000000" w:rsidDel="00000000" w:rsidP="00000000" w:rsidRDefault="00000000" w:rsidRPr="00000000" w14:paraId="0000001D">
      <w:pPr>
        <w:spacing w:after="240" w:before="240" w:line="360" w:lineRule="auto"/>
        <w:jc w:val="both"/>
        <w:rPr>
          <w:sz w:val="24"/>
          <w:szCs w:val="24"/>
        </w:rPr>
      </w:pPr>
      <w:r w:rsidDel="00000000" w:rsidR="00000000" w:rsidRPr="00000000">
        <w:rPr>
          <w:b w:val="1"/>
          <w:bCs w:val="1"/>
          <w:sz w:val="24"/>
          <w:szCs w:val="24"/>
          <w:rtl w:val="0"/>
        </w:rPr>
        <w:t xml:space="preserve">SEGUNDA REFUTATIO.-</w:t>
      </w:r>
      <w:r w:rsidDel="00000000" w:rsidR="00000000" w:rsidRPr="00000000">
        <w:rPr>
          <w:sz w:val="24"/>
          <w:szCs w:val="24"/>
          <w:rtl w:val="0"/>
        </w:rPr>
        <w:t xml:space="preserve"> La emisión o validación de una orden de aprehensión respecto de una persona que desconoce absolutamente los hechos que se le atribuyen resulta contraria a los artículos 16 y 20 de la Constitución Federal, los cuales establecen de manera clara que todo acto de molestia debe estar debidamente fundado y motivado, y que toda persona imputada tiene derecho a conocer de forma inmediata y detallada la imputación formulada en su contra.</w:t>
      </w:r>
    </w:p>
    <w:p w:rsidR="00000000" w:rsidDel="00000000" w:rsidP="00000000" w:rsidRDefault="00000000" w:rsidRPr="00000000" w14:paraId="0000001E">
      <w:pPr>
        <w:spacing w:after="240" w:before="240" w:line="360" w:lineRule="auto"/>
        <w:ind w:firstLine="720"/>
        <w:jc w:val="both"/>
        <w:rPr>
          <w:sz w:val="24"/>
          <w:szCs w:val="24"/>
        </w:rPr>
      </w:pPr>
      <w:r w:rsidDel="00000000" w:rsidR="00000000" w:rsidRPr="00000000">
        <w:rPr>
          <w:sz w:val="24"/>
          <w:szCs w:val="24"/>
          <w:rtl w:val="0"/>
        </w:rPr>
        <w:t xml:space="preserve">No puede sostenerse válidamente que exista una imputación constitucionalmente válida cuando el supuesto imputado no ha tenido contacto alguno con la autoridad investigadora, ni se le ha informado formalmente de la existencia de una investigación penal en su contra. Pretender lo contrario implica aceptar que el Estado puede privar de la libertad a una persona sin previo conocimiento, sin defensa y sin posibilidad de contradicción, lo cual es incompatible con un Estado constitucional de derecho.</w:t>
      </w:r>
    </w:p>
    <w:p w:rsidR="00000000" w:rsidDel="00000000" w:rsidP="00000000" w:rsidRDefault="00000000" w:rsidRPr="00000000" w14:paraId="0000001F">
      <w:pPr>
        <w:spacing w:after="240" w:before="240" w:line="360" w:lineRule="auto"/>
        <w:ind w:firstLine="720"/>
        <w:jc w:val="both"/>
        <w:rPr>
          <w:sz w:val="24"/>
          <w:szCs w:val="24"/>
        </w:rPr>
      </w:pPr>
      <w:r w:rsidDel="00000000" w:rsidR="00000000" w:rsidRPr="00000000">
        <w:rPr>
          <w:sz w:val="24"/>
          <w:szCs w:val="24"/>
          <w:rtl w:val="0"/>
        </w:rPr>
        <w:t xml:space="preserve">El conocimiento previo de la carpeta de investigación no es una formalidad secundaria, sino un presupuesto indispensable del debido proceso, pues de ello depende que el gobernado pueda ejercer sus derechos a guardar silencio, a contar con defensa técnica adecuada y a ofrecer datos de prueba en su favor desde la etapa de investigación.</w:t>
      </w:r>
    </w:p>
    <w:p w:rsidR="00000000" w:rsidDel="00000000" w:rsidP="00000000" w:rsidRDefault="00000000" w:rsidRPr="00000000" w14:paraId="00000020">
      <w:pPr>
        <w:spacing w:after="240" w:before="240" w:line="360" w:lineRule="auto"/>
        <w:ind w:firstLine="720"/>
        <w:jc w:val="both"/>
        <w:rPr>
          <w:sz w:val="24"/>
          <w:szCs w:val="24"/>
        </w:rPr>
      </w:pPr>
      <w:r w:rsidDel="00000000" w:rsidR="00000000" w:rsidRPr="00000000">
        <w:rPr>
          <w:sz w:val="24"/>
          <w:szCs w:val="24"/>
          <w:rtl w:val="0"/>
        </w:rPr>
        <w:t xml:space="preserve">La autoridad responsable, al omitir llamar a comparecer al quejoso y avanzar directamente hacia actos de naturaleza coercitiva, desnaturaliza la función garantista del proceso penal acusatorio, sustituyéndola por una actuación arbitraria que vulnera de manera directa la libertad personal del gobernado. De lo manifestado en el informe se desprende que nunca se solicitó la comparecencia del quejoso, lo que imposibilita constitucionalmente cualquier orden de aprehensión, del contenido del informe justificado se desprende que la autoridad responsable en ningún momento señala haber citado o requerido al quejoso para comparecer dentro de la carpeta de investigación, limitándose a referir actuaciones ministeriales internas y supuestas determinaciones adoptadas sin intervención del gobernado Tal circunstancia resulta jurídicamente trascendental, ya que la comparecencia previa del imputado constituye un acto indispensable dentro del sistema penal acusatorio, particularmente cuando no se acredita riesgo de sustracción, ni se justifica la necesidad de acudir directamente a una medida extrema como la orden de aprehensión.</w:t>
      </w:r>
    </w:p>
    <w:p w:rsidR="00000000" w:rsidDel="00000000" w:rsidP="00000000" w:rsidRDefault="00000000" w:rsidRPr="00000000" w14:paraId="00000021">
      <w:pPr>
        <w:spacing w:after="240" w:before="240" w:line="360" w:lineRule="auto"/>
        <w:ind w:firstLine="720"/>
        <w:jc w:val="both"/>
        <w:rPr>
          <w:sz w:val="24"/>
          <w:szCs w:val="24"/>
        </w:rPr>
      </w:pPr>
      <w:r w:rsidDel="00000000" w:rsidR="00000000" w:rsidRPr="00000000">
        <w:rPr>
          <w:sz w:val="24"/>
          <w:szCs w:val="24"/>
          <w:rtl w:val="0"/>
        </w:rPr>
        <w:t xml:space="preserve">No puede librarse válidamente una orden de aprehensión por hechos que el propio quejoso desconoce, ni por una carpeta de investigación de cuya existencia jamás fue informado. Ello vulnera de manera directa los artículos 16 y 20 constitucionales, que garantizan que toda persona imputada conozca de manera inmediata y detallada los hechos que se le atribuyen y tenga la posibilidad real de ejercer su defensa. El informe justificado, lejos de desvirtuar el acto reclamado, pone en evidencia que la autoridad omitió deliberadamente agotar los medios menos restrictivos, como la citación para comparecer, violentando el principio de proporcionalidad y legalidad que rige los actos de molestia.</w:t>
      </w:r>
    </w:p>
    <w:p w:rsidR="00000000" w:rsidDel="00000000" w:rsidP="00000000" w:rsidRDefault="00000000" w:rsidRPr="00000000" w14:paraId="00000022">
      <w:pPr>
        <w:spacing w:after="240" w:before="240" w:line="360" w:lineRule="auto"/>
        <w:ind w:firstLine="720"/>
        <w:jc w:val="both"/>
        <w:rPr>
          <w:sz w:val="24"/>
          <w:szCs w:val="24"/>
        </w:rPr>
      </w:pPr>
      <w:r w:rsidDel="00000000" w:rsidR="00000000" w:rsidRPr="00000000">
        <w:rPr>
          <w:b w:val="1"/>
          <w:bCs w:val="1"/>
          <w:sz w:val="24"/>
          <w:szCs w:val="24"/>
          <w:rtl w:val="0"/>
        </w:rPr>
        <w:t xml:space="preserve">TERCERA REFUTATIO.-</w:t>
      </w:r>
      <w:r w:rsidDel="00000000" w:rsidR="00000000" w:rsidRPr="00000000">
        <w:rPr>
          <w:sz w:val="24"/>
          <w:szCs w:val="24"/>
          <w:rtl w:val="0"/>
        </w:rPr>
        <w:t xml:space="preserve">  El actuar de la autoridad responsable vulnera de manera sistemática los derechos fundamentales reconocidos en los artículos 17 y 20 constitucionales, al impedir que el quejoso acceda a una impartición de justicia adecuada, imparcial y conforme a derecho, así como al privarlo de su derecho a una defensa adecuada desde el inicio del procedimiento penal.</w:t>
      </w:r>
    </w:p>
    <w:p w:rsidR="00000000" w:rsidDel="00000000" w:rsidP="00000000" w:rsidRDefault="00000000" w:rsidRPr="00000000" w14:paraId="00000023">
      <w:pPr>
        <w:spacing w:after="240" w:before="240" w:line="360" w:lineRule="auto"/>
        <w:ind w:firstLine="720"/>
        <w:jc w:val="both"/>
        <w:rPr>
          <w:sz w:val="24"/>
          <w:szCs w:val="24"/>
        </w:rPr>
      </w:pPr>
      <w:r w:rsidDel="00000000" w:rsidR="00000000" w:rsidRPr="00000000">
        <w:rPr>
          <w:sz w:val="24"/>
          <w:szCs w:val="24"/>
          <w:rtl w:val="0"/>
        </w:rPr>
        <w:t xml:space="preserve">El debido proceso no se agota en la existencia formal de una carpeta de investigación, sino que exige que el procedimiento se desarrolle respetando las garantías mínimas del imputado, entre ellas, el conocimiento oportuno de los hechos, la posibilidad real de comparecer y el acceso efectivo a la defensa técnica. Ninguna de estas garantías fue respetada en el caso concreto. Al no haber sido llamado a comparecer en ningún momento, el quejoso fue excluido completamente del procedimiento, colocándolo en una situación de indefensión que vicia de origen cualquier acto posterior que pretenda derivarse de dicha investigación. En este contexto, no puede hablarse de tutela judicial efectiva, pues el acceso a la justicia presupone necesariamente el conocimiento de los actos que afectan la esfera jurídica del gobernado. La omisión de la autoridad responsable no es menor ni subsanable, sino que constituye una violación directa y frontal al debido proceso, que invalida cualquier intento de justificar actos privativos de libertad y confirma la procedencia de la protección constitucional solicitada.</w:t>
      </w:r>
    </w:p>
    <w:p w:rsidR="00000000" w:rsidDel="00000000" w:rsidP="00000000" w:rsidRDefault="00000000" w:rsidRPr="00000000" w14:paraId="00000024">
      <w:pPr>
        <w:spacing w:after="240" w:before="240" w:line="360" w:lineRule="auto"/>
        <w:ind w:firstLine="720"/>
        <w:jc w:val="both"/>
        <w:rPr>
          <w:sz w:val="24"/>
          <w:szCs w:val="24"/>
        </w:rPr>
      </w:pPr>
      <w:r w:rsidDel="00000000" w:rsidR="00000000" w:rsidRPr="00000000">
        <w:rPr>
          <w:sz w:val="24"/>
          <w:szCs w:val="24"/>
          <w:rtl w:val="0"/>
        </w:rPr>
        <w:t xml:space="preserve">Puesto del informe justificado confirma la violación al debido proceso, a la defensa adecuada y a la tutela judicial efectiva, de la lectura integral del informe justificado se advierte que la autoridad responsable no justifica en modo alguno cómo garantizó los derechos fundamentales del quejoso, particularmente su derecho a una defensa adecuada y a una impartición de justicia conforme a los principios del debido proceso. El artículo 20 apartado B, constitucional establece que toda persona imputada tiene derecho a contar con defensa adecuada desde el inicio del procedimiento; sin embargo, ello resulta materialmente imposible cuando el imputado ni siquiera ha sido informado de la existencia del procedimiento penal. La omisión de llamar a comparecer al quejoso anula cualquier posibilidad real de defensa y convierte la investigación en un procedimiento unilateral y arbitrario.</w:t>
      </w:r>
    </w:p>
    <w:p w:rsidR="00000000" w:rsidDel="00000000" w:rsidP="00000000" w:rsidRDefault="00000000" w:rsidRPr="00000000" w14:paraId="00000025">
      <w:pPr>
        <w:spacing w:after="240" w:before="240" w:line="360" w:lineRule="auto"/>
        <w:ind w:firstLine="720"/>
        <w:jc w:val="both"/>
        <w:rPr>
          <w:sz w:val="24"/>
          <w:szCs w:val="24"/>
        </w:rPr>
      </w:pPr>
      <w:r w:rsidDel="00000000" w:rsidR="00000000" w:rsidRPr="00000000">
        <w:rPr>
          <w:sz w:val="24"/>
          <w:szCs w:val="24"/>
          <w:rtl w:val="0"/>
        </w:rPr>
        <w:t xml:space="preserve">Asimismo, se vulnera el artículo 17 constitucional, ya que no puede hablarse de tutela judicial efectiva cuando el gobernado no tiene acceso al procedimiento ni conocimiento de los actos que afectan su libertad personal. La justicia no puede considerarse pronta, completa ni imparcial cuando se ejerce sin la participación del sujeto al que se pretende imputar un delito. En consecuencia, el informe justificado no sólo es insuficiente para desvirtuar los conceptos de violación, sino que confirma plenamente que el quejoso jamás fue llamado a comparecer, que desconoce la carpeta de investigación y que cualquier intento de privarlo de la libertad carece de sustento constitucional.</w:t>
      </w:r>
    </w:p>
    <w:p w:rsidR="00000000" w:rsidDel="00000000" w:rsidP="00000000" w:rsidRDefault="00000000" w:rsidRPr="00000000" w14:paraId="00000026">
      <w:pPr>
        <w:spacing w:after="240" w:before="240" w:line="360" w:lineRule="auto"/>
        <w:ind w:firstLine="720"/>
        <w:jc w:val="both"/>
        <w:rPr>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ind w:firstLine="720"/>
        <w:jc w:val="both"/>
        <w:rPr>
          <w:sz w:val="24"/>
          <w:szCs w:val="24"/>
        </w:rPr>
      </w:pPr>
      <w:r w:rsidDel="00000000" w:rsidR="00000000" w:rsidRPr="00000000">
        <w:rPr>
          <w:rtl w:val="0"/>
        </w:rPr>
      </w:r>
    </w:p>
    <w:p w:rsidR="00000000" w:rsidDel="00000000" w:rsidP="00000000" w:rsidRDefault="00000000" w:rsidRPr="00000000" w14:paraId="00000028">
      <w:pPr>
        <w:spacing w:after="160" w:before="240" w:line="360" w:lineRule="auto"/>
        <w:jc w:val="both"/>
        <w:rPr>
          <w:sz w:val="24"/>
          <w:szCs w:val="24"/>
        </w:rPr>
      </w:pPr>
      <w:r w:rsidDel="00000000" w:rsidR="00000000" w:rsidRPr="00000000">
        <w:rPr>
          <w:sz w:val="24"/>
          <w:szCs w:val="24"/>
          <w:rtl w:val="0"/>
        </w:rPr>
        <w:t xml:space="preserve">Por lo expuesto, a Usted C. Juez Cuarto de Distrito, atentamente solicito:</w:t>
      </w:r>
    </w:p>
    <w:p w:rsidR="00000000" w:rsidDel="00000000" w:rsidP="00000000" w:rsidRDefault="00000000" w:rsidRPr="00000000" w14:paraId="00000029">
      <w:pPr>
        <w:spacing w:after="160" w:before="240" w:line="360" w:lineRule="auto"/>
        <w:jc w:val="both"/>
        <w:rPr>
          <w:sz w:val="24"/>
          <w:szCs w:val="24"/>
        </w:rPr>
      </w:pPr>
      <w:r w:rsidDel="00000000" w:rsidR="00000000" w:rsidRPr="00000000">
        <w:rPr>
          <w:b w:val="1"/>
          <w:bCs w:val="1"/>
          <w:sz w:val="24"/>
          <w:szCs w:val="24"/>
          <w:rtl w:val="0"/>
        </w:rPr>
        <w:t xml:space="preserve">ÚNICO</w:t>
      </w:r>
      <w:r w:rsidDel="00000000" w:rsidR="00000000" w:rsidRPr="00000000">
        <w:rPr>
          <w:sz w:val="24"/>
          <w:szCs w:val="24"/>
          <w:rtl w:val="0"/>
        </w:rPr>
        <w:t xml:space="preserve">. Tenerme por presentado en tiempo y forma realizando las manifestaciones correspondientes derivado del del Informe Justificado de la Autoridad Responsable el Juez del Sistema Procesal Penal Acusatorio Adscrito a la  Unidad de Gestión Judicial número Doce del Tribunal Superior de Justicia de la Ciudad de México.</w:t>
      </w:r>
    </w:p>
    <w:p w:rsidR="00000000" w:rsidDel="00000000" w:rsidP="00000000" w:rsidRDefault="00000000" w:rsidRPr="00000000" w14:paraId="0000002A">
      <w:pPr>
        <w:spacing w:after="16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160" w:before="240" w:line="360" w:lineRule="auto"/>
        <w:jc w:val="center"/>
        <w:rPr>
          <w:b w:val="1"/>
          <w:bCs w:val="1"/>
          <w:sz w:val="24"/>
          <w:szCs w:val="24"/>
        </w:rPr>
      </w:pPr>
      <w:r w:rsidDel="00000000" w:rsidR="00000000" w:rsidRPr="00000000">
        <w:rPr>
          <w:b w:val="1"/>
          <w:bCs w:val="1"/>
          <w:sz w:val="24"/>
          <w:szCs w:val="24"/>
          <w:rtl w:val="0"/>
        </w:rPr>
        <w:t xml:space="preserve">PROTESTO LO NECESARIO </w:t>
      </w:r>
    </w:p>
    <w:p w:rsidR="00000000" w:rsidDel="00000000" w:rsidP="00000000" w:rsidRDefault="00000000" w:rsidRPr="00000000" w14:paraId="0000002C">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2D">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2E">
      <w:pPr>
        <w:spacing w:after="160" w:before="240" w:line="360" w:lineRule="auto"/>
        <w:jc w:val="center"/>
        <w:rPr>
          <w:b w:val="1"/>
          <w:bCs w:val="1"/>
          <w:sz w:val="24"/>
          <w:szCs w:val="24"/>
        </w:rPr>
      </w:pPr>
      <w:r w:rsidDel="00000000" w:rsidR="00000000" w:rsidRPr="00000000">
        <w:rPr>
          <w:b w:val="1"/>
          <w:bCs w:val="1"/>
          <w:sz w:val="24"/>
          <w:szCs w:val="24"/>
          <w:rtl w:val="0"/>
        </w:rPr>
        <w:t xml:space="preserve">______________________________________</w:t>
      </w:r>
    </w:p>
    <w:p w:rsidR="00000000" w:rsidDel="00000000" w:rsidP="00000000" w:rsidRDefault="00000000" w:rsidRPr="00000000" w14:paraId="0000002F">
      <w:pPr>
        <w:spacing w:after="160" w:before="240" w:line="360" w:lineRule="auto"/>
        <w:jc w:val="center"/>
        <w:rPr>
          <w:b w:val="1"/>
          <w:bCs w:val="1"/>
          <w:sz w:val="24"/>
          <w:szCs w:val="24"/>
        </w:rPr>
      </w:pPr>
      <w:r w:rsidDel="00000000" w:rsidR="00000000" w:rsidRPr="00000000">
        <w:rPr>
          <w:b w:val="1"/>
          <w:bCs w:val="1"/>
          <w:sz w:val="24"/>
          <w:szCs w:val="24"/>
          <w:rtl w:val="0"/>
        </w:rPr>
        <w:t xml:space="preserve">EDUARDO DE MARTIN ALBOR VILLANUEVA</w:t>
      </w:r>
    </w:p>
    <w:p w:rsidR="00000000" w:rsidDel="00000000" w:rsidP="00000000" w:rsidRDefault="00000000" w:rsidRPr="00000000" w14:paraId="00000030">
      <w:pPr>
        <w:spacing w:after="160" w:before="240" w:line="360" w:lineRule="auto"/>
        <w:jc w:val="center"/>
        <w:rPr>
          <w:b w:val="1"/>
          <w:bCs w:val="1"/>
          <w:sz w:val="24"/>
          <w:szCs w:val="24"/>
        </w:rPr>
      </w:pPr>
      <w:r w:rsidDel="00000000" w:rsidR="00000000" w:rsidRPr="00000000">
        <w:rPr>
          <w:b w:val="1"/>
          <w:bCs w:val="1"/>
          <w:sz w:val="24"/>
          <w:szCs w:val="24"/>
          <w:rtl w:val="0"/>
        </w:rPr>
        <w:t xml:space="preserve">24 DE DICIEMBRE DEL AÑO 2025, CANCÚN, QUINTANA ROO.</w:t>
      </w:r>
    </w:p>
    <w:p w:rsidR="00000000" w:rsidDel="00000000" w:rsidP="00000000" w:rsidRDefault="00000000" w:rsidRPr="00000000" w14:paraId="00000031">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32">
      <w:pPr>
        <w:spacing w:after="160" w:before="240" w:line="360" w:lineRule="auto"/>
        <w:jc w:val="center"/>
        <w:rPr>
          <w:b w:val="1"/>
          <w:bCs w:val="1"/>
          <w:sz w:val="24"/>
          <w:szCs w:val="24"/>
        </w:rPr>
      </w:pPr>
      <w:r w:rsidDel="00000000" w:rsidR="00000000" w:rsidRPr="00000000">
        <w:rPr>
          <w:b w:val="1"/>
          <w:bCs w:val="1"/>
          <w:sz w:val="24"/>
          <w:szCs w:val="24"/>
          <w:rtl w:val="0"/>
        </w:rPr>
        <w:t xml:space="preserve">ANEXOS</w:t>
      </w:r>
    </w:p>
    <w:p w:rsidR="00000000" w:rsidDel="00000000" w:rsidP="00000000" w:rsidRDefault="00000000" w:rsidRPr="00000000" w14:paraId="00000033">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34">
      <w:pPr>
        <w:numPr>
          <w:ilvl w:val="0"/>
          <w:numId w:val="2"/>
        </w:numPr>
        <w:spacing w:after="160" w:before="240" w:line="360" w:lineRule="auto"/>
        <w:ind w:left="720" w:hanging="360"/>
        <w:jc w:val="both"/>
        <w:rPr>
          <w:b w:val="1"/>
          <w:bCs w:val="1"/>
          <w:sz w:val="24"/>
          <w:szCs w:val="24"/>
          <w:u w:val="none"/>
        </w:rPr>
      </w:pPr>
      <w:r w:rsidDel="00000000" w:rsidR="00000000" w:rsidRPr="00000000">
        <w:rPr>
          <w:b w:val="1"/>
          <w:bCs w:val="1"/>
          <w:sz w:val="24"/>
          <w:szCs w:val="24"/>
          <w:rtl w:val="0"/>
        </w:rPr>
        <w:t xml:space="preserve">A</w:t>
      </w:r>
      <w:r w:rsidDel="00000000" w:rsidR="00000000" w:rsidRPr="00000000">
        <w:rPr>
          <w:sz w:val="24"/>
          <w:szCs w:val="24"/>
          <w:rtl w:val="0"/>
        </w:rPr>
        <w:t xml:space="preserve">mparo indirecto 1016/2025 radicado en juzgado cuarto de distrito de la CDMX, contra los actos de excitativa de justicia cometido por la autoridad judicial, lo cual tiene efectos ilustrativos para demostrar la falta de respuesta por parte de las autoridades con el suscrito.</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color w:val="212529"/>
          <w:sz w:val="16"/>
          <w:szCs w:val="16"/>
          <w:rtl w:val="0"/>
        </w:rPr>
        <w:t xml:space="preserve">El objeto de la </w:t>
      </w:r>
      <w:r w:rsidDel="00000000" w:rsidR="00000000" w:rsidRPr="00000000">
        <w:rPr>
          <w:rFonts w:ascii="Arial Narrow" w:cs="Arial Narrow" w:eastAsia="Arial Narrow" w:hAnsi="Arial Narrow"/>
          <w:color w:val="212529"/>
          <w:sz w:val="16"/>
          <w:szCs w:val="16"/>
          <w:rtl w:val="0"/>
        </w:rPr>
        <w:t xml:space="preserve">orden</w:t>
      </w:r>
      <w:r w:rsidDel="00000000" w:rsidR="00000000" w:rsidRPr="00000000">
        <w:rPr>
          <w:rFonts w:ascii="Arial Narrow" w:cs="Arial Narrow" w:eastAsia="Arial Narrow" w:hAnsi="Arial Narrow"/>
          <w:color w:val="212529"/>
          <w:sz w:val="16"/>
          <w:szCs w:val="16"/>
          <w:rtl w:val="0"/>
        </w:rPr>
        <w:t xml:space="preserve"> de </w:t>
      </w:r>
      <w:r w:rsidDel="00000000" w:rsidR="00000000" w:rsidRPr="00000000">
        <w:rPr>
          <w:rFonts w:ascii="Arial Narrow" w:cs="Arial Narrow" w:eastAsia="Arial Narrow" w:hAnsi="Arial Narrow"/>
          <w:color w:val="212529"/>
          <w:sz w:val="16"/>
          <w:szCs w:val="16"/>
          <w:rtl w:val="0"/>
        </w:rPr>
        <w:t xml:space="preserve">aprehensión</w:t>
      </w:r>
      <w:r w:rsidDel="00000000" w:rsidR="00000000" w:rsidRPr="00000000">
        <w:rPr>
          <w:rFonts w:ascii="Arial Narrow" w:cs="Arial Narrow" w:eastAsia="Arial Narrow" w:hAnsi="Arial Narrow"/>
          <w:color w:val="212529"/>
          <w:sz w:val="16"/>
          <w:szCs w:val="16"/>
          <w:rtl w:val="0"/>
        </w:rPr>
        <w:t xml:space="preserve"> que se libra contra la persona imputada que el Juez de Control ha declarado previamente como sustraída de la acción de la justicia por no acudir a una citación judicial, sin causa justificada, estando debidamente notificada, es reconducirla nuevamente ante la autoridad jurisdiccional, a fin de asegurar, como cuestión de </w:t>
      </w:r>
      <w:r w:rsidDel="00000000" w:rsidR="00000000" w:rsidRPr="00000000">
        <w:rPr>
          <w:rFonts w:ascii="Arial Narrow" w:cs="Arial Narrow" w:eastAsia="Arial Narrow" w:hAnsi="Arial Narrow"/>
          <w:color w:val="212529"/>
          <w:sz w:val="16"/>
          <w:szCs w:val="16"/>
          <w:rtl w:val="0"/>
        </w:rPr>
        <w:t xml:space="preserve">orden</w:t>
      </w:r>
      <w:r w:rsidDel="00000000" w:rsidR="00000000" w:rsidRPr="00000000">
        <w:rPr>
          <w:rFonts w:ascii="Arial Narrow" w:cs="Arial Narrow" w:eastAsia="Arial Narrow" w:hAnsi="Arial Narrow"/>
          <w:color w:val="212529"/>
          <w:sz w:val="16"/>
          <w:szCs w:val="16"/>
          <w:rtl w:val="0"/>
        </w:rPr>
        <w:t xml:space="preserve"> público, la continuación del proceso penal en todos sus cauces procedimentales hasta llegar a la resolución del caso concreto; además, la sociedad está interesada en que los hechos delictivos se esclarezcan, a efecto de que la ley penal se aplique al caso concreto</w:t>
      </w:r>
      <w:r w:rsidDel="00000000" w:rsidR="00000000" w:rsidRPr="00000000">
        <w:rPr>
          <w:rFonts w:ascii="Roboto" w:cs="Roboto" w:eastAsia="Roboto" w:hAnsi="Roboto"/>
          <w:color w:val="212529"/>
          <w:sz w:val="23"/>
          <w:szCs w:val="23"/>
          <w:highlight w:val="white"/>
          <w:rtl w:val="0"/>
        </w:rPr>
        <w:t xml:space="preserv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gcj2fZepShIMMuDkXw+3H7zXw==">CgMxLjA4AHIhMUhmR2dkZUk4U1VpLXhWb0VfcXFxaWlJRUxLZzYtNTNX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