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AMPARO INDIRECTO: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b w:val="1"/>
        </w:rPr>
      </w:pPr>
      <w:r w:rsidDel="00000000" w:rsidR="00000000" w:rsidRPr="00000000">
        <w:rPr>
          <w:rFonts w:ascii="Arial" w:cs="Arial" w:eastAsia="Arial" w:hAnsi="Arial"/>
          <w:b w:val="1"/>
          <w:color w:val="000000"/>
          <w:rtl w:val="0"/>
        </w:rPr>
        <w:t xml:space="preserve">QUEJOSO: </w:t>
      </w:r>
      <w:r w:rsidDel="00000000" w:rsidR="00000000" w:rsidRPr="00000000">
        <w:rPr>
          <w:rFonts w:ascii="Arial" w:cs="Arial" w:eastAsia="Arial" w:hAnsi="Arial"/>
          <w:b w:val="1"/>
          <w:rtl w:val="0"/>
        </w:rPr>
        <w:t xml:space="preserve">EDUARDO DEL MARTIN ALBOR VILLANUEVA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b w:val="1"/>
        </w:rPr>
      </w:pPr>
      <w:r w:rsidDel="00000000" w:rsidR="00000000" w:rsidRPr="00000000">
        <w:rPr>
          <w:rFonts w:ascii="Arial" w:cs="Arial" w:eastAsia="Arial" w:hAnsi="Arial"/>
          <w:b w:val="1"/>
          <w:color w:val="000000"/>
          <w:rtl w:val="0"/>
        </w:rPr>
        <w:t xml:space="preserve">AUTORIDAD RESPONSABLE:</w:t>
      </w:r>
      <w:r w:rsidDel="00000000" w:rsidR="00000000" w:rsidRPr="00000000">
        <w:rPr>
          <w:rFonts w:ascii="Arial" w:cs="Arial" w:eastAsia="Arial" w:hAnsi="Arial"/>
          <w:b w:val="1"/>
          <w:rtl w:val="0"/>
        </w:rPr>
        <w:t xml:space="preserve"> JUEZ DE CONTROL EN TURNO, CON SEDE EN CANCÚN, DEL ESTADO DE QUINTANA ROO.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ASUNTO: </w:t>
      </w:r>
      <w:r w:rsidDel="00000000" w:rsidR="00000000" w:rsidRPr="00000000">
        <w:rPr>
          <w:rFonts w:ascii="Arial" w:cs="Arial" w:eastAsia="Arial" w:hAnsi="Arial"/>
          <w:color w:val="000000"/>
          <w:rtl w:val="0"/>
        </w:rPr>
        <w:t xml:space="preserve">SE INTERPONE DEMANDA DE AMPARO INDIRECTO CONTRA LA SEÑALADA AUTORIDAD POR DENEGACIÓN DE JUSTICIA </w:t>
      </w:r>
      <w:r w:rsidDel="00000000" w:rsidR="00000000" w:rsidRPr="00000000">
        <w:rPr>
          <w:rFonts w:ascii="Arial" w:cs="Arial" w:eastAsia="Arial" w:hAnsi="Arial"/>
          <w:rtl w:val="0"/>
        </w:rPr>
        <w:t xml:space="preserve">DENTRO DE LA CARPETA AUXILIAR 269/2025</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9" w:line="360" w:lineRule="auto"/>
        <w:ind w:left="3357" w:right="14" w:hanging="1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09" w:line="360" w:lineRule="auto"/>
        <w:ind w:left="10" w:right="14" w:hanging="10"/>
        <w:jc w:val="both"/>
        <w:rPr>
          <w:rFonts w:ascii="Arial" w:cs="Arial" w:eastAsia="Arial" w:hAnsi="Arial"/>
          <w:color w:val="000000"/>
        </w:rPr>
      </w:pPr>
      <w:r w:rsidDel="00000000" w:rsidR="00000000" w:rsidRPr="00000000">
        <w:rPr>
          <w:rFonts w:ascii="Arial" w:cs="Arial" w:eastAsia="Arial" w:hAnsi="Arial"/>
          <w:b w:val="1"/>
          <w:color w:val="000000"/>
          <w:rtl w:val="0"/>
        </w:rPr>
        <w:t xml:space="preserve">H. JUEZ DE DISTRITO EN TURNO, DEL </w:t>
      </w:r>
      <w:r w:rsidDel="00000000" w:rsidR="00000000" w:rsidRPr="00000000">
        <w:rPr>
          <w:rFonts w:ascii="Arial" w:cs="Arial" w:eastAsia="Arial" w:hAnsi="Arial"/>
          <w:b w:val="1"/>
          <w:rtl w:val="0"/>
        </w:rPr>
        <w:t xml:space="preserve">VIGESIMO SEPTIMO </w:t>
      </w:r>
      <w:r w:rsidDel="00000000" w:rsidR="00000000" w:rsidRPr="00000000">
        <w:rPr>
          <w:rFonts w:ascii="Arial" w:cs="Arial" w:eastAsia="Arial" w:hAnsi="Arial"/>
          <w:b w:val="1"/>
          <w:color w:val="000000"/>
          <w:rtl w:val="0"/>
        </w:rPr>
        <w:t xml:space="preserve">CIRCUITO CON RESIDENCIA EN </w:t>
      </w:r>
      <w:r w:rsidDel="00000000" w:rsidR="00000000" w:rsidRPr="00000000">
        <w:rPr>
          <w:rFonts w:ascii="Arial" w:cs="Arial" w:eastAsia="Arial" w:hAnsi="Arial"/>
          <w:b w:val="1"/>
          <w:rtl w:val="0"/>
        </w:rPr>
        <w:t xml:space="preserve">LA CIUDAD DE CANCÚN.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09" w:line="360" w:lineRule="auto"/>
        <w:ind w:left="10" w:right="14" w:hanging="1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PRESENTE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ind w:firstLine="720"/>
        <w:jc w:val="both"/>
        <w:rPr>
          <w:rFonts w:ascii="Arial" w:cs="Arial" w:eastAsia="Arial" w:hAnsi="Arial"/>
          <w:u w:val="single"/>
        </w:rPr>
      </w:pPr>
      <w:r w:rsidDel="00000000" w:rsidR="00000000" w:rsidRPr="00000000">
        <w:rPr>
          <w:rFonts w:ascii="Arial" w:cs="Arial" w:eastAsia="Arial" w:hAnsi="Arial"/>
          <w:b w:val="1"/>
          <w:rtl w:val="0"/>
        </w:rPr>
        <w:t xml:space="preserve">EDUARDO DE MARTIN ALBOR VILLANUEVA</w:t>
      </w:r>
      <w:r w:rsidDel="00000000" w:rsidR="00000000" w:rsidRPr="00000000">
        <w:rPr>
          <w:rFonts w:ascii="Arial" w:cs="Arial" w:eastAsia="Arial" w:hAnsi="Arial"/>
          <w:color w:val="000000"/>
          <w:rtl w:val="0"/>
        </w:rPr>
        <w:t xml:space="preserve">, mexicano, mayor de edad, comparezco ante esta autoridad con la finalidad de interponer mi amparo, en este acto, señaló domicilio para efecto de recibir las notificaciones correspondientes siendo el ubicado </w:t>
      </w:r>
      <w:r w:rsidDel="00000000" w:rsidR="00000000" w:rsidRPr="00000000">
        <w:rPr>
          <w:rFonts w:ascii="Arial" w:cs="Arial" w:eastAsia="Arial" w:hAnsi="Arial"/>
          <w:rtl w:val="0"/>
        </w:rPr>
        <w:t xml:space="preserve">las oficinas administrativas del Delfinario Dolphin Discovery Cancún, en Boulevard Kukulkán KM 25, Manzana 60, Lote 5-02, Sección D Tercera Etapa, en la Zona Hotelera, en esta ciudad de Cancún, Quintana Roo. </w:t>
      </w:r>
      <w:r w:rsidDel="00000000" w:rsidR="00000000" w:rsidRPr="00000000">
        <w:rPr>
          <w:rFonts w:ascii="Arial" w:cs="Arial" w:eastAsia="Arial" w:hAnsi="Arial"/>
          <w:color w:val="000000"/>
          <w:rtl w:val="0"/>
        </w:rPr>
        <w:t xml:space="preserve">Asi </w:t>
      </w:r>
      <w:r w:rsidDel="00000000" w:rsidR="00000000" w:rsidRPr="00000000">
        <w:rPr>
          <w:rFonts w:ascii="Arial" w:cs="Arial" w:eastAsia="Arial" w:hAnsi="Arial"/>
          <w:rtl w:val="0"/>
        </w:rPr>
        <w:t xml:space="preserve">mismo para efectos de dar cumplimiento a la ley de amparo procedo a señalar lo siguiente </w:t>
      </w: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b w:val="1"/>
          <w:rtl w:val="0"/>
        </w:rPr>
        <w:t xml:space="preserve">AUTORIZADOS EN TÉRMINOS AMPLIOS.   </w:t>
      </w:r>
      <w:r w:rsidDel="00000000" w:rsidR="00000000" w:rsidRPr="00000000">
        <w:rPr>
          <w:rtl w:val="0"/>
        </w:rPr>
      </w:r>
    </w:p>
    <w:p w:rsidR="00000000" w:rsidDel="00000000" w:rsidP="00000000" w:rsidRDefault="00000000" w:rsidRPr="00000000" w14:paraId="0000000C">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Con fundamento en lo dispuesto por el artículo 12, primer párrafo, de la Ley de Amparo,</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autorizo en términos amplios a el licenciado en derecho, licenciado en derecho Álvaro Adrián Pegueros Castillo con número de cédula profesional 14486345, Doctor en Derecho Fidel Gabriel Villanueva Rivero con número de cédula profesional 9380620, Ricardo Ignacio Martin Arjona con número de cédula profesional 382325, licenciada en derecho Ángeles Fromow Rangel con número de cédula profesional 1321964, Fabio Alberto Emmanuel Ocampo Vázquez con número de cédula profesional 7284841 y número de registro único 176788 del Registro Único de Profesionales del Derecho, Juan Pablo Arcila Alonso con número de cédula Profesional 13169301, Jesús Cortes Pérez con número de cédula Profesional 5118105, Claudia Yael Neri Rodríguez con número de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rtl w:val="0"/>
        </w:rPr>
        <w:t xml:space="preserve">cédula profesional 13730343</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rtl w:val="0"/>
        </w:rPr>
        <w:t xml:space="preserve">y a la Licenciada María Estefany Arceo Mis con cédula profesional 12732758,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0D">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b w:val="1"/>
        </w:rPr>
      </w:pPr>
      <w:r w:rsidDel="00000000" w:rsidR="00000000" w:rsidRPr="00000000">
        <w:rPr>
          <w:rFonts w:ascii="Arial" w:cs="Arial" w:eastAsia="Arial" w:hAnsi="Arial"/>
          <w:b w:val="1"/>
          <w:rtl w:val="0"/>
        </w:rPr>
        <w:t xml:space="preserve">SE SEÑALAN AUTORIZADOS.</w:t>
      </w:r>
    </w:p>
    <w:p w:rsidR="00000000" w:rsidDel="00000000" w:rsidP="00000000" w:rsidRDefault="00000000" w:rsidRPr="00000000" w14:paraId="0000000F">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forma, con apoyo en los artículos 12 y 24 de la ley federal en cita, autorizo para recibir toda clase de notificaciones, documentos o valores, así como imponer en autos al pasante en derecho Alberto Arturo Pegueros Castillo y Gabriel Villanueva Achach.</w:t>
      </w:r>
    </w:p>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VINCULACIÓN AL EXPEDIENTE ELECTRÓNICO</w:t>
      </w:r>
    </w:p>
    <w:p w:rsidR="00000000" w:rsidDel="00000000" w:rsidP="00000000" w:rsidRDefault="00000000" w:rsidRPr="00000000" w14:paraId="00000012">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 </w:t>
      </w:r>
      <w:r w:rsidDel="00000000" w:rsidR="00000000" w:rsidRPr="00000000">
        <w:rPr>
          <w:rFonts w:ascii="Arial" w:cs="Arial" w:eastAsia="Arial" w:hAnsi="Arial"/>
          <w:b w:val="1"/>
          <w:rtl w:val="0"/>
        </w:rPr>
        <w:t xml:space="preserve">rmartin_arjona, con correo electrónico registrado como “</w:t>
      </w:r>
      <w:hyperlink r:id="rId8">
        <w:r w:rsidDel="00000000" w:rsidR="00000000" w:rsidRPr="00000000">
          <w:rPr>
            <w:rFonts w:ascii="Arial" w:cs="Arial" w:eastAsia="Arial" w:hAnsi="Arial"/>
            <w:b w:val="1"/>
            <w:color w:val="1155cc"/>
            <w:u w:val="single"/>
            <w:rtl w:val="0"/>
          </w:rPr>
          <w:t xml:space="preserve">rmartin_arjona@hotmail.com</w:t>
        </w:r>
      </w:hyperlink>
      <w:r w:rsidDel="00000000" w:rsidR="00000000" w:rsidRPr="00000000">
        <w:rPr>
          <w:rFonts w:ascii="Arial" w:cs="Arial" w:eastAsia="Arial" w:hAnsi="Arial"/>
          <w:b w:val="1"/>
          <w:rtl w:val="0"/>
        </w:rPr>
        <w:t xml:space="preserve">" fidel villanueva con correo electrónico </w:t>
      </w:r>
      <w:hyperlink r:id="rId9">
        <w:r w:rsidDel="00000000" w:rsidR="00000000" w:rsidRPr="00000000">
          <w:rPr>
            <w:rFonts w:ascii="Arial" w:cs="Arial" w:eastAsia="Arial" w:hAnsi="Arial"/>
            <w:b w:val="1"/>
            <w:color w:val="1155cc"/>
            <w:u w:val="single"/>
            <w:rtl w:val="0"/>
          </w:rPr>
          <w:t xml:space="preserve">fidelvillanueva@prodigy.net.mx</w:t>
        </w:r>
      </w:hyperlink>
      <w:r w:rsidDel="00000000" w:rsidR="00000000" w:rsidRPr="00000000">
        <w:rPr>
          <w:rFonts w:ascii="Arial" w:cs="Arial" w:eastAsia="Arial" w:hAnsi="Arial"/>
          <w:b w:val="1"/>
          <w:rtl w:val="0"/>
        </w:rPr>
        <w:t xml:space="preserve">  y así también  fabioalberto99 y proporciono el correo electrónico </w:t>
      </w:r>
      <w:hyperlink r:id="rId10">
        <w:r w:rsidDel="00000000" w:rsidR="00000000" w:rsidRPr="00000000">
          <w:rPr>
            <w:rFonts w:ascii="Arial" w:cs="Arial" w:eastAsia="Arial" w:hAnsi="Arial"/>
            <w:b w:val="1"/>
            <w:color w:val="1155cc"/>
            <w:u w:val="single"/>
            <w:rtl w:val="0"/>
          </w:rPr>
          <w:t xml:space="preserve">focampo@corporativomaf.com</w:t>
        </w:r>
      </w:hyperlink>
      <w:r w:rsidDel="00000000" w:rsidR="00000000" w:rsidRPr="00000000">
        <w:rPr>
          <w:rFonts w:ascii="Arial" w:cs="Arial" w:eastAsia="Arial" w:hAnsi="Arial"/>
          <w:rtl w:val="0"/>
        </w:rPr>
        <w:t xml:space="preserve">, 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p>
    <w:p w:rsidR="00000000" w:rsidDel="00000000" w:rsidP="00000000" w:rsidRDefault="00000000" w:rsidRPr="00000000" w14:paraId="00000013">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SE INTERPONE DEMANDA DE AMPARO EN LA VÍA INDIRECTA.</w:t>
      </w:r>
    </w:p>
    <w:p w:rsidR="00000000" w:rsidDel="00000000" w:rsidP="00000000" w:rsidRDefault="00000000" w:rsidRPr="00000000" w14:paraId="00000015">
      <w:pPr>
        <w:widowControl w:val="0"/>
        <w:tabs>
          <w:tab w:val="left" w:leader="none" w:pos="700"/>
          <w:tab w:val="left" w:leader="none" w:pos="1337"/>
          <w:tab w:val="left" w:leader="none" w:pos="0"/>
        </w:tabs>
        <w:spacing w:line="360" w:lineRule="auto"/>
        <w:jc w:val="both"/>
        <w:rPr>
          <w:rFonts w:ascii="Arial" w:cs="Arial" w:eastAsia="Arial" w:hAnsi="Arial"/>
        </w:rPr>
      </w:pPr>
      <w:r w:rsidDel="00000000" w:rsidR="00000000" w:rsidRPr="00000000">
        <w:rPr>
          <w:rFonts w:ascii="Arial" w:cs="Arial" w:eastAsia="Arial" w:hAnsi="Arial"/>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rFonts w:ascii="Arial" w:cs="Arial" w:eastAsia="Arial" w:hAnsi="Arial"/>
          <w:b w:val="1"/>
          <w:rtl w:val="0"/>
        </w:rPr>
        <w:t xml:space="preserve">AMPARO Y PROTECCIÓN DE LA JUSTICIA FEDERAL</w:t>
      </w:r>
      <w:r w:rsidDel="00000000" w:rsidR="00000000" w:rsidRPr="00000000">
        <w:rPr>
          <w:rFonts w:ascii="Arial" w:cs="Arial" w:eastAsia="Arial" w:hAnsi="Arial"/>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6">
      <w:pPr>
        <w:spacing w:line="360" w:lineRule="auto"/>
        <w:ind w:left="141" w:right="-5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concordancia con los artículos 103, fracción I y 107 de la Constitución Política de los Estados Unidos Mexicanos, así como en lo relativo a la fracción I del artículo 107 de la Ley de Amparo, comparezco para solicitar el Amparo y la Protección de la Justicia de la Unión por medio del presente Amparo Indirecto, por lo tanto, en cumplimiento a los requisitos de procedibilidad establecidos por el artículo 175 de la Ley de Amparo manifiesto lo siguiente: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36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I.- NOMBRE Y DOMICILIO DEL QUEJOSO</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Lo anterior ya ha quedado precisado en el proemio del presente escrito.</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360" w:lineRule="auto"/>
        <w:jc w:val="center"/>
        <w:rPr>
          <w:rFonts w:ascii="Helvetica Neue" w:cs="Helvetica Neue" w:eastAsia="Helvetica Neue" w:hAnsi="Helvetica Neue"/>
          <w:b w:val="1"/>
          <w:color w:val="000000"/>
        </w:rPr>
      </w:pPr>
      <w:r w:rsidDel="00000000" w:rsidR="00000000" w:rsidRPr="00000000">
        <w:rPr>
          <w:rFonts w:ascii="Arial" w:cs="Arial" w:eastAsia="Arial" w:hAnsi="Arial"/>
          <w:b w:val="1"/>
          <w:color w:val="000000"/>
          <w:rtl w:val="0"/>
        </w:rPr>
        <w:t xml:space="preserve">II.- </w:t>
      </w:r>
      <w:r w:rsidDel="00000000" w:rsidR="00000000" w:rsidRPr="00000000">
        <w:rPr>
          <w:rFonts w:ascii="Helvetica Neue" w:cs="Helvetica Neue" w:eastAsia="Helvetica Neue" w:hAnsi="Helvetica Neue"/>
          <w:b w:val="1"/>
          <w:color w:val="000000"/>
          <w:rtl w:val="0"/>
        </w:rPr>
        <w:t xml:space="preserve">NOMBRE Y DOMICILIO DEL TERCERO INTERESADO: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 consideración del suscrito no hay </w:t>
      </w:r>
      <w:r w:rsidDel="00000000" w:rsidR="00000000" w:rsidRPr="00000000">
        <w:rPr>
          <w:rFonts w:ascii="Helvetica Neue" w:cs="Helvetica Neue" w:eastAsia="Helvetica Neue" w:hAnsi="Helvetica Neue"/>
          <w:rtl w:val="0"/>
        </w:rPr>
        <w:t xml:space="preserve">terceros</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Helvetica Neue" w:cs="Helvetica Neue" w:eastAsia="Helvetica Neue" w:hAnsi="Helvetica Neue"/>
          <w:rtl w:val="0"/>
        </w:rPr>
        <w:t xml:space="preserve">interesados</w:t>
      </w:r>
      <w:r w:rsidDel="00000000" w:rsidR="00000000" w:rsidRPr="00000000">
        <w:rPr>
          <w:rFonts w:ascii="Helvetica Neue" w:cs="Helvetica Neue" w:eastAsia="Helvetica Neue" w:hAnsi="Helvetica Neue"/>
          <w:color w:val="000000"/>
          <w:rtl w:val="0"/>
        </w:rPr>
        <w:t xml:space="preserve">.</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360" w:lineRule="auto"/>
        <w:jc w:val="center"/>
        <w:rPr>
          <w:rFonts w:ascii="Arial" w:cs="Arial" w:eastAsia="Arial" w:hAnsi="Arial"/>
          <w:color w:val="000000"/>
        </w:rPr>
      </w:pPr>
      <w:r w:rsidDel="00000000" w:rsidR="00000000" w:rsidRPr="00000000">
        <w:rPr>
          <w:rFonts w:ascii="Helvetica Neue" w:cs="Helvetica Neue" w:eastAsia="Helvetica Neue" w:hAnsi="Helvetica Neue"/>
          <w:b w:val="1"/>
          <w:color w:val="000000"/>
          <w:rtl w:val="0"/>
        </w:rPr>
        <w:t xml:space="preserve">III.- </w:t>
      </w:r>
      <w:r w:rsidDel="00000000" w:rsidR="00000000" w:rsidRPr="00000000">
        <w:rPr>
          <w:rFonts w:ascii="Arial" w:cs="Arial" w:eastAsia="Arial" w:hAnsi="Arial"/>
          <w:b w:val="1"/>
          <w:color w:val="000000"/>
          <w:rtl w:val="0"/>
        </w:rPr>
        <w:t xml:space="preserve">LA AUTORIDAD O AUTORIDADES RESPONSABLES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spacing w:after="109" w:line="360" w:lineRule="auto"/>
        <w:ind w:right="14"/>
        <w:rPr>
          <w:rFonts w:ascii="Arial" w:cs="Arial" w:eastAsia="Arial" w:hAnsi="Arial"/>
        </w:rPr>
      </w:pPr>
      <w:r w:rsidDel="00000000" w:rsidR="00000000" w:rsidRPr="00000000">
        <w:rPr>
          <w:rFonts w:ascii="Arial" w:cs="Arial" w:eastAsia="Arial" w:hAnsi="Arial"/>
          <w:rtl w:val="0"/>
        </w:rPr>
        <w:t xml:space="preserve">H. JUEZ  DE CONTROL EN TURNO, CON SEDE EN CANCÚN, DEL ESTADO DE QUINTANA ROO.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240" w:line="360" w:lineRule="auto"/>
        <w:jc w:val="center"/>
        <w:rPr>
          <w:rFonts w:ascii="Arial" w:cs="Arial" w:eastAsia="Arial" w:hAnsi="Arial"/>
          <w:color w:val="000000"/>
        </w:rPr>
      </w:pPr>
      <w:r w:rsidDel="00000000" w:rsidR="00000000" w:rsidRPr="00000000">
        <w:rPr>
          <w:rFonts w:ascii="Helvetica Neue" w:cs="Helvetica Neue" w:eastAsia="Helvetica Neue" w:hAnsi="Helvetica Neue"/>
          <w:b w:val="1"/>
          <w:color w:val="000000"/>
          <w:rtl w:val="0"/>
        </w:rPr>
        <w:t xml:space="preserve">IV.- </w:t>
      </w:r>
      <w:r w:rsidDel="00000000" w:rsidR="00000000" w:rsidRPr="00000000">
        <w:rPr>
          <w:rFonts w:ascii="Arial" w:cs="Arial" w:eastAsia="Arial" w:hAnsi="Arial"/>
          <w:b w:val="1"/>
          <w:color w:val="000000"/>
          <w:rtl w:val="0"/>
        </w:rPr>
        <w:t xml:space="preserve">LA NORMA GENERAL, ACTO U OMISIÓN QUE DE CADA AUTORIDAD SE RECLAME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DENEGACIÓN DE JUSTICIA violando el derecho de petición</w:t>
      </w:r>
      <w:r w:rsidDel="00000000" w:rsidR="00000000" w:rsidRPr="00000000">
        <w:rPr>
          <w:rFonts w:ascii="Arial" w:cs="Arial" w:eastAsia="Arial" w:hAnsi="Arial"/>
          <w:color w:val="000000"/>
          <w:rtl w:val="0"/>
        </w:rPr>
        <w:t xml:space="preserve"> consagrado en el artículo 8 de la Constitución, toda vez que la autoridad responsable no ha acordado respecto de un escrito presentado en fecha </w:t>
      </w:r>
      <w:r w:rsidDel="00000000" w:rsidR="00000000" w:rsidRPr="00000000">
        <w:rPr>
          <w:rFonts w:ascii="Arial" w:cs="Arial" w:eastAsia="Arial" w:hAnsi="Arial"/>
          <w:rtl w:val="0"/>
        </w:rPr>
        <w:t xml:space="preserve">30</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octubre</w:t>
      </w:r>
      <w:r w:rsidDel="00000000" w:rsidR="00000000" w:rsidRPr="00000000">
        <w:rPr>
          <w:rFonts w:ascii="Arial" w:cs="Arial" w:eastAsia="Arial" w:hAnsi="Arial"/>
          <w:color w:val="000000"/>
          <w:rtl w:val="0"/>
        </w:rPr>
        <w:t xml:space="preserve"> del año 202</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 donde se </w:t>
      </w:r>
      <w:r w:rsidDel="00000000" w:rsidR="00000000" w:rsidRPr="00000000">
        <w:rPr>
          <w:rFonts w:ascii="Arial" w:cs="Arial" w:eastAsia="Arial" w:hAnsi="Arial"/>
          <w:rtl w:val="0"/>
        </w:rPr>
        <w:t xml:space="preserve">presentó</w:t>
      </w:r>
      <w:r w:rsidDel="00000000" w:rsidR="00000000" w:rsidRPr="00000000">
        <w:rPr>
          <w:rFonts w:ascii="Arial" w:cs="Arial" w:eastAsia="Arial" w:hAnsi="Arial"/>
          <w:color w:val="000000"/>
          <w:rtl w:val="0"/>
        </w:rPr>
        <w:t xml:space="preserve"> el recurso de queja </w:t>
      </w:r>
      <w:r w:rsidDel="00000000" w:rsidR="00000000" w:rsidRPr="00000000">
        <w:rPr>
          <w:rFonts w:ascii="Arial" w:cs="Arial" w:eastAsia="Arial" w:hAnsi="Arial"/>
          <w:rtl w:val="0"/>
        </w:rPr>
        <w:t xml:space="preserve">dentro de la carpeta auxiliar número 269/2025</w:t>
      </w:r>
      <w:r w:rsidDel="00000000" w:rsidR="00000000" w:rsidRPr="00000000">
        <w:rPr>
          <w:rFonts w:ascii="Arial" w:cs="Arial" w:eastAsia="Arial" w:hAnsi="Arial"/>
          <w:color w:val="000000"/>
          <w:rtl w:val="0"/>
        </w:rPr>
        <w:t xml:space="preserve">, donde </w:t>
      </w:r>
      <w:r w:rsidDel="00000000" w:rsidR="00000000" w:rsidRPr="00000000">
        <w:rPr>
          <w:rFonts w:ascii="Arial" w:cs="Arial" w:eastAsia="Arial" w:hAnsi="Arial"/>
          <w:rtl w:val="0"/>
        </w:rPr>
        <w:t xml:space="preserve">ha sido omisa de dictar acuerdo dentro las 24 horas establecido en el artículo 135 del Código Nacional de Procedimientos Penales.</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rtl w:val="0"/>
        </w:rPr>
        <w:t xml:space="preserve">Toda vez que el artículo 135 del Código Nacional establece que el juez de control tiene plazo de 24 horas para subsanar la omisión a la que se queja el promovente, por lo que en ese orden de ideas, si el recurso de queja se presentó en 24 de octubre, al día siguiente se le da vista al juez para que acuerde de conformidad en un plazo de 24 horas, y de acuerdo al artículo</w:t>
      </w:r>
      <w:r w:rsidDel="00000000" w:rsidR="00000000" w:rsidRPr="00000000">
        <w:rPr>
          <w:rFonts w:ascii="Arial" w:cs="Arial" w:eastAsia="Arial" w:hAnsi="Arial"/>
          <w:color w:val="000000"/>
          <w:rtl w:val="0"/>
        </w:rPr>
        <w:t xml:space="preserve"> 135 del Código Nacional, </w:t>
      </w:r>
      <w:r w:rsidDel="00000000" w:rsidR="00000000" w:rsidRPr="00000000">
        <w:rPr>
          <w:rFonts w:ascii="Arial" w:cs="Arial" w:eastAsia="Arial" w:hAnsi="Arial"/>
          <w:rtl w:val="0"/>
        </w:rPr>
        <w:t xml:space="preserve"> luego entonces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si el recurso de queja se presentó en </w:t>
      </w:r>
      <w:r w:rsidDel="00000000" w:rsidR="00000000" w:rsidRPr="00000000">
        <w:rPr>
          <w:rFonts w:ascii="Arial" w:cs="Arial" w:eastAsia="Arial" w:hAnsi="Arial"/>
          <w:rtl w:val="0"/>
        </w:rPr>
        <w:t xml:space="preserve">fecha 30 </w:t>
      </w:r>
      <w:r w:rsidDel="00000000" w:rsidR="00000000" w:rsidRPr="00000000">
        <w:rPr>
          <w:rFonts w:ascii="Arial" w:cs="Arial" w:eastAsia="Arial" w:hAnsi="Arial"/>
          <w:color w:val="000000"/>
          <w:rtl w:val="0"/>
        </w:rPr>
        <w:t xml:space="preserve">de </w:t>
      </w:r>
      <w:r w:rsidDel="00000000" w:rsidR="00000000" w:rsidRPr="00000000">
        <w:rPr>
          <w:rFonts w:ascii="Arial" w:cs="Arial" w:eastAsia="Arial" w:hAnsi="Arial"/>
          <w:rtl w:val="0"/>
        </w:rPr>
        <w:t xml:space="preserve">octubre del presente año</w:t>
      </w:r>
      <w:r w:rsidDel="00000000" w:rsidR="00000000" w:rsidRPr="00000000">
        <w:rPr>
          <w:rFonts w:ascii="Arial" w:cs="Arial" w:eastAsia="Arial" w:hAnsi="Arial"/>
          <w:color w:val="000000"/>
          <w:rtl w:val="0"/>
        </w:rPr>
        <w:t xml:space="preserve">, al día siguiente se le da vista al juez para que acuerde de conformidad en un plazo de 24 horas, esto es, el juez de control tendría en su facultad el resolver a partir del </w:t>
      </w:r>
      <w:r w:rsidDel="00000000" w:rsidR="00000000" w:rsidRPr="00000000">
        <w:rPr>
          <w:rFonts w:ascii="Arial" w:cs="Arial" w:eastAsia="Arial" w:hAnsi="Arial"/>
          <w:rtl w:val="0"/>
        </w:rPr>
        <w:t xml:space="preserve">31 </w:t>
      </w:r>
      <w:r w:rsidDel="00000000" w:rsidR="00000000" w:rsidRPr="00000000">
        <w:rPr>
          <w:rFonts w:ascii="Arial" w:cs="Arial" w:eastAsia="Arial" w:hAnsi="Arial"/>
          <w:color w:val="000000"/>
          <w:rtl w:val="0"/>
        </w:rPr>
        <w:t xml:space="preserve">de </w:t>
      </w:r>
      <w:r w:rsidDel="00000000" w:rsidR="00000000" w:rsidRPr="00000000">
        <w:rPr>
          <w:rFonts w:ascii="Arial" w:cs="Arial" w:eastAsia="Arial" w:hAnsi="Arial"/>
          <w:rtl w:val="0"/>
        </w:rPr>
        <w:t xml:space="preserve">octubre</w:t>
      </w:r>
      <w:r w:rsidDel="00000000" w:rsidR="00000000" w:rsidRPr="00000000">
        <w:rPr>
          <w:rFonts w:ascii="Arial" w:cs="Arial" w:eastAsia="Arial" w:hAnsi="Arial"/>
          <w:color w:val="000000"/>
          <w:rtl w:val="0"/>
        </w:rPr>
        <w:t xml:space="preserve">, por lo que, en fecha </w:t>
      </w:r>
      <w:r w:rsidDel="00000000" w:rsidR="00000000" w:rsidRPr="00000000">
        <w:rPr>
          <w:rFonts w:ascii="Arial" w:cs="Arial" w:eastAsia="Arial" w:hAnsi="Arial"/>
          <w:b w:val="1"/>
          <w:rtl w:val="0"/>
        </w:rPr>
        <w:t xml:space="preserve">3 </w:t>
      </w:r>
      <w:r w:rsidDel="00000000" w:rsidR="00000000" w:rsidRPr="00000000">
        <w:rPr>
          <w:rFonts w:ascii="Arial" w:cs="Arial" w:eastAsia="Arial" w:hAnsi="Arial"/>
          <w:b w:val="1"/>
          <w:color w:val="000000"/>
          <w:rtl w:val="0"/>
        </w:rPr>
        <w:t xml:space="preserve">de </w:t>
      </w:r>
      <w:r w:rsidDel="00000000" w:rsidR="00000000" w:rsidRPr="00000000">
        <w:rPr>
          <w:rFonts w:ascii="Arial" w:cs="Arial" w:eastAsia="Arial" w:hAnsi="Arial"/>
          <w:b w:val="1"/>
          <w:rtl w:val="0"/>
        </w:rPr>
        <w:t xml:space="preserve">noviembre </w:t>
      </w:r>
      <w:r w:rsidDel="00000000" w:rsidR="00000000" w:rsidRPr="00000000">
        <w:rPr>
          <w:rFonts w:ascii="Arial" w:cs="Arial" w:eastAsia="Arial" w:hAnsi="Arial"/>
          <w:b w:val="1"/>
          <w:color w:val="000000"/>
          <w:rtl w:val="0"/>
        </w:rPr>
        <w:t xml:space="preserve">sería el primer día en que el hoy quejoso se percata que la autoridad judicial no ha acordado al respecto </w:t>
      </w:r>
      <w:r w:rsidDel="00000000" w:rsidR="00000000" w:rsidRPr="00000000">
        <w:rPr>
          <w:rFonts w:ascii="Arial" w:cs="Arial" w:eastAsia="Arial" w:hAnsi="Arial"/>
          <w:rtl w:val="0"/>
        </w:rPr>
        <w:t xml:space="preserve">al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acto que se reclama por medio del presente juicio de garantías.</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240"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V.- BAJO PROTESTA DE DECIR VERDAD, MANIFIESTO QUE ME CONSTAN LOS HECHOS O ABSTENCIONES QUE CONSTITUYAN LOS ANTECEDENTES DEL ACTO RECLAMADO O QUE SIRVAN DE FUNDAMENTO A LOS CONCEPTOS DE VIOLACIÓN.</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 </w:t>
      </w:r>
      <w:r w:rsidDel="00000000" w:rsidR="00000000" w:rsidRPr="00000000">
        <w:rPr>
          <w:rFonts w:ascii="Arial" w:cs="Arial" w:eastAsia="Arial" w:hAnsi="Arial"/>
          <w:rtl w:val="0"/>
        </w:rPr>
        <w:t xml:space="preserve">En fecha 21 de octubre del presente año se presentó promoción para que se declare competente a través de una competencia por inhibitoria presentada el 21 de octubre presentada ante el Juez de Control, el cual nunca hubo respuesta alguna.  </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color w:val="000000"/>
          <w:rtl w:val="0"/>
        </w:rPr>
        <w:t xml:space="preserve">2.- En</w:t>
      </w:r>
      <w:r w:rsidDel="00000000" w:rsidR="00000000" w:rsidRPr="00000000">
        <w:rPr>
          <w:rFonts w:ascii="Arial" w:cs="Arial" w:eastAsia="Arial" w:hAnsi="Arial"/>
          <w:rtl w:val="0"/>
        </w:rPr>
        <w:t xml:space="preserve"> fecha 30 de octubre del año 2025 tuvimos que acudir a un recurso de queja que se le presentó ante al Juez de Control en Turno, con sede en Cancún, del Estado de Quintana Roo,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ya que hasta la presente fecha el H. Juez ha sido omiso de resolver la promoción presentada para que se declare competente a través de una competencia por inhibitoria, por lo tanto, tuve que recurrir al recurso de queja.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PRESENTACIÓN DEL AMPARO</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24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Ahora bien, conforme a lo establecido por los artículos 17, 18, 22 y 31 de la Ley de Amparo, los cuales señalan los plazos para presentar la demanda, siendo de quince días hábiles, los cuales, en el caso particular, comenzarán a contarse a partir del día siguiente en que el quejoso tenga conocimiento del acto que se reclama. Por lo que los términos se computan de la siguiente manera:</w:t>
      </w:r>
    </w:p>
    <w:tbl>
      <w:tblPr>
        <w:tblStyle w:val="Table1"/>
        <w:tblW w:w="7360.0" w:type="dxa"/>
        <w:jc w:val="left"/>
        <w:tblInd w:w="140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214"/>
        <w:gridCol w:w="4146"/>
        <w:tblGridChange w:id="0">
          <w:tblGrid>
            <w:gridCol w:w="3214"/>
            <w:gridCol w:w="4146"/>
          </w:tblGrid>
        </w:tblGridChange>
      </w:tblGrid>
      <w:tr>
        <w:trPr>
          <w:cantSplit w:val="0"/>
          <w:trHeight w:val="443" w:hRule="atLeast"/>
          <w:tblHeader w:val="0"/>
        </w:trPr>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36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360" w:lineRule="auto"/>
              <w:jc w:val="center"/>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PLAZOS</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Arial" w:cs="Arial" w:eastAsia="Arial" w:hAnsi="Arial"/>
                <w:b w:val="1"/>
                <w:sz w:val="20"/>
                <w:szCs w:val="20"/>
                <w:rtl w:val="0"/>
              </w:rPr>
              <w:t xml:space="preserve">3 </w:t>
            </w:r>
            <w:r w:rsidDel="00000000" w:rsidR="00000000" w:rsidRPr="00000000">
              <w:rPr>
                <w:rFonts w:ascii="Arial" w:cs="Arial" w:eastAsia="Arial" w:hAnsi="Arial"/>
                <w:b w:val="1"/>
                <w:color w:val="000000"/>
                <w:sz w:val="20"/>
                <w:szCs w:val="20"/>
                <w:rtl w:val="0"/>
              </w:rPr>
              <w:t xml:space="preserve">de </w:t>
            </w:r>
            <w:r w:rsidDel="00000000" w:rsidR="00000000" w:rsidRPr="00000000">
              <w:rPr>
                <w:rFonts w:ascii="Arial" w:cs="Arial" w:eastAsia="Arial" w:hAnsi="Arial"/>
                <w:b w:val="1"/>
                <w:sz w:val="20"/>
                <w:szCs w:val="20"/>
                <w:rtl w:val="0"/>
              </w:rPr>
              <w:t xml:space="preserve">noviembre </w:t>
            </w:r>
            <w:r w:rsidDel="00000000" w:rsidR="00000000" w:rsidRPr="00000000">
              <w:rPr>
                <w:rFonts w:ascii="Arial" w:cs="Arial" w:eastAsia="Arial" w:hAnsi="Arial"/>
                <w:b w:val="1"/>
                <w:color w:val="000000"/>
                <w:sz w:val="20"/>
                <w:szCs w:val="20"/>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Fecha en que tuve conocimiento de los hechos que constituyen el acto reclamado.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Arial" w:cs="Arial" w:eastAsia="Arial" w:hAnsi="Arial"/>
                <w:b w:val="1"/>
                <w:sz w:val="20"/>
                <w:szCs w:val="20"/>
                <w:rtl w:val="0"/>
              </w:rPr>
              <w:t xml:space="preserve">4 </w:t>
            </w:r>
            <w:r w:rsidDel="00000000" w:rsidR="00000000" w:rsidRPr="00000000">
              <w:rPr>
                <w:rFonts w:ascii="Arial" w:cs="Arial" w:eastAsia="Arial" w:hAnsi="Arial"/>
                <w:b w:val="1"/>
                <w:color w:val="000000"/>
                <w:sz w:val="20"/>
                <w:szCs w:val="20"/>
                <w:rtl w:val="0"/>
              </w:rPr>
              <w:t xml:space="preserve">de </w:t>
            </w:r>
            <w:r w:rsidDel="00000000" w:rsidR="00000000" w:rsidRPr="00000000">
              <w:rPr>
                <w:rFonts w:ascii="Arial" w:cs="Arial" w:eastAsia="Arial" w:hAnsi="Arial"/>
                <w:b w:val="1"/>
                <w:sz w:val="20"/>
                <w:szCs w:val="20"/>
                <w:rtl w:val="0"/>
              </w:rPr>
              <w:t xml:space="preserve">noviembre </w:t>
            </w:r>
            <w:r w:rsidDel="00000000" w:rsidR="00000000" w:rsidRPr="00000000">
              <w:rPr>
                <w:rFonts w:ascii="Arial" w:cs="Arial" w:eastAsia="Arial" w:hAnsi="Arial"/>
                <w:b w:val="1"/>
                <w:color w:val="000000"/>
                <w:sz w:val="20"/>
                <w:szCs w:val="20"/>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El término comienza a correr al día siguiente.</w:t>
            </w:r>
            <w:r w:rsidDel="00000000" w:rsidR="00000000" w:rsidRPr="00000000">
              <w:rPr>
                <w:rtl w:val="0"/>
              </w:rPr>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Arial" w:cs="Arial" w:eastAsia="Arial" w:hAnsi="Arial"/>
                <w:b w:val="1"/>
                <w:sz w:val="20"/>
                <w:szCs w:val="20"/>
                <w:rtl w:val="0"/>
              </w:rPr>
              <w:t xml:space="preserve">7 </w:t>
            </w:r>
            <w:r w:rsidDel="00000000" w:rsidR="00000000" w:rsidRPr="00000000">
              <w:rPr>
                <w:rFonts w:ascii="Arial" w:cs="Arial" w:eastAsia="Arial" w:hAnsi="Arial"/>
                <w:b w:val="1"/>
                <w:color w:val="000000"/>
                <w:sz w:val="20"/>
                <w:szCs w:val="20"/>
                <w:rtl w:val="0"/>
              </w:rPr>
              <w:t xml:space="preserve">de </w:t>
            </w:r>
            <w:r w:rsidDel="00000000" w:rsidR="00000000" w:rsidRPr="00000000">
              <w:rPr>
                <w:rFonts w:ascii="Arial" w:cs="Arial" w:eastAsia="Arial" w:hAnsi="Arial"/>
                <w:b w:val="1"/>
                <w:sz w:val="20"/>
                <w:szCs w:val="20"/>
                <w:rtl w:val="0"/>
              </w:rPr>
              <w:t xml:space="preserve">noviembre </w:t>
            </w:r>
            <w:r w:rsidDel="00000000" w:rsidR="00000000" w:rsidRPr="00000000">
              <w:rPr>
                <w:rFonts w:ascii="Arial" w:cs="Arial" w:eastAsia="Arial" w:hAnsi="Arial"/>
                <w:b w:val="1"/>
                <w:color w:val="000000"/>
                <w:sz w:val="20"/>
                <w:szCs w:val="20"/>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Fecha de presentación del amparo.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Arial" w:cs="Arial" w:eastAsia="Arial" w:hAnsi="Arial"/>
                <w:b w:val="1"/>
                <w:sz w:val="20"/>
                <w:szCs w:val="20"/>
                <w:rtl w:val="0"/>
              </w:rPr>
              <w:t xml:space="preserve">24 </w:t>
            </w:r>
            <w:r w:rsidDel="00000000" w:rsidR="00000000" w:rsidRPr="00000000">
              <w:rPr>
                <w:rFonts w:ascii="Arial" w:cs="Arial" w:eastAsia="Arial" w:hAnsi="Arial"/>
                <w:b w:val="1"/>
                <w:color w:val="000000"/>
                <w:sz w:val="20"/>
                <w:szCs w:val="20"/>
                <w:rtl w:val="0"/>
              </w:rPr>
              <w:t xml:space="preserve">de </w:t>
            </w:r>
            <w:r w:rsidDel="00000000" w:rsidR="00000000" w:rsidRPr="00000000">
              <w:rPr>
                <w:rFonts w:ascii="Arial" w:cs="Arial" w:eastAsia="Arial" w:hAnsi="Arial"/>
                <w:b w:val="1"/>
                <w:sz w:val="20"/>
                <w:szCs w:val="20"/>
                <w:rtl w:val="0"/>
              </w:rPr>
              <w:t xml:space="preserve">noviembre </w:t>
            </w:r>
            <w:r w:rsidDel="00000000" w:rsidR="00000000" w:rsidRPr="00000000">
              <w:rPr>
                <w:rFonts w:ascii="Arial" w:cs="Arial" w:eastAsia="Arial" w:hAnsi="Arial"/>
                <w:b w:val="1"/>
                <w:color w:val="000000"/>
                <w:sz w:val="20"/>
                <w:szCs w:val="20"/>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Vence el término para presentar el amparo correspondiente.</w:t>
            </w:r>
            <w:r w:rsidDel="00000000" w:rsidR="00000000" w:rsidRPr="00000000">
              <w:rPr>
                <w:rtl w:val="0"/>
              </w:rPr>
            </w:r>
          </w:p>
        </w:tc>
      </w:tr>
    </w:tbl>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240"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VI.- LOS PRECEPTOS QUE, CONFORME AL ARTÍCULO 1O DEL CÓDIGO NACIONAL DE PROCEDIMIENTOS PENALES, CONTENGAN LOS DERECHOS HUMANOS Y LAS GARANTÍAS CUYA VIOLACIÓN SE RECLAME.</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 8 14 y 17 de la Constitución Política de los Estados Unidos Mexicano.</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Derecho de petición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Acceso a la justicia pronta y expedita.</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left="720" w:firstLine="0"/>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ind w:left="567"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VII.- INTERÉS LEGÍTIMO.</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artículo 107, fracción I, Constitucional establece que el Juicio de Amparo se seguirá siempre a instancia de parte agraviada, teniendo tal carácter quien aduce ser titular de un derecho, siempre que alegue que el acto reclamado viola los derechos reconocidos por esta Constitución y con ello se afecte su esfera jurídica, ya sea de manera directa o en virtud de su especial situación frente al orden jurídico. Existe diversa doctrina que señala, respecto al citado interés, que debemos entender que se tiene interés jurídico para promover un juicio de amparo cuando al gobernado le han sido violentados sus derechos fundamentales por parte de la autoridad, ya sea por omisión o insuficiencia de las prestaciones a las que tenga derecho o por actuaciones que impliquen una lesión al bien jurídico tutelado. En ambos casos, la afectación ocurre cuando la autoridad desconoce u omite cumplir las garantías primarias, que hacen efectivo en la práctica los derechos fundamentales a través de las prevenciones que contienen las obligaciones de dar o hacer o las prohibiciones del actuar de las autoridades en relación con el derecho subjetivo del particular.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240" w:line="360" w:lineRule="auto"/>
        <w:jc w:val="center"/>
        <w:rPr>
          <w:rFonts w:ascii="MS Mincho" w:cs="MS Mincho" w:eastAsia="MS Mincho" w:hAnsi="MS Mincho"/>
          <w:b w:val="1"/>
          <w:color w:val="000000"/>
        </w:rPr>
      </w:pPr>
      <w:r w:rsidDel="00000000" w:rsidR="00000000" w:rsidRPr="00000000">
        <w:rPr>
          <w:rFonts w:ascii="Helvetica Neue" w:cs="Helvetica Neue" w:eastAsia="Helvetica Neue" w:hAnsi="Helvetica Neue"/>
          <w:b w:val="1"/>
          <w:color w:val="000000"/>
          <w:rtl w:val="0"/>
        </w:rPr>
        <w:t xml:space="preserve">VIII. </w:t>
      </w:r>
      <w:r w:rsidDel="00000000" w:rsidR="00000000" w:rsidRPr="00000000">
        <w:rPr>
          <w:rFonts w:ascii="Arial" w:cs="Arial" w:eastAsia="Arial" w:hAnsi="Arial"/>
          <w:b w:val="1"/>
          <w:color w:val="000000"/>
          <w:rtl w:val="0"/>
        </w:rPr>
        <w:t xml:space="preserve">LOS CONCEPTOS DE VIOLACIÓN.</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CONCEPTO DE VIOLACIÓN EN GENERAL.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TRANSGRESIÓN A LOS ARTÍCULOS 8° Y 17 CONSTITUCIONALES POR FALTA DE PRONUNCIAMIENTO OPORTUNO SOBRE EL RECURSO DE QUEJA.</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Señalo como concepto de violación la omisiva actuación del Juez de Control para acordar acerca de lo manifestado en el recurso de queja presentado en fecha </w:t>
      </w:r>
      <w:r w:rsidDel="00000000" w:rsidR="00000000" w:rsidRPr="00000000">
        <w:rPr>
          <w:rFonts w:ascii="Arial" w:cs="Arial" w:eastAsia="Arial" w:hAnsi="Arial"/>
          <w:rtl w:val="0"/>
        </w:rPr>
        <w:t xml:space="preserve">30 </w:t>
      </w:r>
      <w:r w:rsidDel="00000000" w:rsidR="00000000" w:rsidRPr="00000000">
        <w:rPr>
          <w:rFonts w:ascii="Arial" w:cs="Arial" w:eastAsia="Arial" w:hAnsi="Arial"/>
          <w:color w:val="000000"/>
          <w:rtl w:val="0"/>
        </w:rPr>
        <w:t xml:space="preserve">de </w:t>
      </w:r>
      <w:r w:rsidDel="00000000" w:rsidR="00000000" w:rsidRPr="00000000">
        <w:rPr>
          <w:rFonts w:ascii="Arial" w:cs="Arial" w:eastAsia="Arial" w:hAnsi="Arial"/>
          <w:rtl w:val="0"/>
        </w:rPr>
        <w:t xml:space="preserve">octubre </w:t>
      </w:r>
      <w:r w:rsidDel="00000000" w:rsidR="00000000" w:rsidRPr="00000000">
        <w:rPr>
          <w:rFonts w:ascii="Arial" w:cs="Arial" w:eastAsia="Arial" w:hAnsi="Arial"/>
          <w:color w:val="000000"/>
          <w:rtl w:val="0"/>
        </w:rPr>
        <w:t xml:space="preserve">del año </w:t>
      </w:r>
      <w:r w:rsidDel="00000000" w:rsidR="00000000" w:rsidRPr="00000000">
        <w:rPr>
          <w:rFonts w:ascii="Arial" w:cs="Arial" w:eastAsia="Arial" w:hAnsi="Arial"/>
          <w:rtl w:val="0"/>
        </w:rPr>
        <w:t xml:space="preserve">2025</w:t>
      </w:r>
      <w:r w:rsidDel="00000000" w:rsidR="00000000" w:rsidRPr="00000000">
        <w:rPr>
          <w:rFonts w:ascii="Arial" w:cs="Arial" w:eastAsia="Arial" w:hAnsi="Arial"/>
          <w:color w:val="000000"/>
          <w:rtl w:val="0"/>
        </w:rPr>
        <w:t xml:space="preserve">. Donde la autoridad desde que recibe la promoción tal y como establece el artículo 135 del Código Nacional único donde se establece las siguientes hipótesis:</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color w:val="000000"/>
        </w:rPr>
      </w:pPr>
      <w:r w:rsidDel="00000000" w:rsidR="00000000" w:rsidRPr="00000000">
        <w:rPr>
          <w:rFonts w:ascii="Arial" w:cs="Arial" w:eastAsia="Arial" w:hAnsi="Arial"/>
          <w:b w:val="1"/>
          <w:rtl w:val="0"/>
        </w:rPr>
        <w:t xml:space="preserve">PRIMERO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La queja procede contra el juzgador por no realizar un acto procesal solicitado.</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color w:val="000000"/>
        </w:rPr>
      </w:pPr>
      <w:r w:rsidDel="00000000" w:rsidR="00000000" w:rsidRPr="00000000">
        <w:rPr>
          <w:rFonts w:ascii="Arial" w:cs="Arial" w:eastAsia="Arial" w:hAnsi="Arial"/>
          <w:b w:val="1"/>
          <w:rtl w:val="0"/>
        </w:rPr>
        <w:t xml:space="preserve">SEGUNDO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La autoridad tiene </w:t>
      </w:r>
      <w:r w:rsidDel="00000000" w:rsidR="00000000" w:rsidRPr="00000000">
        <w:rPr>
          <w:rFonts w:ascii="Arial" w:cs="Arial" w:eastAsia="Arial" w:hAnsi="Arial"/>
          <w:rtl w:val="0"/>
        </w:rPr>
        <w:t xml:space="preserve">un</w:t>
      </w:r>
      <w:r w:rsidDel="00000000" w:rsidR="00000000" w:rsidRPr="00000000">
        <w:rPr>
          <w:rFonts w:ascii="Arial" w:cs="Arial" w:eastAsia="Arial" w:hAnsi="Arial"/>
          <w:color w:val="000000"/>
          <w:rtl w:val="0"/>
        </w:rPr>
        <w:t xml:space="preserve"> plazo de 24 horas para subsanar o en su caso realizar un informe breve y remitir a la autoridad jurisdiccional.</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360" w:lineRule="auto"/>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Por tal situación se tiene que la autoridad no ha cumplido con dicho plazo que se establece en el código mencionado y se debe de establecer que se viola en </w:t>
      </w:r>
      <w:r w:rsidDel="00000000" w:rsidR="00000000" w:rsidRPr="00000000">
        <w:rPr>
          <w:rFonts w:ascii="Arial" w:cs="Arial" w:eastAsia="Arial" w:hAnsi="Arial"/>
          <w:rtl w:val="0"/>
        </w:rPr>
        <w:t xml:space="preserve">primer</w:t>
      </w:r>
      <w:r w:rsidDel="00000000" w:rsidR="00000000" w:rsidRPr="00000000">
        <w:rPr>
          <w:rFonts w:ascii="Arial" w:cs="Arial" w:eastAsia="Arial" w:hAnsi="Arial"/>
          <w:color w:val="000000"/>
          <w:rtl w:val="0"/>
        </w:rPr>
        <w:t xml:space="preserve"> lugar el artículo octavo de la Constitución general de la República y así también se tiene que se viola el </w:t>
      </w:r>
      <w:r w:rsidDel="00000000" w:rsidR="00000000" w:rsidRPr="00000000">
        <w:rPr>
          <w:rFonts w:ascii="Arial" w:cs="Arial" w:eastAsia="Arial" w:hAnsi="Arial"/>
          <w:b w:val="1"/>
          <w:color w:val="000000"/>
          <w:rtl w:val="0"/>
        </w:rPr>
        <w:t xml:space="preserve">artículo 17</w:t>
      </w:r>
      <w:r w:rsidDel="00000000" w:rsidR="00000000" w:rsidRPr="00000000">
        <w:rPr>
          <w:rFonts w:ascii="Arial" w:cs="Arial" w:eastAsia="Arial" w:hAnsi="Arial"/>
          <w:b w:val="1"/>
          <w:color w:val="000000"/>
          <w:vertAlign w:val="superscript"/>
        </w:rPr>
        <w:footnoteReference w:customMarkFollows="0" w:id="1"/>
      </w:r>
      <w:r w:rsidDel="00000000" w:rsidR="00000000" w:rsidRPr="00000000">
        <w:rPr>
          <w:rFonts w:ascii="Arial" w:cs="Arial" w:eastAsia="Arial" w:hAnsi="Arial"/>
          <w:color w:val="000000"/>
          <w:rtl w:val="0"/>
        </w:rPr>
        <w:t xml:space="preserve"> de nuestra carta magna en referencia a la impartición de justicia y que esta sea pronta y expedita.</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PRIMER CONCEPTO DE VIOLACION. - </w:t>
      </w:r>
      <w:r w:rsidDel="00000000" w:rsidR="00000000" w:rsidRPr="00000000">
        <w:rPr>
          <w:rFonts w:ascii="Arial" w:cs="Arial" w:eastAsia="Arial" w:hAnsi="Arial"/>
          <w:b w:val="1"/>
          <w:rtl w:val="0"/>
        </w:rPr>
        <w:t xml:space="preserve"> OMISIÓN DE ACORDAR EL ESCRITO PRESENTADO POR EL QUEJOSO</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53">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autoridad responsable vulnera de manera directa el derecho de petición previsto en el artículo 8º de la Constitución Política de los Estados Unidos Mexicanos, al omitir pronunciarse sobre el escrito presentado por el suscrito el día 30 de octubre de 2025, mediante el cual se formuló una petición en términos pacíficos, respetuosos y por escrito, cumpliendo con todos los requisitos exigidos por dicho precepto. El artículo 8º constitucional impone a toda autoridad la obligación de responder de manera pronta y fundada toda solicitud que le sea presentada por los gobernados, siempre que se formule de manera respetuosa y por escrito. En el presente caso, dicha obligación fue incumplida por completo, pues el Juez de Control no ha emitido acuerdo alguno respecto de la promoción referida, incurriendo así en una omisiva violatoria del derecho fundamental mencionado. De acuerdo con la jurisprudencia con registro digital 162603, bajo el rubro </w:t>
      </w:r>
      <w:r w:rsidDel="00000000" w:rsidR="00000000" w:rsidRPr="00000000">
        <w:rPr>
          <w:rFonts w:ascii="Arial" w:cs="Arial" w:eastAsia="Arial" w:hAnsi="Arial"/>
          <w:i w:val="1"/>
          <w:rtl w:val="0"/>
        </w:rPr>
        <w:t xml:space="preserve">“DERECHO DE PETICIÓN. SUS ELEMENTOS”</w:t>
      </w:r>
      <w:r w:rsidDel="00000000" w:rsidR="00000000" w:rsidRPr="00000000">
        <w:rPr>
          <w:rFonts w:ascii="Arial" w:cs="Arial" w:eastAsia="Arial" w:hAnsi="Arial"/>
          <w:rtl w:val="0"/>
        </w:rPr>
        <w:t xml:space="preserve">, este derecho se integra por:</w:t>
      </w:r>
    </w:p>
    <w:p w:rsidR="00000000" w:rsidDel="00000000" w:rsidP="00000000" w:rsidRDefault="00000000" w:rsidRPr="00000000" w14:paraId="00000054">
      <w:pPr>
        <w:numPr>
          <w:ilvl w:val="0"/>
          <w:numId w:val="1"/>
        </w:numPr>
        <w:spacing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La existencia de una solicitud formulada por escrito y de manera respetuosa.</w:t>
      </w:r>
    </w:p>
    <w:p w:rsidR="00000000" w:rsidDel="00000000" w:rsidP="00000000" w:rsidRDefault="00000000" w:rsidRPr="00000000" w14:paraId="00000055">
      <w:pPr>
        <w:numPr>
          <w:ilvl w:val="0"/>
          <w:numId w:val="1"/>
        </w:numPr>
        <w:spacing w:line="360" w:lineRule="auto"/>
        <w:ind w:left="720" w:hanging="360"/>
        <w:rPr>
          <w:rFonts w:ascii="Arial" w:cs="Arial" w:eastAsia="Arial" w:hAnsi="Arial"/>
        </w:rPr>
      </w:pPr>
      <w:r w:rsidDel="00000000" w:rsidR="00000000" w:rsidRPr="00000000">
        <w:rPr>
          <w:rFonts w:ascii="Arial" w:cs="Arial" w:eastAsia="Arial" w:hAnsi="Arial"/>
          <w:rtl w:val="0"/>
        </w:rPr>
        <w:t xml:space="preserve">La obligación correlativa de la autoridad de responder en breve término.</w:t>
      </w:r>
    </w:p>
    <w:p w:rsidR="00000000" w:rsidDel="00000000" w:rsidP="00000000" w:rsidRDefault="00000000" w:rsidRPr="00000000" w14:paraId="00000056">
      <w:pPr>
        <w:numPr>
          <w:ilvl w:val="0"/>
          <w:numId w:val="1"/>
        </w:numPr>
        <w:spacing w:after="240" w:line="360" w:lineRule="auto"/>
        <w:ind w:left="720" w:hanging="360"/>
        <w:rPr>
          <w:rFonts w:ascii="Arial" w:cs="Arial" w:eastAsia="Arial" w:hAnsi="Arial"/>
        </w:rPr>
      </w:pPr>
      <w:r w:rsidDel="00000000" w:rsidR="00000000" w:rsidRPr="00000000">
        <w:rPr>
          <w:rFonts w:ascii="Arial" w:cs="Arial" w:eastAsia="Arial" w:hAnsi="Arial"/>
          <w:rtl w:val="0"/>
        </w:rPr>
        <w:t xml:space="preserve">El deber de que la respuesta sea por escrito y debidamente fundada y motivada.</w:t>
      </w:r>
    </w:p>
    <w:p w:rsidR="00000000" w:rsidDel="00000000" w:rsidP="00000000" w:rsidRDefault="00000000" w:rsidRPr="00000000" w14:paraId="00000057">
      <w:pPr>
        <w:spacing w:after="240" w:before="240" w:line="360" w:lineRule="auto"/>
        <w:jc w:val="both"/>
        <w:rPr>
          <w:rFonts w:ascii="Arial" w:cs="Arial" w:eastAsia="Arial" w:hAnsi="Arial"/>
          <w:color w:val="000000"/>
        </w:rPr>
      </w:pPr>
      <w:r w:rsidDel="00000000" w:rsidR="00000000" w:rsidRPr="00000000">
        <w:rPr>
          <w:rFonts w:ascii="Arial" w:cs="Arial" w:eastAsia="Arial" w:hAnsi="Arial"/>
          <w:rtl w:val="0"/>
        </w:rPr>
        <w:t xml:space="preserve">El suscrito cumplió cabalmente con el primer elemento al presentar una petición formal y respetuosa, sin embargo, la autoridad incumplió su obligación de responder, configurándose la violación reclamada. La omisión de acordar lo solicitado genera un perjuicio grave al quejoso, toda vez que impide la continuidad del trámite procesal que deriva del recurso de queja presentado, obstaculizando además el cumplimiento del principio de legalidad y del acceso efectivo a la justicia. Asimismo, la inactividad procesal de la autoridad contraviene el deber de responder en breve término, lo cual constituye una negligencia administrativa y jurisdiccional. Ello se traduce en una denegación de justicia, afectando el ejercicio del derecho constitucional a obtener respuesta pronta y fundada de toda autoridad. En conclusión, la omisión de acordar el escrito de petición constituye una violación directa al artículo 8º constitucional, así como a los principios de legalidad y seguridad jurídica que rigen la actuación de toda autoridad.</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SEGUNDO CONCEPTO DE VIOLACION: </w:t>
      </w:r>
      <w:r w:rsidDel="00000000" w:rsidR="00000000" w:rsidRPr="00000000">
        <w:rPr>
          <w:rFonts w:ascii="Arial" w:cs="Arial" w:eastAsia="Arial" w:hAnsi="Arial"/>
          <w:b w:val="1"/>
          <w:rtl w:val="0"/>
        </w:rPr>
        <w:t xml:space="preserve">FALTA DE PRONTA Y EXPEDITA IMPARTICIÓN DE JUSTICIA EN LA TRAMITACIÓN DEL RECURSO DE QUEJA</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59">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el presente caso, se actualiza una violación al artículo 17 de la Constitución Política de los Estados Unidos Mexicanos, pues la autoridad responsable ha incumplido con su deber de garantizar una impartición de justicia pronta, completa e imparcial, al no resolver en tiempo y forma el recurso de queja promovido por el suscrito el día 30 de octubre de 2025, previsto en el artículo 135 del Código Nacional de Procedimientos Penales. Dicho precepto establece expresamente que, cuando se promueve una queja contra la autoridad por la omisión de realizar un acto procesal solicitado, ésta tiene la obligación de subsanar su falta dentro de las veinticuatro horas siguientes o, en su defecto, rendir un informe breve y remitirlo a la autoridad competente para que resuelva lo conducente. No obstante, la autoridad responsable ha transgredido dicho mandato legal, pues a la fecha no ha emitido resolución alguna ni ha dado trámite al recurso interpuesto, incumpliendo el plazo perentorio que la ley establece. Esta inactividad judicial constituye una clara denegación de justicia que vulnera el derecho constitucional de acceso efectivo a la justicia previsto en el artículo 17, el cual dispone que </w:t>
      </w:r>
      <w:r w:rsidDel="00000000" w:rsidR="00000000" w:rsidRPr="00000000">
        <w:rPr>
          <w:rFonts w:ascii="Arial" w:cs="Arial" w:eastAsia="Arial" w:hAnsi="Arial"/>
          <w:i w:val="1"/>
          <w:rtl w:val="0"/>
        </w:rPr>
        <w:t xml:space="preserve">“toda persona tiene derecho a que se le administre justicia de manera pronta, completa e imparcial”</w:t>
      </w:r>
      <w:r w:rsidDel="00000000" w:rsidR="00000000" w:rsidRPr="00000000">
        <w:rPr>
          <w:rFonts w:ascii="Arial" w:cs="Arial" w:eastAsia="Arial" w:hAnsi="Arial"/>
          <w:rtl w:val="0"/>
        </w:rPr>
        <w:t xml:space="preserve">. Debe destacarse que previamente el quejoso presentó una promoción para que se declare competente a través de una competencia por inhibitoria, y no hubo contestación alguna, por lo tanto, ante la falta de respuesta se recurrió al recurso de queja. Sin embargo, tampoco esta segunda gestión ha sido atendida, manteniéndose la omisión procesal y prolongando injustificadamente el procedimiento, en detrimento del derecho fundamental a una justicia pronta. En consecuencia, la inactividad y omisión de la autoridad responsable configuran una violación directa al artículo 17 constitucional, pues se priva al quejoso de una tutela judicial efectiva y de una resolución oportuna que le permita continuar con el trámite legal de su asunto.</w:t>
      </w:r>
    </w:p>
    <w:p w:rsidR="00000000" w:rsidDel="00000000" w:rsidP="00000000" w:rsidRDefault="00000000" w:rsidRPr="00000000" w14:paraId="0000005A">
      <w:pPr>
        <w:spacing w:after="240" w:before="24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spacing w:before="213" w:line="360" w:lineRule="auto"/>
        <w:jc w:val="center"/>
        <w:rPr>
          <w:rFonts w:ascii="Arial" w:cs="Arial" w:eastAsia="Arial" w:hAnsi="Arial"/>
        </w:rPr>
      </w:pPr>
      <w:r w:rsidDel="00000000" w:rsidR="00000000" w:rsidRPr="00000000">
        <w:rPr>
          <w:rFonts w:ascii="Arial" w:cs="Arial" w:eastAsia="Arial" w:hAnsi="Arial"/>
          <w:b w:val="1"/>
          <w:rtl w:val="0"/>
        </w:rPr>
        <w:t xml:space="preserve">IX. CAPÍTULO DE SUSPENSIÓN</w:t>
      </w:r>
      <w:r w:rsidDel="00000000" w:rsidR="00000000" w:rsidRPr="00000000">
        <w:rPr>
          <w:rtl w:val="0"/>
        </w:rPr>
      </w:r>
    </w:p>
    <w:p w:rsidR="00000000" w:rsidDel="00000000" w:rsidP="00000000" w:rsidRDefault="00000000" w:rsidRPr="00000000" w14:paraId="0000005C">
      <w:pPr>
        <w:spacing w:before="213" w:line="360" w:lineRule="auto"/>
        <w:jc w:val="both"/>
        <w:rPr>
          <w:rFonts w:ascii="Arial" w:cs="Arial" w:eastAsia="Arial" w:hAnsi="Arial"/>
        </w:rPr>
      </w:pPr>
      <w:r w:rsidDel="00000000" w:rsidR="00000000" w:rsidRPr="00000000">
        <w:rPr>
          <w:rFonts w:ascii="Arial" w:cs="Arial" w:eastAsia="Arial" w:hAnsi="Arial"/>
          <w:rtl w:val="0"/>
        </w:rPr>
        <w:t xml:space="preserve">En términos de los artículos 125, 126, 127, 128, 129 y demás relativos de la Ley de Amparo, solicitó a su Señoría la suspensión provisional y en su oportunidad la definitiva de los actos que de las Autoridades Responsables se reclaman por ser violatorios a los derechos humanos del quejoso, y para que con efectos restitutorios (tutela anticipada), se ordene al juez responsable, dicte acuerdo y/o resolución a mi escrito presentado el 30 de octubre del año en curso, a fin de poder tener acceso a una defensa adecuada.</w:t>
      </w:r>
    </w:p>
    <w:p w:rsidR="00000000" w:rsidDel="00000000" w:rsidP="00000000" w:rsidRDefault="00000000" w:rsidRPr="00000000" w14:paraId="0000005D">
      <w:pPr>
        <w:spacing w:before="213"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E">
      <w:pPr>
        <w:spacing w:before="213" w:line="360" w:lineRule="auto"/>
        <w:jc w:val="center"/>
        <w:rPr>
          <w:rFonts w:ascii="Arial" w:cs="Arial" w:eastAsia="Arial" w:hAnsi="Arial"/>
        </w:rPr>
      </w:pPr>
      <w:r w:rsidDel="00000000" w:rsidR="00000000" w:rsidRPr="00000000">
        <w:rPr>
          <w:rFonts w:ascii="Arial" w:cs="Arial" w:eastAsia="Arial" w:hAnsi="Arial"/>
          <w:b w:val="1"/>
          <w:rtl w:val="0"/>
        </w:rPr>
        <w:t xml:space="preserve">X- COMPETENCIA</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Usted competente para conocer del presente juicio de garantías, con fundamento en lo establecido por la Ley de Amparo en su artículo 37, 107, 108, 109, 110 y 111; toda vez que es un acto que causa perjuicio sustancial a los derechos humanos del suscrito en una carpeta de investigación, siendo que a su vez el acto reclamado no cuenta con una tramitación especial para la solución de dicho conflicto. Aunado a que este H. Juzgado de distrito resulta competente pues el acto reclamado se cometió en la Ciudad de</w:t>
      </w:r>
      <w:r w:rsidDel="00000000" w:rsidR="00000000" w:rsidRPr="00000000">
        <w:rPr>
          <w:rFonts w:ascii="Arial" w:cs="Arial" w:eastAsia="Arial" w:hAnsi="Arial"/>
          <w:rtl w:val="0"/>
        </w:rPr>
        <w:t xml:space="preserve"> Cancún</w:t>
      </w:r>
      <w:r w:rsidDel="00000000" w:rsidR="00000000" w:rsidRPr="00000000">
        <w:rPr>
          <w:rFonts w:ascii="Arial" w:cs="Arial" w:eastAsia="Arial" w:hAnsi="Arial"/>
          <w:color w:val="000000"/>
          <w:rtl w:val="0"/>
        </w:rPr>
        <w:t xml:space="preserve">, y el Juzgado con jurisdicción en tal lugar radica en esta misma ciudad.</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Por lo antes expuesto, razonado y fundado, muy atenta y respetuosamente solicito a usted Ciudadano Juez de Distrito:</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1" w:line="360" w:lineRule="auto"/>
        <w:ind w:left="567"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PRIMERO.- </w:t>
      </w:r>
      <w:r w:rsidDel="00000000" w:rsidR="00000000" w:rsidRPr="00000000">
        <w:rPr>
          <w:rFonts w:ascii="Arial" w:cs="Arial" w:eastAsia="Arial" w:hAnsi="Arial"/>
          <w:color w:val="000000"/>
          <w:rtl w:val="0"/>
        </w:rPr>
        <w:t xml:space="preserve">Tenga por interpuesta en tiempo y forma la presente demanda de amparo.</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1"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SEGUNDO.- </w:t>
      </w:r>
      <w:r w:rsidDel="00000000" w:rsidR="00000000" w:rsidRPr="00000000">
        <w:rPr>
          <w:rFonts w:ascii="Arial" w:cs="Arial" w:eastAsia="Arial" w:hAnsi="Arial"/>
          <w:color w:val="000000"/>
          <w:rtl w:val="0"/>
        </w:rPr>
        <w:t xml:space="preserve">Admitir la demanda y requerir a la responsable la rendición de su respectivo informe justificado.</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1"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TERCERO.- </w:t>
      </w:r>
      <w:r w:rsidDel="00000000" w:rsidR="00000000" w:rsidRPr="00000000">
        <w:rPr>
          <w:rFonts w:ascii="Arial" w:cs="Arial" w:eastAsia="Arial" w:hAnsi="Arial"/>
          <w:color w:val="000000"/>
          <w:rtl w:val="0"/>
        </w:rPr>
        <w:t xml:space="preserve">Previos los trámites legales procedentes, dictar sentencia definitiva en que se me conceda el amparo y la protección de la Justicia Federal que usted representa, en contra de los actos que se reclaman.</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360" w:lineRule="auto"/>
        <w:ind w:left="567"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7">
      <w:pPr>
        <w:pStyle w:val="Heading2"/>
        <w:spacing w:line="360" w:lineRule="auto"/>
        <w:ind w:left="567" w:firstLine="0"/>
        <w:jc w:val="center"/>
        <w:rPr>
          <w:rFonts w:ascii="Arial" w:cs="Arial" w:eastAsia="Arial" w:hAnsi="Arial"/>
          <w:b w:val="1"/>
          <w:i w:val="1"/>
          <w:color w:val="000000"/>
          <w:sz w:val="24"/>
          <w:szCs w:val="24"/>
        </w:rPr>
      </w:pPr>
      <w:r w:rsidDel="00000000" w:rsidR="00000000" w:rsidRPr="00000000">
        <w:rPr>
          <w:rFonts w:ascii="Arial" w:cs="Arial" w:eastAsia="Arial" w:hAnsi="Arial"/>
          <w:b w:val="1"/>
          <w:color w:val="000000"/>
          <w:sz w:val="24"/>
          <w:szCs w:val="24"/>
          <w:rtl w:val="0"/>
        </w:rPr>
        <w:t xml:space="preserve">PROTESTO LO NECESARIO</w:t>
      </w:r>
      <w:r w:rsidDel="00000000" w:rsidR="00000000" w:rsidRPr="00000000">
        <w:rPr>
          <w:rtl w:val="0"/>
        </w:rPr>
      </w:r>
    </w:p>
    <w:p w:rsidR="00000000" w:rsidDel="00000000" w:rsidP="00000000" w:rsidRDefault="00000000" w:rsidRPr="00000000" w14:paraId="00000068">
      <w:pPr>
        <w:pStyle w:val="Title"/>
        <w:spacing w:line="360" w:lineRule="auto"/>
        <w:ind w:left="0" w:firstLine="0"/>
        <w:jc w:val="left"/>
        <w:rPr>
          <w:b w:val="0"/>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360" w:lineRule="auto"/>
        <w:ind w:left="567"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360" w:lineRule="auto"/>
        <w:ind w:left="567"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360" w:lineRule="auto"/>
        <w:ind w:left="567"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360" w:lineRule="auto"/>
        <w:ind w:left="567" w:firstLine="0"/>
        <w:jc w:val="center"/>
        <w:rPr>
          <w:rFonts w:ascii="Calibri" w:cs="Calibri" w:eastAsia="Calibri" w:hAnsi="Calibri"/>
          <w:b w:val="1"/>
          <w:color w:val="000000"/>
          <w:sz w:val="21"/>
          <w:szCs w:val="21"/>
        </w:rPr>
      </w:pPr>
      <w:r w:rsidDel="00000000" w:rsidR="00000000" w:rsidRPr="00000000">
        <w:rPr>
          <w:rFonts w:ascii="Arial" w:cs="Arial" w:eastAsia="Arial" w:hAnsi="Arial"/>
          <w:b w:val="1"/>
          <w:color w:val="000000"/>
          <w:rtl w:val="0"/>
        </w:rPr>
        <w:t xml:space="preserve">_____________________________________________</w:t>
      </w:r>
      <w:r w:rsidDel="00000000" w:rsidR="00000000" w:rsidRPr="00000000">
        <w:rPr>
          <w:rtl w:val="0"/>
        </w:rPr>
      </w:r>
    </w:p>
    <w:p w:rsidR="00000000" w:rsidDel="00000000" w:rsidP="00000000" w:rsidRDefault="00000000" w:rsidRPr="00000000" w14:paraId="0000006D">
      <w:pPr>
        <w:pStyle w:val="Title"/>
        <w:spacing w:line="360" w:lineRule="auto"/>
        <w:ind w:left="1440" w:firstLine="720"/>
        <w:jc w:val="left"/>
        <w:rPr/>
      </w:pPr>
      <w:r w:rsidDel="00000000" w:rsidR="00000000" w:rsidRPr="00000000">
        <w:rPr>
          <w:rtl w:val="0"/>
        </w:rPr>
        <w:t xml:space="preserve">EDUARDO DE MARTIN ALBOR VILLANUEVA</w:t>
      </w:r>
    </w:p>
    <w:p w:rsidR="00000000" w:rsidDel="00000000" w:rsidP="00000000" w:rsidRDefault="00000000" w:rsidRPr="00000000" w14:paraId="0000006E">
      <w:pPr>
        <w:spacing w:after="160" w:line="360" w:lineRule="auto"/>
        <w:jc w:val="center"/>
        <w:rPr/>
      </w:pPr>
      <w:r w:rsidDel="00000000" w:rsidR="00000000" w:rsidRPr="00000000">
        <w:rPr>
          <w:rFonts w:ascii="Arial" w:cs="Arial" w:eastAsia="Arial" w:hAnsi="Arial"/>
          <w:b w:val="1"/>
          <w:rtl w:val="0"/>
        </w:rPr>
        <w:t xml:space="preserve">07 DE NOVIEMBRE DEL AÑO 2025, CANCÚN, QUINTANA ROO.</w:t>
      </w:r>
      <w:r w:rsidDel="00000000" w:rsidR="00000000" w:rsidRPr="00000000">
        <w:rPr>
          <w:rtl w:val="0"/>
        </w:rPr>
      </w:r>
    </w:p>
    <w:sectPr>
      <w:headerReference r:id="rId11" w:type="default"/>
      <w:footerReference r:id="rId12" w:type="default"/>
      <w:pgSz w:h="2016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MS Mincho"/>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F">
      <w:pPr>
        <w:jc w:val="both"/>
        <w:rPr>
          <w:rFonts w:ascii="Arial" w:cs="Arial" w:eastAsia="Arial" w:hAnsi="Arial"/>
          <w:i w:val="1"/>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b w:val="1"/>
          <w:i w:val="1"/>
          <w:sz w:val="22"/>
          <w:szCs w:val="22"/>
          <w:rtl w:val="0"/>
        </w:rPr>
        <w:t xml:space="preserve">Artículo 12. </w:t>
      </w:r>
      <w:r w:rsidDel="00000000" w:rsidR="00000000" w:rsidRPr="00000000">
        <w:rPr>
          <w:i w:val="1"/>
          <w:sz w:val="22"/>
          <w:szCs w:val="22"/>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r w:rsidDel="00000000" w:rsidR="00000000" w:rsidRPr="00000000">
        <w:rPr>
          <w:rtl w:val="0"/>
        </w:rPr>
      </w:r>
    </w:p>
  </w:footnote>
  <w:footnote w:id="1">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16"/>
          <w:szCs w:val="16"/>
          <w:rtl w:val="0"/>
        </w:rPr>
        <w:t xml:space="preserve"> Artículo 17. Ninguna persona podrá hacerse justicia por sí misma, ni ejercer violencia para reclamar su derecho. Toda persona tiene derecho a que se le administre justicia por tribunales que estarán expeditos para impartirla en los plazos y términos que fijen las leyes, emitiendo sus resoluciones de manera pronta completa e imparcial.</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13"/>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13"/>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13"/>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75" w:line="287" w:lineRule="auto"/>
      <w:ind w:left="951" w:hanging="10"/>
      <w:jc w:val="center"/>
    </w:pPr>
    <w:rPr>
      <w:rFonts w:ascii="Arial" w:cs="Arial" w:eastAsia="Arial" w:hAnsi="Arial"/>
      <w:b w:val="1"/>
      <w:color w:val="00000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Hipervnculo">
    <w:name w:val="Hyperlink"/>
    <w:rPr>
      <w:u w:val="single"/>
    </w:rPr>
  </w:style>
  <w:style w:type="table" w:styleId="TableNormal0" w:customStyle="1">
    <w:name w:val="Table Normal"/>
    <w:tblPr>
      <w:tblInd w:w="0.0" w:type="dxa"/>
      <w:tblCellMar>
        <w:top w:w="0.0" w:type="dxa"/>
        <w:left w:w="0.0" w:type="dxa"/>
        <w:bottom w:w="0.0" w:type="dxa"/>
        <w:right w:w="0.0" w:type="dxa"/>
      </w:tblCellMar>
    </w:tblPr>
  </w:style>
  <w:style w:type="paragraph" w:styleId="Encabezadoypie" w:customStyle="1">
    <w:name w:val="Encabezado y pie"/>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Cuerpo" w:customStyle="1">
    <w:name w:val="Cuerpo"/>
    <w:rPr>
      <w:rFonts w:ascii="Calibri" w:cs="Arial Unicode MS" w:hAnsi="Calibri"/>
      <w:color w:val="000000"/>
      <w:u w:color="000000"/>
      <w:lang w:val="pt-PT"/>
      <w14:textOutline w14:cap="flat" w14:cmpd="sng" w14:algn="ctr">
        <w14:noFill/>
        <w14:prstDash w14:val="solid"/>
        <w14:bevel/>
      </w14:textOutline>
    </w:rPr>
  </w:style>
  <w:style w:type="character" w:styleId="Ninguno" w:customStyle="1">
    <w:name w:val="Ninguno"/>
    <w:rPr>
      <w:lang w:val="pt-PT"/>
    </w:rPr>
  </w:style>
  <w:style w:type="numbering" w:styleId="Estiloimportado1" w:customStyle="1">
    <w:name w:val="Estilo importado 1"/>
  </w:style>
  <w:style w:type="paragraph" w:styleId="Predeterminado" w:customStyle="1">
    <w:name w:val="Predeterminado"/>
    <w:pPr>
      <w:spacing w:before="160" w:line="288" w:lineRule="auto"/>
    </w:pPr>
    <w:rPr>
      <w:rFonts w:ascii="Helvetica Neue" w:cs="Arial Unicode MS" w:hAnsi="Helvetica Neue"/>
      <w:color w:val="000000"/>
      <w14:textOutline w14:cap="flat" w14:cmpd="sng" w14:algn="ctr">
        <w14:noFill/>
        <w14:prstDash w14:val="solid"/>
        <w14:bevel/>
      </w14:textOutline>
    </w:rPr>
  </w:style>
  <w:style w:type="paragraph" w:styleId="Textonotapie">
    <w:name w:val="footnote text"/>
    <w:basedOn w:val="Normal"/>
    <w:link w:val="TextonotapieCar"/>
    <w:uiPriority w:val="99"/>
    <w:semiHidden w:val="1"/>
    <w:unhideWhenUsed w:val="1"/>
    <w:rsid w:val="00035E22"/>
    <w:rPr>
      <w:sz w:val="20"/>
      <w:szCs w:val="20"/>
    </w:rPr>
  </w:style>
  <w:style w:type="character" w:styleId="TextonotapieCar" w:customStyle="1">
    <w:name w:val="Texto nota pie Car"/>
    <w:basedOn w:val="Fuentedeprrafopredeter"/>
    <w:link w:val="Textonotapie"/>
    <w:uiPriority w:val="99"/>
    <w:semiHidden w:val="1"/>
    <w:rsid w:val="00035E22"/>
    <w:rPr>
      <w:lang w:eastAsia="en-US" w:val="en-US"/>
    </w:rPr>
  </w:style>
  <w:style w:type="character" w:styleId="Refdenotaalpie">
    <w:name w:val="footnote reference"/>
    <w:basedOn w:val="Fuentedeprrafopredeter"/>
    <w:uiPriority w:val="99"/>
    <w:semiHidden w:val="1"/>
    <w:unhideWhenUsed w:val="1"/>
    <w:rsid w:val="00035E22"/>
    <w:rPr>
      <w:vertAlign w:val="superscript"/>
    </w:rPr>
  </w:style>
  <w:style w:type="table" w:styleId="a"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focampo@corporativomaf.com" TargetMode="External"/><Relationship Id="rId12" Type="http://schemas.openxmlformats.org/officeDocument/2006/relationships/footer" Target="footer1.xml"/><Relationship Id="rId9" Type="http://schemas.openxmlformats.org/officeDocument/2006/relationships/hyperlink" Target="mailto:fidelvillanueva@prodigy.net.m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4bNL63PlJCx5E1HxZJke401Ew==">CgMxLjA4AHIhMUQ0aGY2YzlfUkNQZWUxZHNXS3FNUlBxRmdHX3pBZE5T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2025-11-06T04:53:00Z</dcterms:created>
  <dc:creator>Personal</dc:creator>
</cp:coreProperties>
</file>