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4536" w:firstLine="0"/>
        <w:jc w:val="both"/>
        <w:rPr>
          <w:b w:val="1"/>
          <w:bCs w:val="1"/>
          <w:sz w:val="26"/>
          <w:szCs w:val="26"/>
        </w:rPr>
      </w:pPr>
      <w:r w:rsidDel="00000000" w:rsidR="00000000" w:rsidRPr="00000000">
        <w:rPr>
          <w:b w:val="1"/>
          <w:bCs w:val="1"/>
          <w:sz w:val="26"/>
          <w:szCs w:val="26"/>
          <w:rtl w:val="0"/>
        </w:rPr>
        <w:t xml:space="preserve">AMPARO INDIRECTO 1104/2025</w:t>
      </w:r>
    </w:p>
    <w:p w:rsidR="00000000" w:rsidDel="00000000" w:rsidP="00000000" w:rsidRDefault="00000000" w:rsidRPr="00000000" w14:paraId="00000002">
      <w:pPr>
        <w:spacing w:line="240" w:lineRule="auto"/>
        <w:ind w:left="4536" w:firstLine="0"/>
        <w:jc w:val="both"/>
        <w:rPr>
          <w:b w:val="1"/>
          <w:bCs w:val="1"/>
          <w:sz w:val="26"/>
          <w:szCs w:val="26"/>
        </w:rPr>
      </w:pPr>
      <w:r w:rsidDel="00000000" w:rsidR="00000000" w:rsidRPr="00000000">
        <w:rPr>
          <w:rtl w:val="0"/>
        </w:rPr>
      </w:r>
    </w:p>
    <w:p w:rsidR="00000000" w:rsidDel="00000000" w:rsidP="00000000" w:rsidRDefault="00000000" w:rsidRPr="00000000" w14:paraId="00000003">
      <w:pPr>
        <w:spacing w:line="240" w:lineRule="auto"/>
        <w:ind w:left="4536" w:firstLine="0"/>
        <w:jc w:val="both"/>
        <w:rPr>
          <w:b w:val="1"/>
          <w:bCs w:val="1"/>
          <w:sz w:val="26"/>
          <w:szCs w:val="26"/>
        </w:rPr>
      </w:pPr>
      <w:r w:rsidDel="00000000" w:rsidR="00000000" w:rsidRPr="00000000">
        <w:rPr>
          <w:b w:val="1"/>
          <w:bCs w:val="1"/>
          <w:sz w:val="26"/>
          <w:szCs w:val="26"/>
          <w:rtl w:val="0"/>
        </w:rPr>
        <w:t xml:space="preserve">QUEJOSO: EDUARDO DE MARTIN ALBOR VILLANUEVA.</w:t>
      </w:r>
    </w:p>
    <w:p w:rsidR="00000000" w:rsidDel="00000000" w:rsidP="00000000" w:rsidRDefault="00000000" w:rsidRPr="00000000" w14:paraId="00000004">
      <w:pPr>
        <w:spacing w:line="240" w:lineRule="auto"/>
        <w:ind w:left="4536" w:firstLine="0"/>
        <w:jc w:val="both"/>
        <w:rPr>
          <w:b w:val="1"/>
          <w:bCs w:val="1"/>
          <w:sz w:val="26"/>
          <w:szCs w:val="26"/>
        </w:rPr>
      </w:pPr>
      <w:r w:rsidDel="00000000" w:rsidR="00000000" w:rsidRPr="00000000">
        <w:rPr>
          <w:rtl w:val="0"/>
        </w:rPr>
      </w:r>
    </w:p>
    <w:p w:rsidR="00000000" w:rsidDel="00000000" w:rsidP="00000000" w:rsidRDefault="00000000" w:rsidRPr="00000000" w14:paraId="00000005">
      <w:pPr>
        <w:spacing w:line="240" w:lineRule="auto"/>
        <w:ind w:left="4536" w:firstLine="0"/>
        <w:jc w:val="both"/>
        <w:rPr>
          <w:b w:val="1"/>
          <w:bCs w:val="1"/>
          <w:sz w:val="26"/>
          <w:szCs w:val="26"/>
        </w:rPr>
      </w:pPr>
      <w:r w:rsidDel="00000000" w:rsidR="00000000" w:rsidRPr="00000000">
        <w:rPr>
          <w:b w:val="1"/>
          <w:bCs w:val="1"/>
          <w:sz w:val="26"/>
          <w:szCs w:val="26"/>
          <w:rtl w:val="0"/>
        </w:rPr>
        <w:t xml:space="preserve">AUTORIDAD RESPONSABLE: JUEZ DE CONTROL EN TURNO, CON SEDE EN CANCÚN, DEL ESTADO DE QUINTANA ROO. </w:t>
      </w:r>
    </w:p>
    <w:p w:rsidR="00000000" w:rsidDel="00000000" w:rsidP="00000000" w:rsidRDefault="00000000" w:rsidRPr="00000000" w14:paraId="00000006">
      <w:pPr>
        <w:spacing w:line="240" w:lineRule="auto"/>
        <w:ind w:left="4536" w:firstLine="0"/>
        <w:jc w:val="both"/>
        <w:rPr>
          <w:b w:val="1"/>
          <w:bCs w:val="1"/>
          <w:sz w:val="26"/>
          <w:szCs w:val="26"/>
        </w:rPr>
      </w:pPr>
      <w:r w:rsidDel="00000000" w:rsidR="00000000" w:rsidRPr="00000000">
        <w:rPr>
          <w:rtl w:val="0"/>
        </w:rPr>
      </w:r>
    </w:p>
    <w:p w:rsidR="00000000" w:rsidDel="00000000" w:rsidP="00000000" w:rsidRDefault="00000000" w:rsidRPr="00000000" w14:paraId="00000007">
      <w:pPr>
        <w:spacing w:line="240" w:lineRule="auto"/>
        <w:ind w:left="4536" w:firstLine="0"/>
        <w:jc w:val="both"/>
        <w:rPr>
          <w:b w:val="1"/>
          <w:bCs w:val="1"/>
          <w:sz w:val="26"/>
          <w:szCs w:val="26"/>
        </w:rPr>
      </w:pPr>
      <w:r w:rsidDel="00000000" w:rsidR="00000000" w:rsidRPr="00000000">
        <w:rPr>
          <w:rtl w:val="0"/>
        </w:rPr>
      </w:r>
    </w:p>
    <w:p w:rsidR="00000000" w:rsidDel="00000000" w:rsidP="00000000" w:rsidRDefault="00000000" w:rsidRPr="00000000" w14:paraId="00000008">
      <w:pPr>
        <w:pBdr>
          <w:top w:color="000000" w:space="1" w:sz="4" w:val="single"/>
          <w:left w:color="000000" w:space="4" w:sz="4" w:val="single"/>
          <w:bottom w:color="000000" w:space="1" w:sz="4" w:val="single"/>
          <w:right w:color="000000" w:space="4" w:sz="4" w:val="single"/>
        </w:pBdr>
        <w:spacing w:line="240" w:lineRule="auto"/>
        <w:ind w:left="4536" w:firstLine="0"/>
        <w:jc w:val="both"/>
        <w:rPr>
          <w:b w:val="1"/>
          <w:bCs w:val="1"/>
          <w:sz w:val="26"/>
          <w:szCs w:val="26"/>
        </w:rPr>
      </w:pPr>
      <w:r w:rsidDel="00000000" w:rsidR="00000000" w:rsidRPr="00000000">
        <w:rPr>
          <w:b w:val="1"/>
          <w:bCs w:val="1"/>
          <w:sz w:val="26"/>
          <w:szCs w:val="26"/>
          <w:rtl w:val="0"/>
        </w:rPr>
        <w:t xml:space="preserve">ASUNTO. </w:t>
      </w:r>
      <w:r w:rsidDel="00000000" w:rsidR="00000000" w:rsidRPr="00000000">
        <w:rPr>
          <w:sz w:val="26"/>
          <w:szCs w:val="26"/>
          <w:rtl w:val="0"/>
        </w:rPr>
        <w:t xml:space="preserve">Se avisa a este juzgado federal que el quejoso interpone recurso de revisión en contra del acuerdo de fecha 18 de noviembre del año 2025.</w:t>
      </w:r>
      <w:r w:rsidDel="00000000" w:rsidR="00000000" w:rsidRPr="00000000">
        <w:rPr>
          <w:rtl w:val="0"/>
        </w:rPr>
      </w:r>
    </w:p>
    <w:p w:rsidR="00000000" w:rsidDel="00000000" w:rsidP="00000000" w:rsidRDefault="00000000" w:rsidRPr="00000000" w14:paraId="00000009">
      <w:pPr>
        <w:spacing w:line="240" w:lineRule="auto"/>
        <w:jc w:val="both"/>
        <w:rPr>
          <w:b w:val="1"/>
          <w:bCs w:val="1"/>
          <w:sz w:val="26"/>
          <w:szCs w:val="26"/>
        </w:rPr>
      </w:pPr>
      <w:r w:rsidDel="00000000" w:rsidR="00000000" w:rsidRPr="00000000">
        <w:rPr>
          <w:rtl w:val="0"/>
        </w:rPr>
      </w:r>
    </w:p>
    <w:p w:rsidR="00000000" w:rsidDel="00000000" w:rsidP="00000000" w:rsidRDefault="00000000" w:rsidRPr="00000000" w14:paraId="0000000A">
      <w:pPr>
        <w:spacing w:line="240" w:lineRule="auto"/>
        <w:jc w:val="both"/>
        <w:rPr>
          <w:b w:val="1"/>
          <w:bCs w:val="1"/>
          <w:sz w:val="26"/>
          <w:szCs w:val="26"/>
        </w:rPr>
      </w:pPr>
      <w:r w:rsidDel="00000000" w:rsidR="00000000" w:rsidRPr="00000000">
        <w:rPr>
          <w:rtl w:val="0"/>
        </w:rPr>
      </w:r>
    </w:p>
    <w:p w:rsidR="00000000" w:rsidDel="00000000" w:rsidP="00000000" w:rsidRDefault="00000000" w:rsidRPr="00000000" w14:paraId="0000000B">
      <w:pPr>
        <w:spacing w:line="240" w:lineRule="auto"/>
        <w:jc w:val="both"/>
        <w:rPr>
          <w:b w:val="1"/>
          <w:bCs w:val="1"/>
          <w:sz w:val="26"/>
          <w:szCs w:val="26"/>
        </w:rPr>
      </w:pPr>
      <w:r w:rsidDel="00000000" w:rsidR="00000000" w:rsidRPr="00000000">
        <w:rPr>
          <w:b w:val="1"/>
          <w:bCs w:val="1"/>
          <w:sz w:val="26"/>
          <w:szCs w:val="26"/>
          <w:rtl w:val="0"/>
        </w:rPr>
        <w:t xml:space="preserve">JUEZ QUINTO DE DISTRITO EN EL ESTADO DE QUINTANA ROO, CON RESIDENCIA EN CANCÚN.</w:t>
      </w:r>
    </w:p>
    <w:p w:rsidR="00000000" w:rsidDel="00000000" w:rsidP="00000000" w:rsidRDefault="00000000" w:rsidRPr="00000000" w14:paraId="0000000C">
      <w:pPr>
        <w:spacing w:line="240" w:lineRule="auto"/>
        <w:jc w:val="both"/>
        <w:rPr>
          <w:b w:val="1"/>
          <w:bCs w:val="1"/>
          <w:sz w:val="26"/>
          <w:szCs w:val="26"/>
        </w:rPr>
      </w:pPr>
      <w:r w:rsidDel="00000000" w:rsidR="00000000" w:rsidRPr="00000000">
        <w:rPr>
          <w:b w:val="1"/>
          <w:bCs w:val="1"/>
          <w:sz w:val="26"/>
          <w:szCs w:val="26"/>
          <w:rtl w:val="0"/>
        </w:rPr>
        <w:t xml:space="preserve">PRESENTE </w:t>
      </w:r>
    </w:p>
    <w:p w:rsidR="00000000" w:rsidDel="00000000" w:rsidP="00000000" w:rsidRDefault="00000000" w:rsidRPr="00000000" w14:paraId="0000000D">
      <w:pPr>
        <w:spacing w:line="240" w:lineRule="auto"/>
        <w:jc w:val="both"/>
        <w:rPr>
          <w:b w:val="1"/>
          <w:bCs w:val="1"/>
          <w:sz w:val="26"/>
          <w:szCs w:val="26"/>
        </w:rPr>
      </w:pPr>
      <w:r w:rsidDel="00000000" w:rsidR="00000000" w:rsidRPr="00000000">
        <w:rPr>
          <w:rtl w:val="0"/>
        </w:rPr>
      </w:r>
    </w:p>
    <w:p w:rsidR="00000000" w:rsidDel="00000000" w:rsidP="00000000" w:rsidRDefault="00000000" w:rsidRPr="00000000" w14:paraId="0000000E">
      <w:pPr>
        <w:spacing w:line="360" w:lineRule="auto"/>
        <w:jc w:val="both"/>
        <w:rPr>
          <w:sz w:val="26"/>
          <w:szCs w:val="26"/>
        </w:rPr>
      </w:pPr>
      <w:r w:rsidDel="00000000" w:rsidR="00000000" w:rsidRPr="00000000">
        <w:rPr>
          <w:b w:val="1"/>
          <w:bCs w:val="1"/>
          <w:sz w:val="26"/>
          <w:szCs w:val="26"/>
          <w:rtl w:val="0"/>
        </w:rPr>
        <w:t xml:space="preserve">EDUARDO DE MARTIN ALBOR VILLANUEVA, </w:t>
      </w:r>
      <w:r w:rsidDel="00000000" w:rsidR="00000000" w:rsidRPr="00000000">
        <w:rPr>
          <w:sz w:val="26"/>
          <w:szCs w:val="26"/>
          <w:rtl w:val="0"/>
        </w:rPr>
        <w:t xml:space="preserve">con la personalidad que se tiene debidamente reconocida como quejoso en el asunto que se cita al rubro, con el debido respeto comparezco para exponer lo siguiente:</w:t>
      </w:r>
    </w:p>
    <w:p w:rsidR="00000000" w:rsidDel="00000000" w:rsidP="00000000" w:rsidRDefault="00000000" w:rsidRPr="00000000" w14:paraId="0000000F">
      <w:pPr>
        <w:spacing w:line="360" w:lineRule="auto"/>
        <w:jc w:val="both"/>
        <w:rPr>
          <w:sz w:val="26"/>
          <w:szCs w:val="26"/>
        </w:rPr>
      </w:pPr>
      <w:r w:rsidDel="00000000" w:rsidR="00000000" w:rsidRPr="00000000">
        <w:rPr>
          <w:rtl w:val="0"/>
        </w:rPr>
      </w:r>
    </w:p>
    <w:p w:rsidR="00000000" w:rsidDel="00000000" w:rsidP="00000000" w:rsidRDefault="00000000" w:rsidRPr="00000000" w14:paraId="00000010">
      <w:pPr>
        <w:spacing w:line="360" w:lineRule="auto"/>
        <w:ind w:firstLine="708"/>
        <w:jc w:val="both"/>
        <w:rPr>
          <w:sz w:val="26"/>
          <w:szCs w:val="26"/>
        </w:rPr>
      </w:pPr>
      <w:r w:rsidDel="00000000" w:rsidR="00000000" w:rsidRPr="00000000">
        <w:rPr>
          <w:sz w:val="26"/>
          <w:szCs w:val="26"/>
          <w:rtl w:val="0"/>
        </w:rPr>
        <w:t xml:space="preserve">Por medio del presente escrito respetuosamente se avisa a este Juzgado Federal que, con esta fecha, se ha interpuesto </w:t>
      </w:r>
      <w:r w:rsidDel="00000000" w:rsidR="00000000" w:rsidRPr="00000000">
        <w:rPr>
          <w:b w:val="1"/>
          <w:bCs w:val="1"/>
          <w:sz w:val="26"/>
          <w:szCs w:val="26"/>
          <w:rtl w:val="0"/>
        </w:rPr>
        <w:t xml:space="preserve">RECURSO DE REVISIÓN </w:t>
      </w:r>
      <w:r w:rsidDel="00000000" w:rsidR="00000000" w:rsidRPr="00000000">
        <w:rPr>
          <w:sz w:val="26"/>
          <w:szCs w:val="26"/>
          <w:rtl w:val="0"/>
        </w:rPr>
        <w:t xml:space="preserve">en términos del artículo 81, fracción I, inciso d) de la Ley de Amparo contra de la Auto dictado en fecha 18 de noviembre del año 2025, del asunto citado al rubro en la cual se </w:t>
      </w:r>
      <w:r w:rsidDel="00000000" w:rsidR="00000000" w:rsidRPr="00000000">
        <w:rPr>
          <w:b w:val="1"/>
          <w:bCs w:val="1"/>
          <w:sz w:val="26"/>
          <w:szCs w:val="26"/>
          <w:rtl w:val="0"/>
        </w:rPr>
        <w:t xml:space="preserve">SOBRESEE FUERA DE AUDIENCIA LA DEMANDA DE GARANTÍAS; </w:t>
      </w:r>
      <w:r w:rsidDel="00000000" w:rsidR="00000000" w:rsidRPr="00000000">
        <w:rPr>
          <w:sz w:val="26"/>
          <w:szCs w:val="26"/>
          <w:rtl w:val="0"/>
        </w:rPr>
        <w:t xml:space="preserve">consecuentemente, se solicita a esta autoridad jurisdiccional se sirva realizar lo siguiente:</w:t>
      </w:r>
    </w:p>
    <w:p w:rsidR="00000000" w:rsidDel="00000000" w:rsidP="00000000" w:rsidRDefault="00000000" w:rsidRPr="00000000" w14:paraId="00000011">
      <w:pPr>
        <w:spacing w:line="360" w:lineRule="auto"/>
        <w:ind w:firstLine="708"/>
        <w:jc w:val="both"/>
        <w:rPr>
          <w:sz w:val="26"/>
          <w:szCs w:val="26"/>
        </w:rPr>
      </w:pPr>
      <w:r w:rsidDel="00000000" w:rsidR="00000000" w:rsidRPr="00000000">
        <w:rPr>
          <w:rtl w:val="0"/>
        </w:rPr>
      </w:r>
    </w:p>
    <w:p w:rsidR="00000000" w:rsidDel="00000000" w:rsidP="00000000" w:rsidRDefault="00000000" w:rsidRPr="00000000" w14:paraId="00000012">
      <w:pPr>
        <w:numPr>
          <w:ilvl w:val="0"/>
          <w:numId w:val="1"/>
        </w:numPr>
        <w:spacing w:line="360" w:lineRule="auto"/>
        <w:ind w:left="720" w:hanging="360"/>
        <w:jc w:val="both"/>
        <w:rPr>
          <w:sz w:val="26"/>
          <w:szCs w:val="26"/>
        </w:rPr>
      </w:pPr>
      <w:r w:rsidDel="00000000" w:rsidR="00000000" w:rsidRPr="00000000">
        <w:rPr>
          <w:sz w:val="26"/>
          <w:szCs w:val="26"/>
          <w:rtl w:val="0"/>
        </w:rPr>
        <w:t xml:space="preserve">Tener por interpuesta la presente revisión.</w:t>
      </w:r>
    </w:p>
    <w:p w:rsidR="00000000" w:rsidDel="00000000" w:rsidP="00000000" w:rsidRDefault="00000000" w:rsidRPr="00000000" w14:paraId="00000013">
      <w:pPr>
        <w:numPr>
          <w:ilvl w:val="0"/>
          <w:numId w:val="1"/>
        </w:numPr>
        <w:spacing w:line="360" w:lineRule="auto"/>
        <w:ind w:left="720" w:hanging="360"/>
        <w:jc w:val="both"/>
        <w:rPr>
          <w:sz w:val="26"/>
          <w:szCs w:val="26"/>
        </w:rPr>
      </w:pPr>
      <w:r w:rsidDel="00000000" w:rsidR="00000000" w:rsidRPr="00000000">
        <w:rPr>
          <w:sz w:val="26"/>
          <w:szCs w:val="26"/>
          <w:rtl w:val="0"/>
        </w:rPr>
        <w:t xml:space="preserve">Certificar la fecha de notificación de dicha resolución y la fecha de interposición del recurso.</w:t>
      </w:r>
    </w:p>
    <w:p w:rsidR="00000000" w:rsidDel="00000000" w:rsidP="00000000" w:rsidRDefault="00000000" w:rsidRPr="00000000" w14:paraId="00000014">
      <w:pPr>
        <w:numPr>
          <w:ilvl w:val="0"/>
          <w:numId w:val="1"/>
        </w:numPr>
        <w:spacing w:line="360" w:lineRule="auto"/>
        <w:ind w:left="720" w:hanging="360"/>
        <w:jc w:val="both"/>
        <w:rPr>
          <w:sz w:val="26"/>
          <w:szCs w:val="26"/>
        </w:rPr>
      </w:pPr>
      <w:r w:rsidDel="00000000" w:rsidR="00000000" w:rsidRPr="00000000">
        <w:rPr>
          <w:sz w:val="26"/>
          <w:szCs w:val="26"/>
          <w:rtl w:val="0"/>
        </w:rPr>
        <w:t xml:space="preserve">Con las copias que se acompañan de este escrito y el de expresión de agravios, correr traslado a las demás partes en el juicio, dando cumplimiento a lo dispuesto por el párrafo tercero del artículo 88 de la Ley de Amparo.</w:t>
      </w:r>
    </w:p>
    <w:p w:rsidR="00000000" w:rsidDel="00000000" w:rsidP="00000000" w:rsidRDefault="00000000" w:rsidRPr="00000000" w14:paraId="00000015">
      <w:pPr>
        <w:spacing w:line="360" w:lineRule="auto"/>
        <w:ind w:left="720" w:firstLine="0"/>
        <w:rPr>
          <w:sz w:val="26"/>
          <w:szCs w:val="26"/>
        </w:rPr>
      </w:pPr>
      <w:r w:rsidDel="00000000" w:rsidR="00000000" w:rsidRPr="00000000">
        <w:rPr>
          <w:rtl w:val="0"/>
        </w:rPr>
      </w:r>
    </w:p>
    <w:p w:rsidR="00000000" w:rsidDel="00000000" w:rsidP="00000000" w:rsidRDefault="00000000" w:rsidRPr="00000000" w14:paraId="00000016">
      <w:pPr>
        <w:numPr>
          <w:ilvl w:val="0"/>
          <w:numId w:val="1"/>
        </w:numPr>
        <w:spacing w:line="360" w:lineRule="auto"/>
        <w:ind w:left="720" w:hanging="360"/>
        <w:jc w:val="both"/>
        <w:rPr>
          <w:sz w:val="26"/>
          <w:szCs w:val="26"/>
        </w:rPr>
      </w:pPr>
      <w:r w:rsidDel="00000000" w:rsidR="00000000" w:rsidRPr="00000000">
        <w:rPr>
          <w:sz w:val="26"/>
          <w:szCs w:val="26"/>
          <w:rtl w:val="0"/>
        </w:rPr>
        <w:t xml:space="preserve">Remitir los autos del presente recurso de revisión interpuesto en el incidente de suspensión en el plazo máximo que para estos casos se encuentra establecido en el artículo 90 de la Ley de Amparo.</w:t>
      </w:r>
    </w:p>
    <w:p w:rsidR="00000000" w:rsidDel="00000000" w:rsidP="00000000" w:rsidRDefault="00000000" w:rsidRPr="00000000" w14:paraId="00000017">
      <w:pPr>
        <w:spacing w:line="360" w:lineRule="auto"/>
        <w:ind w:left="720" w:firstLine="0"/>
        <w:rPr>
          <w:sz w:val="26"/>
          <w:szCs w:val="26"/>
        </w:rPr>
      </w:pPr>
      <w:r w:rsidDel="00000000" w:rsidR="00000000" w:rsidRPr="00000000">
        <w:rPr>
          <w:rtl w:val="0"/>
        </w:rPr>
      </w:r>
    </w:p>
    <w:p w:rsidR="00000000" w:rsidDel="00000000" w:rsidP="00000000" w:rsidRDefault="00000000" w:rsidRPr="00000000" w14:paraId="00000018">
      <w:pPr>
        <w:spacing w:line="360" w:lineRule="auto"/>
        <w:ind w:firstLine="708"/>
        <w:jc w:val="both"/>
        <w:rPr>
          <w:sz w:val="26"/>
          <w:szCs w:val="26"/>
        </w:rPr>
      </w:pPr>
      <w:r w:rsidDel="00000000" w:rsidR="00000000" w:rsidRPr="00000000">
        <w:rPr>
          <w:sz w:val="26"/>
          <w:szCs w:val="26"/>
          <w:rtl w:val="0"/>
        </w:rPr>
        <w:t xml:space="preserve">Por lo expuesto y fundado, a Usted Señor Secretario en Funciones de Juez Quinto de Distrito en el Estado de Quintana Roo, de la manera más atenta se le solicita:</w:t>
      </w:r>
    </w:p>
    <w:p w:rsidR="00000000" w:rsidDel="00000000" w:rsidP="00000000" w:rsidRDefault="00000000" w:rsidRPr="00000000" w14:paraId="00000019">
      <w:pPr>
        <w:spacing w:line="360" w:lineRule="auto"/>
        <w:ind w:firstLine="708"/>
        <w:jc w:val="both"/>
        <w:rPr>
          <w:sz w:val="26"/>
          <w:szCs w:val="26"/>
        </w:rPr>
      </w:pPr>
      <w:r w:rsidDel="00000000" w:rsidR="00000000" w:rsidRPr="00000000">
        <w:rPr>
          <w:rtl w:val="0"/>
        </w:rPr>
      </w:r>
    </w:p>
    <w:p w:rsidR="00000000" w:rsidDel="00000000" w:rsidP="00000000" w:rsidRDefault="00000000" w:rsidRPr="00000000" w14:paraId="0000001A">
      <w:pPr>
        <w:spacing w:line="360" w:lineRule="auto"/>
        <w:ind w:firstLine="708"/>
        <w:jc w:val="both"/>
        <w:rPr>
          <w:sz w:val="26"/>
          <w:szCs w:val="26"/>
        </w:rPr>
      </w:pPr>
      <w:r w:rsidDel="00000000" w:rsidR="00000000" w:rsidRPr="00000000">
        <w:rPr>
          <w:b w:val="1"/>
          <w:bCs w:val="1"/>
          <w:sz w:val="26"/>
          <w:szCs w:val="26"/>
          <w:rtl w:val="0"/>
        </w:rPr>
        <w:t xml:space="preserve">PRIMERO. </w:t>
      </w:r>
      <w:r w:rsidDel="00000000" w:rsidR="00000000" w:rsidRPr="00000000">
        <w:rPr>
          <w:sz w:val="26"/>
          <w:szCs w:val="26"/>
          <w:rtl w:val="0"/>
        </w:rPr>
        <w:t xml:space="preserve">Tener por presentada a la parte quejosa en los términos del presente escrito interponiendo la revisión contra la resolución que se indica.</w:t>
      </w:r>
    </w:p>
    <w:p w:rsidR="00000000" w:rsidDel="00000000" w:rsidP="00000000" w:rsidRDefault="00000000" w:rsidRPr="00000000" w14:paraId="0000001B">
      <w:pPr>
        <w:spacing w:line="360" w:lineRule="auto"/>
        <w:ind w:firstLine="708"/>
        <w:jc w:val="both"/>
        <w:rPr>
          <w:sz w:val="26"/>
          <w:szCs w:val="26"/>
        </w:rPr>
      </w:pPr>
      <w:r w:rsidDel="00000000" w:rsidR="00000000" w:rsidRPr="00000000">
        <w:rPr>
          <w:rtl w:val="0"/>
        </w:rPr>
      </w:r>
    </w:p>
    <w:p w:rsidR="00000000" w:rsidDel="00000000" w:rsidP="00000000" w:rsidRDefault="00000000" w:rsidRPr="00000000" w14:paraId="0000001C">
      <w:pPr>
        <w:spacing w:line="360" w:lineRule="auto"/>
        <w:ind w:firstLine="708"/>
        <w:jc w:val="both"/>
        <w:rPr>
          <w:sz w:val="26"/>
          <w:szCs w:val="26"/>
        </w:rPr>
      </w:pPr>
      <w:r w:rsidDel="00000000" w:rsidR="00000000" w:rsidRPr="00000000">
        <w:rPr>
          <w:b w:val="1"/>
          <w:bCs w:val="1"/>
          <w:sz w:val="26"/>
          <w:szCs w:val="26"/>
          <w:rtl w:val="0"/>
        </w:rPr>
        <w:t xml:space="preserve">SEGUNDO</w:t>
      </w:r>
      <w:r w:rsidDel="00000000" w:rsidR="00000000" w:rsidRPr="00000000">
        <w:rPr>
          <w:sz w:val="26"/>
          <w:szCs w:val="26"/>
          <w:rtl w:val="0"/>
        </w:rPr>
        <w:t xml:space="preserve">. Realizar la certificación solicitada y distribución de las copias de traslado entre las partes, procediendo a la remisión del asunto dentro de los plazos y términos establecidos en el artículo 90 de la ley de amparo</w:t>
      </w:r>
    </w:p>
    <w:p w:rsidR="00000000" w:rsidDel="00000000" w:rsidP="00000000" w:rsidRDefault="00000000" w:rsidRPr="00000000" w14:paraId="0000001D">
      <w:pPr>
        <w:spacing w:line="360" w:lineRule="auto"/>
        <w:ind w:firstLine="708"/>
        <w:jc w:val="both"/>
        <w:rPr>
          <w:sz w:val="26"/>
          <w:szCs w:val="26"/>
        </w:rPr>
      </w:pPr>
      <w:r w:rsidDel="00000000" w:rsidR="00000000" w:rsidRPr="00000000">
        <w:rPr>
          <w:rtl w:val="0"/>
        </w:rPr>
      </w:r>
    </w:p>
    <w:p w:rsidR="00000000" w:rsidDel="00000000" w:rsidP="00000000" w:rsidRDefault="00000000" w:rsidRPr="00000000" w14:paraId="0000001E">
      <w:pPr>
        <w:spacing w:line="360" w:lineRule="auto"/>
        <w:ind w:firstLine="708"/>
        <w:jc w:val="both"/>
        <w:rPr>
          <w:sz w:val="26"/>
          <w:szCs w:val="26"/>
        </w:rPr>
      </w:pPr>
      <w:r w:rsidDel="00000000" w:rsidR="00000000" w:rsidRPr="00000000">
        <w:rPr>
          <w:b w:val="1"/>
          <w:bCs w:val="1"/>
          <w:sz w:val="26"/>
          <w:szCs w:val="26"/>
          <w:rtl w:val="0"/>
        </w:rPr>
        <w:t xml:space="preserve">TERCERO. </w:t>
      </w:r>
      <w:r w:rsidDel="00000000" w:rsidR="00000000" w:rsidRPr="00000000">
        <w:rPr>
          <w:sz w:val="26"/>
          <w:szCs w:val="26"/>
          <w:rtl w:val="0"/>
        </w:rPr>
        <w:t xml:space="preserve">En su oportunidad, remitir los autos al Tribunal colegiado de circuito que por turno corresponda.</w:t>
      </w:r>
    </w:p>
    <w:p w:rsidR="00000000" w:rsidDel="00000000" w:rsidP="00000000" w:rsidRDefault="00000000" w:rsidRPr="00000000" w14:paraId="0000001F">
      <w:pPr>
        <w:spacing w:line="240" w:lineRule="auto"/>
        <w:ind w:firstLine="708"/>
        <w:jc w:val="both"/>
        <w:rPr>
          <w:sz w:val="26"/>
          <w:szCs w:val="26"/>
        </w:rPr>
      </w:pPr>
      <w:r w:rsidDel="00000000" w:rsidR="00000000" w:rsidRPr="00000000">
        <w:rPr>
          <w:rtl w:val="0"/>
        </w:rPr>
      </w:r>
    </w:p>
    <w:p w:rsidR="00000000" w:rsidDel="00000000" w:rsidP="00000000" w:rsidRDefault="00000000" w:rsidRPr="00000000" w14:paraId="00000020">
      <w:pPr>
        <w:spacing w:line="240" w:lineRule="auto"/>
        <w:jc w:val="center"/>
        <w:rPr>
          <w:b w:val="1"/>
          <w:bCs w:val="1"/>
          <w:sz w:val="26"/>
          <w:szCs w:val="26"/>
        </w:rPr>
      </w:pPr>
      <w:r w:rsidDel="00000000" w:rsidR="00000000" w:rsidRPr="00000000">
        <w:rPr>
          <w:b w:val="1"/>
          <w:bCs w:val="1"/>
          <w:sz w:val="26"/>
          <w:szCs w:val="26"/>
          <w:rtl w:val="0"/>
        </w:rPr>
        <w:t xml:space="preserve">LA PARTE QUEJOSA PROTESTA LO NECESARIO.</w:t>
      </w:r>
    </w:p>
    <w:p w:rsidR="00000000" w:rsidDel="00000000" w:rsidP="00000000" w:rsidRDefault="00000000" w:rsidRPr="00000000" w14:paraId="00000021">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22">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23">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24">
      <w:pPr>
        <w:spacing w:line="240" w:lineRule="auto"/>
        <w:jc w:val="center"/>
        <w:rPr>
          <w:b w:val="1"/>
          <w:bCs w:val="1"/>
          <w:sz w:val="26"/>
          <w:szCs w:val="26"/>
        </w:rPr>
      </w:pPr>
      <w:r w:rsidDel="00000000" w:rsidR="00000000" w:rsidRPr="00000000">
        <w:rPr>
          <w:b w:val="1"/>
          <w:bCs w:val="1"/>
          <w:sz w:val="26"/>
          <w:szCs w:val="26"/>
          <w:rtl w:val="0"/>
        </w:rPr>
        <w:t xml:space="preserve">______________________________________</w:t>
      </w:r>
    </w:p>
    <w:p w:rsidR="00000000" w:rsidDel="00000000" w:rsidP="00000000" w:rsidRDefault="00000000" w:rsidRPr="00000000" w14:paraId="00000025">
      <w:pPr>
        <w:spacing w:line="240" w:lineRule="auto"/>
        <w:jc w:val="center"/>
        <w:rPr>
          <w:sz w:val="26"/>
          <w:szCs w:val="26"/>
        </w:rPr>
      </w:pPr>
      <w:r w:rsidDel="00000000" w:rsidR="00000000" w:rsidRPr="00000000">
        <w:rPr>
          <w:b w:val="1"/>
          <w:bCs w:val="1"/>
          <w:sz w:val="26"/>
          <w:szCs w:val="26"/>
          <w:rtl w:val="0"/>
        </w:rPr>
        <w:t xml:space="preserve">EDUARDO DE MARTIN ALBOR VILLANUEVA</w:t>
      </w:r>
      <w:r w:rsidDel="00000000" w:rsidR="00000000" w:rsidRPr="00000000">
        <w:rPr>
          <w:rtl w:val="0"/>
        </w:rPr>
      </w:r>
    </w:p>
    <w:p w:rsidR="00000000" w:rsidDel="00000000" w:rsidP="00000000" w:rsidRDefault="00000000" w:rsidRPr="00000000" w14:paraId="00000026">
      <w:pPr>
        <w:spacing w:line="240" w:lineRule="auto"/>
        <w:jc w:val="center"/>
        <w:rPr>
          <w:rFonts w:ascii="Times New Roman" w:cs="Times New Roman" w:eastAsia="Times New Roman" w:hAnsi="Times New Roman"/>
          <w:b w:val="1"/>
          <w:bCs w:val="1"/>
          <w:sz w:val="26"/>
          <w:szCs w:val="26"/>
        </w:rPr>
      </w:pPr>
      <w:r w:rsidDel="00000000" w:rsidR="00000000" w:rsidRPr="00000000">
        <w:rPr>
          <w:sz w:val="26"/>
          <w:szCs w:val="26"/>
          <w:rtl w:val="0"/>
        </w:rPr>
        <w:t xml:space="preserve">03 DE DICIEMBRE DEL 2025, CANCÚN, QUINTANA ROO. </w:t>
      </w:r>
      <w:r w:rsidDel="00000000" w:rsidR="00000000" w:rsidRPr="00000000">
        <w:rPr>
          <w:rFonts w:ascii="Times New Roman" w:cs="Times New Roman" w:eastAsia="Times New Roman" w:hAnsi="Times New Roman"/>
          <w:b w:val="1"/>
          <w:bCs w:val="1"/>
          <w:sz w:val="26"/>
          <w:szCs w:val="26"/>
          <w:rtl w:val="0"/>
        </w:rPr>
        <w:t xml:space="preserve">    </w:t>
      </w:r>
    </w:p>
    <w:p w:rsidR="00000000" w:rsidDel="00000000" w:rsidP="00000000" w:rsidRDefault="00000000" w:rsidRPr="00000000" w14:paraId="00000027">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8">
      <w:pPr>
        <w:spacing w:line="240" w:lineRule="auto"/>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9">
      <w:pPr>
        <w:spacing w:line="240" w:lineRule="auto"/>
        <w:jc w:val="left"/>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A">
      <w:pPr>
        <w:spacing w:line="240" w:lineRule="auto"/>
        <w:jc w:val="center"/>
        <w:rPr>
          <w:rFonts w:ascii="Times New Roman" w:cs="Times New Roman" w:eastAsia="Times New Roman" w:hAnsi="Times New Roman"/>
          <w:b w:val="1"/>
          <w:bCs w:val="1"/>
          <w:sz w:val="26"/>
          <w:szCs w:val="26"/>
        </w:rPr>
      </w:pPr>
      <w:r w:rsidDel="00000000" w:rsidR="00000000" w:rsidRPr="00000000">
        <w:rPr>
          <w:rtl w:val="0"/>
        </w:rPr>
      </w:r>
    </w:p>
    <w:p w:rsidR="00000000" w:rsidDel="00000000" w:rsidP="00000000" w:rsidRDefault="00000000" w:rsidRPr="00000000" w14:paraId="0000002B">
      <w:pPr>
        <w:spacing w:line="240" w:lineRule="auto"/>
        <w:jc w:val="center"/>
        <w:rPr>
          <w:b w:val="1"/>
          <w:bCs w:val="1"/>
          <w:sz w:val="26"/>
          <w:szCs w:val="26"/>
        </w:rPr>
      </w:pPr>
      <w:r w:rsidDel="00000000" w:rsidR="00000000" w:rsidRPr="00000000">
        <w:rPr>
          <w:b w:val="1"/>
          <w:bCs w:val="1"/>
          <w:sz w:val="26"/>
          <w:szCs w:val="26"/>
          <w:rtl w:val="0"/>
        </w:rPr>
        <w:t xml:space="preserve">        RECURSO DE REVISIÓN</w:t>
      </w:r>
    </w:p>
    <w:p w:rsidR="00000000" w:rsidDel="00000000" w:rsidP="00000000" w:rsidRDefault="00000000" w:rsidRPr="00000000" w14:paraId="0000002C">
      <w:pPr>
        <w:spacing w:line="240" w:lineRule="auto"/>
        <w:ind w:left="3261" w:firstLine="0"/>
        <w:jc w:val="both"/>
        <w:rPr>
          <w:b w:val="1"/>
          <w:bCs w:val="1"/>
          <w:sz w:val="26"/>
          <w:szCs w:val="26"/>
        </w:rPr>
      </w:pPr>
      <w:r w:rsidDel="00000000" w:rsidR="00000000" w:rsidRPr="00000000">
        <w:rPr>
          <w:b w:val="1"/>
          <w:bCs w:val="1"/>
          <w:sz w:val="26"/>
          <w:szCs w:val="26"/>
          <w:rtl w:val="0"/>
        </w:rPr>
        <w:t xml:space="preserve">INTERPUESTO CONTRA DE LA RESOLUCIÓN DICTADA EN ACUERDO DE FECHA 18 DE NOVIEMBRE DEL AÑO 2025 EN LOS AUTOS DEL AMPARO INDIRECTO 1104/2025 POR EL JUZGADO QUINTO DE DISTRITO EN EL ESTADO DE QUINTANA ROO CON RESIDENCIA EN CANCÚN.</w:t>
      </w:r>
    </w:p>
    <w:p w:rsidR="00000000" w:rsidDel="00000000" w:rsidP="00000000" w:rsidRDefault="00000000" w:rsidRPr="00000000" w14:paraId="0000002D">
      <w:pPr>
        <w:spacing w:line="240" w:lineRule="auto"/>
        <w:ind w:left="3261" w:firstLine="0"/>
        <w:jc w:val="both"/>
        <w:rPr>
          <w:b w:val="1"/>
          <w:bCs w:val="1"/>
          <w:sz w:val="26"/>
          <w:szCs w:val="26"/>
        </w:rPr>
      </w:pPr>
      <w:r w:rsidDel="00000000" w:rsidR="00000000" w:rsidRPr="00000000">
        <w:rPr>
          <w:rtl w:val="0"/>
        </w:rPr>
      </w:r>
    </w:p>
    <w:p w:rsidR="00000000" w:rsidDel="00000000" w:rsidP="00000000" w:rsidRDefault="00000000" w:rsidRPr="00000000" w14:paraId="0000002E">
      <w:pPr>
        <w:spacing w:line="240" w:lineRule="auto"/>
        <w:ind w:left="3261" w:firstLine="0"/>
        <w:jc w:val="both"/>
        <w:rPr>
          <w:b w:val="1"/>
          <w:bCs w:val="1"/>
          <w:sz w:val="26"/>
          <w:szCs w:val="26"/>
        </w:rPr>
      </w:pPr>
      <w:r w:rsidDel="00000000" w:rsidR="00000000" w:rsidRPr="00000000">
        <w:rPr>
          <w:b w:val="1"/>
          <w:bCs w:val="1"/>
          <w:sz w:val="26"/>
          <w:szCs w:val="26"/>
          <w:rtl w:val="0"/>
        </w:rPr>
        <w:t xml:space="preserve">QUEJOSO: EDUARDO DE MARTIN ALBOR VILLANUEVA</w:t>
      </w:r>
    </w:p>
    <w:p w:rsidR="00000000" w:rsidDel="00000000" w:rsidP="00000000" w:rsidRDefault="00000000" w:rsidRPr="00000000" w14:paraId="0000002F">
      <w:pPr>
        <w:spacing w:line="240" w:lineRule="auto"/>
        <w:ind w:left="0" w:firstLine="0"/>
        <w:jc w:val="both"/>
        <w:rPr>
          <w:b w:val="1"/>
          <w:bCs w:val="1"/>
          <w:sz w:val="24"/>
          <w:szCs w:val="24"/>
        </w:rPr>
      </w:pPr>
      <w:r w:rsidDel="00000000" w:rsidR="00000000" w:rsidRPr="00000000">
        <w:rPr>
          <w:rtl w:val="0"/>
        </w:rPr>
      </w:r>
    </w:p>
    <w:p w:rsidR="00000000" w:rsidDel="00000000" w:rsidP="00000000" w:rsidRDefault="00000000" w:rsidRPr="00000000" w14:paraId="00000030">
      <w:pPr>
        <w:spacing w:line="240" w:lineRule="auto"/>
        <w:ind w:left="3261" w:firstLine="0"/>
        <w:jc w:val="both"/>
        <w:rPr>
          <w:b w:val="1"/>
          <w:bCs w:val="1"/>
          <w:sz w:val="26"/>
          <w:szCs w:val="26"/>
        </w:rPr>
      </w:pPr>
      <w:r w:rsidDel="00000000" w:rsidR="00000000" w:rsidRPr="00000000">
        <w:rPr>
          <w:b w:val="1"/>
          <w:bCs w:val="1"/>
          <w:sz w:val="26"/>
          <w:szCs w:val="26"/>
          <w:rtl w:val="0"/>
        </w:rPr>
        <w:t xml:space="preserve">AUTORIDADES RESPONSABLES: JUEZ DE CONTROL DE PRIMERA INSTANCIA, CON SEDE EN CANCÚN, DEL ESTADO DE QUINTANA ROO. </w:t>
      </w:r>
    </w:p>
    <w:p w:rsidR="00000000" w:rsidDel="00000000" w:rsidP="00000000" w:rsidRDefault="00000000" w:rsidRPr="00000000" w14:paraId="00000031">
      <w:pPr>
        <w:spacing w:line="240" w:lineRule="auto"/>
        <w:ind w:left="0" w:firstLine="0"/>
        <w:jc w:val="both"/>
        <w:rPr>
          <w:b w:val="1"/>
          <w:bCs w:val="1"/>
          <w:sz w:val="26"/>
          <w:szCs w:val="26"/>
        </w:rPr>
      </w:pPr>
      <w:r w:rsidDel="00000000" w:rsidR="00000000" w:rsidRPr="00000000">
        <w:rPr>
          <w:rtl w:val="0"/>
        </w:rPr>
      </w:r>
    </w:p>
    <w:p w:rsidR="00000000" w:rsidDel="00000000" w:rsidP="00000000" w:rsidRDefault="00000000" w:rsidRPr="00000000" w14:paraId="00000032">
      <w:pPr>
        <w:spacing w:line="240" w:lineRule="auto"/>
        <w:ind w:right="3451"/>
        <w:jc w:val="both"/>
        <w:rPr>
          <w:sz w:val="26"/>
          <w:szCs w:val="26"/>
        </w:rPr>
      </w:pPr>
      <w:r w:rsidDel="00000000" w:rsidR="00000000" w:rsidRPr="00000000">
        <w:rPr>
          <w:rtl w:val="0"/>
        </w:rPr>
      </w:r>
    </w:p>
    <w:p w:rsidR="00000000" w:rsidDel="00000000" w:rsidP="00000000" w:rsidRDefault="00000000" w:rsidRPr="00000000" w14:paraId="00000033">
      <w:pPr>
        <w:spacing w:line="240" w:lineRule="auto"/>
        <w:ind w:right="2317"/>
        <w:jc w:val="both"/>
        <w:rPr>
          <w:b w:val="1"/>
          <w:bCs w:val="1"/>
          <w:sz w:val="26"/>
          <w:szCs w:val="26"/>
        </w:rPr>
      </w:pPr>
      <w:r w:rsidDel="00000000" w:rsidR="00000000" w:rsidRPr="00000000">
        <w:rPr>
          <w:b w:val="1"/>
          <w:bCs w:val="1"/>
          <w:sz w:val="26"/>
          <w:szCs w:val="26"/>
          <w:rtl w:val="0"/>
        </w:rPr>
        <w:t xml:space="preserve">SEÑORES MAGISTRADOS INTEGRANTES DEL TRIBUNAL COLEGIADO DEL VIGÉSIMO SÉPTIMO CIRCUITO, CON RESIDENCIA EN CANCÚN, QUINTANA ROO, EN TURNO.</w:t>
      </w:r>
    </w:p>
    <w:p w:rsidR="00000000" w:rsidDel="00000000" w:rsidP="00000000" w:rsidRDefault="00000000" w:rsidRPr="00000000" w14:paraId="00000034">
      <w:pPr>
        <w:spacing w:line="240" w:lineRule="auto"/>
        <w:jc w:val="both"/>
        <w:rPr>
          <w:b w:val="1"/>
          <w:bCs w:val="1"/>
          <w:sz w:val="26"/>
          <w:szCs w:val="26"/>
        </w:rPr>
      </w:pPr>
      <w:r w:rsidDel="00000000" w:rsidR="00000000" w:rsidRPr="00000000">
        <w:rPr>
          <w:rtl w:val="0"/>
        </w:rPr>
      </w:r>
    </w:p>
    <w:p w:rsidR="00000000" w:rsidDel="00000000" w:rsidP="00000000" w:rsidRDefault="00000000" w:rsidRPr="00000000" w14:paraId="00000035">
      <w:pPr>
        <w:spacing w:line="240" w:lineRule="auto"/>
        <w:jc w:val="both"/>
        <w:rPr>
          <w:b w:val="1"/>
          <w:bCs w:val="1"/>
          <w:sz w:val="26"/>
          <w:szCs w:val="26"/>
        </w:rPr>
      </w:pPr>
      <w:r w:rsidDel="00000000" w:rsidR="00000000" w:rsidRPr="00000000">
        <w:rPr>
          <w:rtl w:val="0"/>
        </w:rPr>
      </w:r>
    </w:p>
    <w:p w:rsidR="00000000" w:rsidDel="00000000" w:rsidP="00000000" w:rsidRDefault="00000000" w:rsidRPr="00000000" w14:paraId="00000036">
      <w:pPr>
        <w:spacing w:line="240" w:lineRule="auto"/>
        <w:jc w:val="both"/>
        <w:rPr>
          <w:b w:val="1"/>
          <w:bCs w:val="1"/>
          <w:sz w:val="26"/>
          <w:szCs w:val="26"/>
        </w:rPr>
      </w:pPr>
      <w:r w:rsidDel="00000000" w:rsidR="00000000" w:rsidRPr="00000000">
        <w:rPr>
          <w:b w:val="1"/>
          <w:bCs w:val="1"/>
          <w:sz w:val="26"/>
          <w:szCs w:val="26"/>
          <w:rtl w:val="0"/>
        </w:rPr>
        <w:t xml:space="preserve">PRESENTE </w:t>
      </w:r>
    </w:p>
    <w:p w:rsidR="00000000" w:rsidDel="00000000" w:rsidP="00000000" w:rsidRDefault="00000000" w:rsidRPr="00000000" w14:paraId="00000037">
      <w:pPr>
        <w:spacing w:line="240" w:lineRule="auto"/>
        <w:jc w:val="both"/>
        <w:rPr>
          <w:b w:val="1"/>
          <w:bCs w:val="1"/>
          <w:sz w:val="26"/>
          <w:szCs w:val="26"/>
        </w:rPr>
      </w:pPr>
      <w:r w:rsidDel="00000000" w:rsidR="00000000" w:rsidRPr="00000000">
        <w:rPr>
          <w:rtl w:val="0"/>
        </w:rPr>
      </w:r>
    </w:p>
    <w:p w:rsidR="00000000" w:rsidDel="00000000" w:rsidP="00000000" w:rsidRDefault="00000000" w:rsidRPr="00000000" w14:paraId="00000038">
      <w:pPr>
        <w:spacing w:line="360" w:lineRule="auto"/>
        <w:jc w:val="both"/>
        <w:rPr>
          <w:sz w:val="26"/>
          <w:szCs w:val="26"/>
        </w:rPr>
      </w:pPr>
      <w:bookmarkStart w:colFirst="0" w:colLast="0" w:name="_heading=h.krgemixjqc05" w:id="0"/>
      <w:bookmarkEnd w:id="0"/>
      <w:r w:rsidDel="00000000" w:rsidR="00000000" w:rsidRPr="00000000">
        <w:rPr>
          <w:b w:val="1"/>
          <w:bCs w:val="1"/>
          <w:sz w:val="26"/>
          <w:szCs w:val="26"/>
          <w:rtl w:val="0"/>
        </w:rPr>
        <w:t xml:space="preserve">EDUARDO DE MARTIN ALBOR VILLANUEVA, </w:t>
      </w:r>
      <w:r w:rsidDel="00000000" w:rsidR="00000000" w:rsidRPr="00000000">
        <w:rPr>
          <w:sz w:val="26"/>
          <w:szCs w:val="26"/>
          <w:rtl w:val="0"/>
        </w:rPr>
        <w:t xml:space="preserve">quejoso en el presente asunto, solicitando atentamente que ante este tribunal colegiado se tengan por reconocidas las autorizaciones en términos amplios y restringidos que fueron reconocidas en este mismo juicio por el juzgado de Distrito que dictó la resolución recurrida y se tenga como señalando como domicilio procesal para oír y recibir notificaciones, las oficinas administrativas del Delfinario Dolphin Discovery Cancún, localizado en la Zona Hotelera, en el Boulevard Kukulkán a la altura del KM 25, en esta ciudad de Cancún, Quintana Roo. Así mismo, autorizo a los licenciados en derecho en términos del artículo 12 de la Ley de Amparo autorizo en términos amplios a los licenciados en derecho Álvaro Adrián Pegueros Castillo con número de cédula profesional 14486345, Doctor en Derecho Fidel Gabriel Villanueva Rivero con número de cédula profesional 9380620, Ricardo Ignacio Martin Arjona con número de cédula profesional 382325, a la Licenciada María Estefany Arceo Mis con cédula profesional 12732758 y a la Licenciada </w:t>
      </w:r>
      <w:r w:rsidDel="00000000" w:rsidR="00000000" w:rsidRPr="00000000">
        <w:rPr>
          <w:sz w:val="28"/>
          <w:szCs w:val="28"/>
          <w:rtl w:val="0"/>
        </w:rPr>
        <w:t xml:space="preserve">Eleonor Ortega Valles con cédula profesional 2465840</w:t>
      </w:r>
      <w:r w:rsidDel="00000000" w:rsidR="00000000" w:rsidRPr="00000000">
        <w:rPr>
          <w:sz w:val="30"/>
          <w:szCs w:val="30"/>
          <w:rtl w:val="0"/>
        </w:rPr>
        <w:t xml:space="preserve"> </w:t>
      </w:r>
      <w:r w:rsidDel="00000000" w:rsidR="00000000" w:rsidRPr="00000000">
        <w:rPr>
          <w:sz w:val="26"/>
          <w:szCs w:val="26"/>
          <w:rtl w:val="0"/>
        </w:rPr>
        <w:t xml:space="preserve">para recibir notificaciones personales e imponerse en autos y tener acceso al expediente, y debido a que actualmente el uso de la Firma Electrónica como medio electrónico permite ingresar al Sistema del Poder Judicial de la Federación como opción para promover juicios de amparo, consultar los expedientes electrónicos relativos a los juicios y los diversos asuntos relacionados con éstos, autorizo los nombres de usuario, el cual señaló como: “</w:t>
      </w:r>
      <w:r w:rsidDel="00000000" w:rsidR="00000000" w:rsidRPr="00000000">
        <w:rPr>
          <w:b w:val="1"/>
          <w:bCs w:val="1"/>
          <w:sz w:val="26"/>
          <w:szCs w:val="26"/>
          <w:rtl w:val="0"/>
        </w:rPr>
        <w:t xml:space="preserve">rmartin_arjona”, </w:t>
      </w:r>
      <w:r w:rsidDel="00000000" w:rsidR="00000000" w:rsidRPr="00000000">
        <w:rPr>
          <w:sz w:val="26"/>
          <w:szCs w:val="26"/>
          <w:rtl w:val="0"/>
        </w:rPr>
        <w:t xml:space="preserve">con correo electrónico registrado como </w:t>
      </w:r>
      <w:r w:rsidDel="00000000" w:rsidR="00000000" w:rsidRPr="00000000">
        <w:rPr>
          <w:b w:val="1"/>
          <w:bCs w:val="1"/>
          <w:sz w:val="26"/>
          <w:szCs w:val="26"/>
          <w:rtl w:val="0"/>
        </w:rPr>
        <w:t xml:space="preserve">“</w:t>
      </w:r>
      <w:hyperlink r:id="rId7">
        <w:r w:rsidDel="00000000" w:rsidR="00000000" w:rsidRPr="00000000">
          <w:rPr>
            <w:b w:val="1"/>
            <w:bCs w:val="1"/>
            <w:color w:val="1155cc"/>
            <w:sz w:val="26"/>
            <w:szCs w:val="26"/>
            <w:u w:val="single"/>
            <w:rtl w:val="0"/>
          </w:rPr>
          <w:t xml:space="preserve">rmartin_arjona@hotmail.com</w:t>
        </w:r>
      </w:hyperlink>
      <w:r w:rsidDel="00000000" w:rsidR="00000000" w:rsidRPr="00000000">
        <w:rPr>
          <w:sz w:val="26"/>
          <w:szCs w:val="26"/>
          <w:rtl w:val="0"/>
        </w:rPr>
        <w:t xml:space="preserve">”, y </w:t>
      </w:r>
      <w:r w:rsidDel="00000000" w:rsidR="00000000" w:rsidRPr="00000000">
        <w:rPr>
          <w:b w:val="1"/>
          <w:bCs w:val="1"/>
          <w:sz w:val="26"/>
          <w:szCs w:val="26"/>
          <w:rtl w:val="0"/>
        </w:rPr>
        <w:t xml:space="preserve">“marceomis” </w:t>
      </w:r>
      <w:r w:rsidDel="00000000" w:rsidR="00000000" w:rsidRPr="00000000">
        <w:rPr>
          <w:sz w:val="26"/>
          <w:szCs w:val="26"/>
          <w:rtl w:val="0"/>
        </w:rPr>
        <w:t xml:space="preserve">con correo electrónico registrado como </w:t>
      </w:r>
      <w:r w:rsidDel="00000000" w:rsidR="00000000" w:rsidRPr="00000000">
        <w:rPr>
          <w:b w:val="1"/>
          <w:bCs w:val="1"/>
          <w:sz w:val="26"/>
          <w:szCs w:val="26"/>
          <w:rtl w:val="0"/>
        </w:rPr>
        <w:t xml:space="preserve">“</w:t>
      </w:r>
      <w:hyperlink r:id="rId8">
        <w:r w:rsidDel="00000000" w:rsidR="00000000" w:rsidRPr="00000000">
          <w:rPr>
            <w:b w:val="1"/>
            <w:bCs w:val="1"/>
            <w:color w:val="1155cc"/>
            <w:sz w:val="26"/>
            <w:szCs w:val="26"/>
            <w:u w:val="single"/>
            <w:rtl w:val="0"/>
          </w:rPr>
          <w:t xml:space="preserve">marceomis@gmail.com</w:t>
        </w:r>
      </w:hyperlink>
      <w:r w:rsidDel="00000000" w:rsidR="00000000" w:rsidRPr="00000000">
        <w:rPr>
          <w:sz w:val="26"/>
          <w:szCs w:val="26"/>
          <w:rtl w:val="0"/>
        </w:rPr>
        <w:t xml:space="preserve">” para que el expediente que se forme sea vinculado a este usuario; en el entendido que el trámite del juicio deberá continuarse por las formalidades del proceso escrito y manifestando de modo expreso que NO ES VOLUNTAD DEL QUEJOSO QUE EL PROCESO SEA SEGUIDO EN LÍNEA; ante Ustedes, con el debido respeto, comparezco para exponer lo siguiente:</w:t>
      </w:r>
    </w:p>
    <w:p w:rsidR="00000000" w:rsidDel="00000000" w:rsidP="00000000" w:rsidRDefault="00000000" w:rsidRPr="00000000" w14:paraId="00000039">
      <w:pPr>
        <w:spacing w:line="360" w:lineRule="auto"/>
        <w:ind w:firstLine="708"/>
        <w:jc w:val="both"/>
        <w:rPr>
          <w:sz w:val="26"/>
          <w:szCs w:val="26"/>
        </w:rPr>
      </w:pPr>
      <w:r w:rsidDel="00000000" w:rsidR="00000000" w:rsidRPr="00000000">
        <w:rPr>
          <w:rtl w:val="0"/>
        </w:rPr>
      </w:r>
    </w:p>
    <w:p w:rsidR="00000000" w:rsidDel="00000000" w:rsidP="00000000" w:rsidRDefault="00000000" w:rsidRPr="00000000" w14:paraId="0000003A">
      <w:pPr>
        <w:spacing w:line="360" w:lineRule="auto"/>
        <w:ind w:firstLine="708"/>
        <w:jc w:val="both"/>
        <w:rPr>
          <w:sz w:val="26"/>
          <w:szCs w:val="26"/>
        </w:rPr>
      </w:pPr>
      <w:r w:rsidDel="00000000" w:rsidR="00000000" w:rsidRPr="00000000">
        <w:rPr>
          <w:sz w:val="26"/>
          <w:szCs w:val="26"/>
          <w:rtl w:val="0"/>
        </w:rPr>
        <w:t xml:space="preserve">Por medio del presente escrito y con fundamento en los artículos 103, fracción I y 107, párrafo primero, y fracción X de la Constitución Política de los Estados Unidos Mexicanos;  81, fracción I, inciso d), 84, 86, 88, 89 y 90 de la Ley de Amparo, se interpone </w:t>
      </w:r>
      <w:r w:rsidDel="00000000" w:rsidR="00000000" w:rsidRPr="00000000">
        <w:rPr>
          <w:b w:val="1"/>
          <w:bCs w:val="1"/>
          <w:sz w:val="26"/>
          <w:szCs w:val="26"/>
          <w:rtl w:val="0"/>
        </w:rPr>
        <w:t xml:space="preserve">RECURSO DE REVISIÓN contra el auto de 18 de noviembre de 2025 en los autos del amparo indirecto 1104/2025 por el Juez Quinto de Distrito en el Estado de Quintana Roo, con residencia en Cancún, acuerdo en el cual sobresee al quejoso la demanda de garantías.</w:t>
      </w:r>
      <w:r w:rsidDel="00000000" w:rsidR="00000000" w:rsidRPr="00000000">
        <w:rPr>
          <w:rtl w:val="0"/>
        </w:rPr>
      </w:r>
    </w:p>
    <w:p w:rsidR="00000000" w:rsidDel="00000000" w:rsidP="00000000" w:rsidRDefault="00000000" w:rsidRPr="00000000" w14:paraId="0000003B">
      <w:pPr>
        <w:spacing w:line="360" w:lineRule="auto"/>
        <w:ind w:firstLine="708"/>
        <w:jc w:val="both"/>
        <w:rPr>
          <w:sz w:val="26"/>
          <w:szCs w:val="26"/>
        </w:rPr>
      </w:pPr>
      <w:r w:rsidDel="00000000" w:rsidR="00000000" w:rsidRPr="00000000">
        <w:rPr>
          <w:rtl w:val="0"/>
        </w:rPr>
      </w:r>
    </w:p>
    <w:p w:rsidR="00000000" w:rsidDel="00000000" w:rsidP="00000000" w:rsidRDefault="00000000" w:rsidRPr="00000000" w14:paraId="0000003C">
      <w:pPr>
        <w:spacing w:line="360" w:lineRule="auto"/>
        <w:ind w:firstLine="708"/>
        <w:jc w:val="both"/>
        <w:rPr>
          <w:sz w:val="26"/>
          <w:szCs w:val="26"/>
        </w:rPr>
      </w:pPr>
      <w:r w:rsidDel="00000000" w:rsidR="00000000" w:rsidRPr="00000000">
        <w:rPr>
          <w:sz w:val="26"/>
          <w:szCs w:val="26"/>
          <w:rtl w:val="0"/>
        </w:rPr>
        <w:t xml:space="preserve">Previo a expresar los agravios, se justifica la oportunidad en la interposición del recurso.</w:t>
      </w:r>
    </w:p>
    <w:p w:rsidR="00000000" w:rsidDel="00000000" w:rsidP="00000000" w:rsidRDefault="00000000" w:rsidRPr="00000000" w14:paraId="0000003D">
      <w:pPr>
        <w:pBdr>
          <w:bottom w:color="000000" w:space="1" w:sz="24" w:val="single"/>
        </w:pBd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E">
      <w:pPr>
        <w:pBdr>
          <w:bottom w:color="000000" w:space="1" w:sz="24" w:val="single"/>
        </w:pBd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3F">
      <w:pPr>
        <w:pBdr>
          <w:bottom w:color="000000" w:space="1" w:sz="24" w:val="single"/>
        </w:pBdr>
        <w:spacing w:line="240" w:lineRule="auto"/>
        <w:jc w:val="center"/>
        <w:rPr>
          <w:sz w:val="26"/>
          <w:szCs w:val="26"/>
        </w:rPr>
      </w:pPr>
      <w:r w:rsidDel="00000000" w:rsidR="00000000" w:rsidRPr="00000000">
        <w:rPr>
          <w:b w:val="1"/>
          <w:bCs w:val="1"/>
          <w:sz w:val="26"/>
          <w:szCs w:val="26"/>
          <w:rtl w:val="0"/>
        </w:rPr>
        <w:t xml:space="preserve">OPORTUNIDAD. </w:t>
      </w:r>
      <w:r w:rsidDel="00000000" w:rsidR="00000000" w:rsidRPr="00000000">
        <w:rPr>
          <w:rtl w:val="0"/>
        </w:rPr>
      </w:r>
    </w:p>
    <w:p w:rsidR="00000000" w:rsidDel="00000000" w:rsidP="00000000" w:rsidRDefault="00000000" w:rsidRPr="00000000" w14:paraId="00000040">
      <w:pPr>
        <w:spacing w:line="360" w:lineRule="auto"/>
        <w:jc w:val="both"/>
        <w:rPr>
          <w:sz w:val="26"/>
          <w:szCs w:val="26"/>
        </w:rPr>
      </w:pPr>
      <w:r w:rsidDel="00000000" w:rsidR="00000000" w:rsidRPr="00000000">
        <w:rPr>
          <w:rtl w:val="0"/>
        </w:rPr>
      </w:r>
    </w:p>
    <w:p w:rsidR="00000000" w:rsidDel="00000000" w:rsidP="00000000" w:rsidRDefault="00000000" w:rsidRPr="00000000" w14:paraId="00000041">
      <w:pPr>
        <w:spacing w:line="360" w:lineRule="auto"/>
        <w:jc w:val="both"/>
        <w:rPr>
          <w:sz w:val="26"/>
          <w:szCs w:val="26"/>
        </w:rPr>
      </w:pPr>
      <w:r w:rsidDel="00000000" w:rsidR="00000000" w:rsidRPr="00000000">
        <w:rPr>
          <w:rtl w:val="0"/>
        </w:rPr>
      </w:r>
    </w:p>
    <w:p w:rsidR="00000000" w:rsidDel="00000000" w:rsidP="00000000" w:rsidRDefault="00000000" w:rsidRPr="00000000" w14:paraId="00000042">
      <w:pPr>
        <w:spacing w:line="360" w:lineRule="auto"/>
        <w:jc w:val="both"/>
        <w:rPr>
          <w:sz w:val="26"/>
          <w:szCs w:val="26"/>
        </w:rPr>
      </w:pPr>
      <w:r w:rsidDel="00000000" w:rsidR="00000000" w:rsidRPr="00000000">
        <w:rPr>
          <w:sz w:val="26"/>
          <w:szCs w:val="26"/>
          <w:rtl w:val="0"/>
        </w:rPr>
        <w:t xml:space="preserve">El auto recurrido fue notificado al quejoso, mediante </w:t>
      </w:r>
      <w:r w:rsidDel="00000000" w:rsidR="00000000" w:rsidRPr="00000000">
        <w:rPr>
          <w:b w:val="1"/>
          <w:bCs w:val="1"/>
          <w:sz w:val="26"/>
          <w:szCs w:val="26"/>
          <w:rtl w:val="0"/>
        </w:rPr>
        <w:t xml:space="preserve">notificación electrónica realizada el miércoles 19 de noviembre de 2025</w:t>
      </w:r>
      <w:r w:rsidDel="00000000" w:rsidR="00000000" w:rsidRPr="00000000">
        <w:rPr>
          <w:sz w:val="26"/>
          <w:szCs w:val="26"/>
          <w:rtl w:val="0"/>
        </w:rPr>
        <w:t xml:space="preserve">; razones por las cuales, si en amparo las notificaciones surten sus efectos al día hábil siguiente al de la notificación o publicación por lista, de conformidad con la fracción II del artículo 31 de la Ley de Amparo</w:t>
      </w:r>
      <w:r w:rsidDel="00000000" w:rsidR="00000000" w:rsidRPr="00000000">
        <w:rPr>
          <w:b w:val="1"/>
          <w:bCs w:val="1"/>
          <w:sz w:val="26"/>
          <w:szCs w:val="26"/>
          <w:rtl w:val="0"/>
        </w:rPr>
        <w:t xml:space="preserve">.  </w:t>
      </w:r>
      <w:r w:rsidDel="00000000" w:rsidR="00000000" w:rsidRPr="00000000">
        <w:rPr>
          <w:sz w:val="26"/>
          <w:szCs w:val="26"/>
          <w:rtl w:val="0"/>
        </w:rPr>
        <w:t xml:space="preserve">Considerando lo anterior, el plazo de 10 días hábiles para interponer el recurso de revisión a que se refiere el artículo 86, párrafo primero, de la Ley de Amparo</w:t>
      </w:r>
      <w:r w:rsidDel="00000000" w:rsidR="00000000" w:rsidRPr="00000000">
        <w:rPr>
          <w:sz w:val="24"/>
          <w:szCs w:val="24"/>
          <w:rtl w:val="0"/>
        </w:rPr>
        <w:t xml:space="preserve">, </w:t>
      </w:r>
      <w:r w:rsidDel="00000000" w:rsidR="00000000" w:rsidRPr="00000000">
        <w:rPr>
          <w:sz w:val="26"/>
          <w:szCs w:val="26"/>
          <w:rtl w:val="0"/>
        </w:rPr>
        <w:t xml:space="preserve">en el caso particular, comenzarán a contarse a partir del día siguiente en que el quejoso sea notificado. He de señalar que el día jueves 20 de noviembre del año 2025, fue establecido como día inhábil pero laborable. Por lo que los términos se computan de la siguiente manera:</w:t>
      </w:r>
    </w:p>
    <w:p w:rsidR="00000000" w:rsidDel="00000000" w:rsidP="00000000" w:rsidRDefault="00000000" w:rsidRPr="00000000" w14:paraId="00000043">
      <w:pPr>
        <w:spacing w:line="360" w:lineRule="auto"/>
        <w:jc w:val="both"/>
        <w:rPr>
          <w:sz w:val="26"/>
          <w:szCs w:val="26"/>
        </w:rPr>
      </w:pPr>
      <w:r w:rsidDel="00000000" w:rsidR="00000000" w:rsidRPr="00000000">
        <w:rPr>
          <w:rtl w:val="0"/>
        </w:rPr>
      </w:r>
    </w:p>
    <w:p w:rsidR="00000000" w:rsidDel="00000000" w:rsidP="00000000" w:rsidRDefault="00000000" w:rsidRPr="00000000" w14:paraId="00000044">
      <w:pPr>
        <w:widowControl w:val="0"/>
        <w:spacing w:after="240" w:line="360" w:lineRule="auto"/>
        <w:jc w:val="both"/>
        <w:rPr>
          <w:sz w:val="24"/>
          <w:szCs w:val="24"/>
        </w:rPr>
      </w:pPr>
      <w:r w:rsidDel="00000000" w:rsidR="00000000" w:rsidRPr="00000000">
        <w:rPr>
          <w:rtl w:val="0"/>
        </w:rPr>
      </w:r>
    </w:p>
    <w:tbl>
      <w:tblPr>
        <w:tblStyle w:val="Table1"/>
        <w:tblW w:w="7360.0" w:type="dxa"/>
        <w:jc w:val="left"/>
        <w:tblInd w:w="1404.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3214"/>
        <w:gridCol w:w="4146"/>
        <w:tblGridChange w:id="0">
          <w:tblGrid>
            <w:gridCol w:w="3214"/>
            <w:gridCol w:w="4146"/>
          </w:tblGrid>
        </w:tblGridChange>
      </w:tblGrid>
      <w:tr>
        <w:trPr>
          <w:cantSplit w:val="0"/>
          <w:trHeight w:val="443" w:hRule="atLeast"/>
          <w:tblHeader w:val="0"/>
        </w:trPr>
        <w:tc>
          <w:tcPr>
            <w:gridSpan w:val="2"/>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5">
            <w:pPr>
              <w:widowControl w:val="0"/>
              <w:spacing w:line="360" w:lineRule="auto"/>
              <w:jc w:val="center"/>
              <w:rPr>
                <w:b w:val="1"/>
                <w:bCs w:val="1"/>
                <w:sz w:val="20"/>
                <w:szCs w:val="20"/>
              </w:rPr>
            </w:pPr>
            <w:r w:rsidDel="00000000" w:rsidR="00000000" w:rsidRPr="00000000">
              <w:rPr>
                <w:rtl w:val="0"/>
              </w:rPr>
            </w:r>
          </w:p>
          <w:p w:rsidR="00000000" w:rsidDel="00000000" w:rsidP="00000000" w:rsidRDefault="00000000" w:rsidRPr="00000000" w14:paraId="00000046">
            <w:pPr>
              <w:widowControl w:val="0"/>
              <w:spacing w:line="360" w:lineRule="auto"/>
              <w:jc w:val="center"/>
              <w:rPr>
                <w:rFonts w:ascii="Calibri" w:cs="Calibri" w:eastAsia="Calibri" w:hAnsi="Calibri"/>
                <w:sz w:val="24"/>
                <w:szCs w:val="24"/>
              </w:rPr>
            </w:pPr>
            <w:r w:rsidDel="00000000" w:rsidR="00000000" w:rsidRPr="00000000">
              <w:rPr>
                <w:b w:val="1"/>
                <w:bCs w:val="1"/>
                <w:sz w:val="20"/>
                <w:szCs w:val="20"/>
                <w:rtl w:val="0"/>
              </w:rPr>
              <w:t xml:space="preserve">PLAZOS</w:t>
            </w:r>
            <w:r w:rsidDel="00000000" w:rsidR="00000000" w:rsidRPr="00000000">
              <w:rPr>
                <w:rtl w:val="0"/>
              </w:rPr>
            </w:r>
          </w:p>
        </w:tc>
      </w:tr>
      <w:tr>
        <w:trPr>
          <w:cantSplit w:val="0"/>
          <w:trHeight w:val="45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8">
            <w:pPr>
              <w:widowControl w:val="0"/>
              <w:spacing w:line="360" w:lineRule="auto"/>
              <w:jc w:val="both"/>
              <w:rPr>
                <w:rFonts w:ascii="Calibri" w:cs="Calibri" w:eastAsia="Calibri" w:hAnsi="Calibri"/>
                <w:sz w:val="24"/>
                <w:szCs w:val="24"/>
              </w:rPr>
            </w:pPr>
            <w:r w:rsidDel="00000000" w:rsidR="00000000" w:rsidRPr="00000000">
              <w:rPr>
                <w:b w:val="1"/>
                <w:bCs w:val="1"/>
                <w:sz w:val="20"/>
                <w:szCs w:val="20"/>
                <w:rtl w:val="0"/>
              </w:rPr>
              <w:t xml:space="preserve">19 de noviembre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9">
            <w:pPr>
              <w:widowControl w:val="0"/>
              <w:spacing w:line="360" w:lineRule="auto"/>
              <w:jc w:val="both"/>
              <w:rPr>
                <w:rFonts w:ascii="Calibri" w:cs="Calibri" w:eastAsia="Calibri" w:hAnsi="Calibri"/>
                <w:sz w:val="24"/>
                <w:szCs w:val="24"/>
              </w:rPr>
            </w:pPr>
            <w:r w:rsidDel="00000000" w:rsidR="00000000" w:rsidRPr="00000000">
              <w:rPr>
                <w:sz w:val="20"/>
                <w:szCs w:val="20"/>
                <w:rtl w:val="0"/>
              </w:rPr>
              <w:t xml:space="preserve">Fecha en la que me notificaron el acuerdo el cual constituye el acto reclamado.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A">
            <w:pPr>
              <w:widowControl w:val="0"/>
              <w:spacing w:line="360" w:lineRule="auto"/>
              <w:jc w:val="both"/>
              <w:rPr>
                <w:b w:val="1"/>
                <w:bCs w:val="1"/>
                <w:sz w:val="20"/>
                <w:szCs w:val="20"/>
              </w:rPr>
            </w:pPr>
            <w:r w:rsidDel="00000000" w:rsidR="00000000" w:rsidRPr="00000000">
              <w:rPr>
                <w:rtl w:val="0"/>
              </w:rPr>
            </w:r>
          </w:p>
          <w:p w:rsidR="00000000" w:rsidDel="00000000" w:rsidP="00000000" w:rsidRDefault="00000000" w:rsidRPr="00000000" w14:paraId="0000004B">
            <w:pPr>
              <w:widowControl w:val="0"/>
              <w:spacing w:line="360" w:lineRule="auto"/>
              <w:jc w:val="both"/>
              <w:rPr>
                <w:rFonts w:ascii="Calibri" w:cs="Calibri" w:eastAsia="Calibri" w:hAnsi="Calibri"/>
                <w:sz w:val="24"/>
                <w:szCs w:val="24"/>
              </w:rPr>
            </w:pPr>
            <w:r w:rsidDel="00000000" w:rsidR="00000000" w:rsidRPr="00000000">
              <w:rPr>
                <w:b w:val="1"/>
                <w:bCs w:val="1"/>
                <w:sz w:val="20"/>
                <w:szCs w:val="20"/>
                <w:rtl w:val="0"/>
              </w:rPr>
              <w:t xml:space="preserve">20 de noviembre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C">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04D">
            <w:pPr>
              <w:widowControl w:val="0"/>
              <w:spacing w:line="360" w:lineRule="auto"/>
              <w:jc w:val="both"/>
              <w:rPr>
                <w:rFonts w:ascii="Calibri" w:cs="Calibri" w:eastAsia="Calibri" w:hAnsi="Calibri"/>
                <w:sz w:val="24"/>
                <w:szCs w:val="24"/>
              </w:rPr>
            </w:pPr>
            <w:r w:rsidDel="00000000" w:rsidR="00000000" w:rsidRPr="00000000">
              <w:rPr>
                <w:sz w:val="20"/>
                <w:szCs w:val="20"/>
                <w:rtl w:val="0"/>
              </w:rPr>
              <w:t xml:space="preserve">Se establece como día inhábil.</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4E">
            <w:pPr>
              <w:widowControl w:val="0"/>
              <w:spacing w:line="360" w:lineRule="auto"/>
              <w:jc w:val="both"/>
              <w:rPr>
                <w:b w:val="1"/>
                <w:bCs w:val="1"/>
                <w:sz w:val="20"/>
                <w:szCs w:val="20"/>
              </w:rPr>
            </w:pPr>
            <w:r w:rsidDel="00000000" w:rsidR="00000000" w:rsidRPr="00000000">
              <w:rPr>
                <w:rtl w:val="0"/>
              </w:rPr>
            </w:r>
          </w:p>
          <w:p w:rsidR="00000000" w:rsidDel="00000000" w:rsidP="00000000" w:rsidRDefault="00000000" w:rsidRPr="00000000" w14:paraId="0000004F">
            <w:pPr>
              <w:widowControl w:val="0"/>
              <w:spacing w:line="360" w:lineRule="auto"/>
              <w:jc w:val="both"/>
              <w:rPr>
                <w:rFonts w:ascii="Calibri" w:cs="Calibri" w:eastAsia="Calibri" w:hAnsi="Calibri"/>
                <w:sz w:val="24"/>
                <w:szCs w:val="24"/>
              </w:rPr>
            </w:pPr>
            <w:r w:rsidDel="00000000" w:rsidR="00000000" w:rsidRPr="00000000">
              <w:rPr>
                <w:b w:val="1"/>
                <w:bCs w:val="1"/>
                <w:sz w:val="20"/>
                <w:szCs w:val="20"/>
                <w:rtl w:val="0"/>
              </w:rPr>
              <w:t xml:space="preserve">21 de noviembre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50">
            <w:pPr>
              <w:widowControl w:val="0"/>
              <w:spacing w:line="360" w:lineRule="auto"/>
              <w:jc w:val="both"/>
              <w:rPr>
                <w:sz w:val="20"/>
                <w:szCs w:val="20"/>
              </w:rPr>
            </w:pPr>
            <w:r w:rsidDel="00000000" w:rsidR="00000000" w:rsidRPr="00000000">
              <w:rPr>
                <w:rtl w:val="0"/>
              </w:rPr>
            </w:r>
          </w:p>
          <w:p w:rsidR="00000000" w:rsidDel="00000000" w:rsidP="00000000" w:rsidRDefault="00000000" w:rsidRPr="00000000" w14:paraId="00000051">
            <w:pPr>
              <w:widowControl w:val="0"/>
              <w:spacing w:line="360" w:lineRule="auto"/>
              <w:jc w:val="both"/>
              <w:rPr>
                <w:rFonts w:ascii="Calibri" w:cs="Calibri" w:eastAsia="Calibri" w:hAnsi="Calibri"/>
                <w:sz w:val="24"/>
                <w:szCs w:val="24"/>
              </w:rPr>
            </w:pPr>
            <w:r w:rsidDel="00000000" w:rsidR="00000000" w:rsidRPr="00000000">
              <w:rPr>
                <w:sz w:val="20"/>
                <w:szCs w:val="20"/>
                <w:rtl w:val="0"/>
              </w:rPr>
              <w:t xml:space="preserve">Día que surte efectos la notificación.</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52">
            <w:pPr>
              <w:widowControl w:val="0"/>
              <w:spacing w:line="360" w:lineRule="auto"/>
              <w:jc w:val="both"/>
              <w:rPr>
                <w:b w:val="1"/>
                <w:bCs w:val="1"/>
                <w:sz w:val="20"/>
                <w:szCs w:val="20"/>
              </w:rPr>
            </w:pPr>
            <w:r w:rsidDel="00000000" w:rsidR="00000000" w:rsidRPr="00000000">
              <w:rPr>
                <w:b w:val="1"/>
                <w:bCs w:val="1"/>
                <w:sz w:val="20"/>
                <w:szCs w:val="20"/>
                <w:rtl w:val="0"/>
              </w:rPr>
              <w:t xml:space="preserve">24 de noviembre de 2025.</w:t>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53">
            <w:pPr>
              <w:widowControl w:val="0"/>
              <w:spacing w:line="360" w:lineRule="auto"/>
              <w:jc w:val="both"/>
              <w:rPr>
                <w:sz w:val="20"/>
                <w:szCs w:val="20"/>
              </w:rPr>
            </w:pPr>
            <w:r w:rsidDel="00000000" w:rsidR="00000000" w:rsidRPr="00000000">
              <w:rPr>
                <w:sz w:val="20"/>
                <w:szCs w:val="20"/>
                <w:rtl w:val="0"/>
              </w:rPr>
              <w:t xml:space="preserve">Fecha que comienza a correr el término.</w:t>
            </w:r>
          </w:p>
        </w:tc>
      </w:tr>
      <w:tr>
        <w:trPr>
          <w:cantSplit w:val="0"/>
          <w:trHeight w:val="44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54">
            <w:pPr>
              <w:widowControl w:val="0"/>
              <w:spacing w:line="360" w:lineRule="auto"/>
              <w:jc w:val="both"/>
              <w:rPr>
                <w:rFonts w:ascii="Calibri" w:cs="Calibri" w:eastAsia="Calibri" w:hAnsi="Calibri"/>
                <w:sz w:val="24"/>
                <w:szCs w:val="24"/>
              </w:rPr>
            </w:pPr>
            <w:r w:rsidDel="00000000" w:rsidR="00000000" w:rsidRPr="00000000">
              <w:rPr>
                <w:b w:val="1"/>
                <w:bCs w:val="1"/>
                <w:sz w:val="20"/>
                <w:szCs w:val="20"/>
                <w:rtl w:val="0"/>
              </w:rPr>
              <w:t xml:space="preserve">05 </w:t>
            </w:r>
            <w:r w:rsidDel="00000000" w:rsidR="00000000" w:rsidRPr="00000000">
              <w:rPr>
                <w:b w:val="1"/>
                <w:bCs w:val="1"/>
                <w:sz w:val="20"/>
                <w:szCs w:val="20"/>
                <w:rtl w:val="0"/>
              </w:rPr>
              <w:t xml:space="preserve">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55">
            <w:pPr>
              <w:widowControl w:val="0"/>
              <w:spacing w:line="360" w:lineRule="auto"/>
              <w:jc w:val="both"/>
              <w:rPr>
                <w:rFonts w:ascii="Calibri" w:cs="Calibri" w:eastAsia="Calibri" w:hAnsi="Calibri"/>
                <w:sz w:val="24"/>
                <w:szCs w:val="24"/>
              </w:rPr>
            </w:pPr>
            <w:r w:rsidDel="00000000" w:rsidR="00000000" w:rsidRPr="00000000">
              <w:rPr>
                <w:sz w:val="20"/>
                <w:szCs w:val="20"/>
                <w:rtl w:val="0"/>
              </w:rPr>
              <w:t xml:space="preserve">Fecha de presentación del recurso.</w:t>
            </w:r>
            <w:r w:rsidDel="00000000" w:rsidR="00000000" w:rsidRPr="00000000">
              <w:rPr>
                <w:rtl w:val="0"/>
              </w:rPr>
            </w:r>
          </w:p>
        </w:tc>
      </w:tr>
      <w:tr>
        <w:trPr>
          <w:cantSplit w:val="0"/>
          <w:trHeight w:val="663" w:hRule="atLeast"/>
          <w:tblHeader w:val="0"/>
        </w:trPr>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56">
            <w:pPr>
              <w:widowControl w:val="0"/>
              <w:spacing w:line="360" w:lineRule="auto"/>
              <w:jc w:val="both"/>
              <w:rPr>
                <w:b w:val="1"/>
                <w:bCs w:val="1"/>
                <w:sz w:val="20"/>
                <w:szCs w:val="20"/>
              </w:rPr>
            </w:pPr>
            <w:r w:rsidDel="00000000" w:rsidR="00000000" w:rsidRPr="00000000">
              <w:rPr>
                <w:rtl w:val="0"/>
              </w:rPr>
            </w:r>
          </w:p>
          <w:p w:rsidR="00000000" w:rsidDel="00000000" w:rsidP="00000000" w:rsidRDefault="00000000" w:rsidRPr="00000000" w14:paraId="00000057">
            <w:pPr>
              <w:widowControl w:val="0"/>
              <w:spacing w:line="360" w:lineRule="auto"/>
              <w:jc w:val="both"/>
              <w:rPr>
                <w:rFonts w:ascii="Calibri" w:cs="Calibri" w:eastAsia="Calibri" w:hAnsi="Calibri"/>
                <w:sz w:val="24"/>
                <w:szCs w:val="24"/>
              </w:rPr>
            </w:pPr>
            <w:r w:rsidDel="00000000" w:rsidR="00000000" w:rsidRPr="00000000">
              <w:rPr>
                <w:b w:val="1"/>
                <w:bCs w:val="1"/>
                <w:sz w:val="20"/>
                <w:szCs w:val="20"/>
                <w:rtl w:val="0"/>
              </w:rPr>
              <w:t xml:space="preserve">05 de diciembre de 2025</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80.0" w:type="dxa"/>
              <w:left w:w="80.0" w:type="dxa"/>
              <w:bottom w:w="80.0" w:type="dxa"/>
              <w:right w:w="80.0" w:type="dxa"/>
            </w:tcMar>
          </w:tcPr>
          <w:p w:rsidR="00000000" w:rsidDel="00000000" w:rsidP="00000000" w:rsidRDefault="00000000" w:rsidRPr="00000000" w14:paraId="00000058">
            <w:pPr>
              <w:widowControl w:val="0"/>
              <w:spacing w:line="360" w:lineRule="auto"/>
              <w:jc w:val="both"/>
              <w:rPr>
                <w:rFonts w:ascii="Calibri" w:cs="Calibri" w:eastAsia="Calibri" w:hAnsi="Calibri"/>
                <w:sz w:val="24"/>
                <w:szCs w:val="24"/>
              </w:rPr>
            </w:pPr>
            <w:r w:rsidDel="00000000" w:rsidR="00000000" w:rsidRPr="00000000">
              <w:rPr>
                <w:sz w:val="20"/>
                <w:szCs w:val="20"/>
                <w:rtl w:val="0"/>
              </w:rPr>
              <w:t xml:space="preserve">Vence el término para presentar el recurso correspondiente.</w:t>
            </w:r>
            <w:r w:rsidDel="00000000" w:rsidR="00000000" w:rsidRPr="00000000">
              <w:rPr>
                <w:rtl w:val="0"/>
              </w:rPr>
            </w:r>
          </w:p>
        </w:tc>
      </w:tr>
    </w:tbl>
    <w:p w:rsidR="00000000" w:rsidDel="00000000" w:rsidP="00000000" w:rsidRDefault="00000000" w:rsidRPr="00000000" w14:paraId="00000059">
      <w:pPr>
        <w:spacing w:line="360" w:lineRule="auto"/>
        <w:ind w:left="0" w:firstLine="0"/>
        <w:jc w:val="both"/>
        <w:rPr>
          <w:b w:val="1"/>
          <w:bCs w:val="1"/>
          <w:sz w:val="26"/>
          <w:szCs w:val="26"/>
        </w:rPr>
      </w:pPr>
      <w:r w:rsidDel="00000000" w:rsidR="00000000" w:rsidRPr="00000000">
        <w:rPr>
          <w:rtl w:val="0"/>
        </w:rPr>
      </w:r>
    </w:p>
    <w:p w:rsidR="00000000" w:rsidDel="00000000" w:rsidP="00000000" w:rsidRDefault="00000000" w:rsidRPr="00000000" w14:paraId="0000005A">
      <w:pPr>
        <w:spacing w:line="360" w:lineRule="auto"/>
        <w:ind w:firstLine="708"/>
        <w:jc w:val="both"/>
        <w:rPr>
          <w:b w:val="1"/>
          <w:bCs w:val="1"/>
          <w:sz w:val="26"/>
          <w:szCs w:val="26"/>
        </w:rPr>
      </w:pPr>
      <w:r w:rsidDel="00000000" w:rsidR="00000000" w:rsidRPr="00000000">
        <w:rPr>
          <w:sz w:val="26"/>
          <w:szCs w:val="26"/>
          <w:rtl w:val="0"/>
        </w:rPr>
        <w:t xml:space="preserve">Toda vez que el presente recurso se interpone antes de la conclusión de la fecha de término, debe reconocerse su oportunidad.</w:t>
      </w:r>
      <w:r w:rsidDel="00000000" w:rsidR="00000000" w:rsidRPr="00000000">
        <w:rPr>
          <w:rtl w:val="0"/>
        </w:rPr>
      </w:r>
    </w:p>
    <w:p w:rsidR="00000000" w:rsidDel="00000000" w:rsidP="00000000" w:rsidRDefault="00000000" w:rsidRPr="00000000" w14:paraId="0000005B">
      <w:pPr>
        <w:spacing w:line="240" w:lineRule="auto"/>
        <w:jc w:val="both"/>
        <w:rPr>
          <w:sz w:val="26"/>
          <w:szCs w:val="26"/>
        </w:rPr>
      </w:pPr>
      <w:r w:rsidDel="00000000" w:rsidR="00000000" w:rsidRPr="00000000">
        <w:rPr>
          <w:rtl w:val="0"/>
        </w:rPr>
      </w:r>
    </w:p>
    <w:p w:rsidR="00000000" w:rsidDel="00000000" w:rsidP="00000000" w:rsidRDefault="00000000" w:rsidRPr="00000000" w14:paraId="0000005C">
      <w:pPr>
        <w:spacing w:line="240" w:lineRule="auto"/>
        <w:jc w:val="both"/>
        <w:rPr>
          <w:sz w:val="26"/>
          <w:szCs w:val="26"/>
        </w:rPr>
      </w:pPr>
      <w:r w:rsidDel="00000000" w:rsidR="00000000" w:rsidRPr="00000000">
        <w:rPr>
          <w:rtl w:val="0"/>
        </w:rPr>
      </w:r>
    </w:p>
    <w:p w:rsidR="00000000" w:rsidDel="00000000" w:rsidP="00000000" w:rsidRDefault="00000000" w:rsidRPr="00000000" w14:paraId="0000005D">
      <w:pPr>
        <w:pBdr>
          <w:bottom w:color="000000" w:space="1" w:sz="24" w:val="single"/>
        </w:pBdr>
        <w:spacing w:line="240" w:lineRule="auto"/>
        <w:jc w:val="center"/>
        <w:rPr>
          <w:b w:val="1"/>
          <w:bCs w:val="1"/>
          <w:sz w:val="26"/>
          <w:szCs w:val="26"/>
        </w:rPr>
      </w:pPr>
      <w:r w:rsidDel="00000000" w:rsidR="00000000" w:rsidRPr="00000000">
        <w:rPr>
          <w:b w:val="1"/>
          <w:bCs w:val="1"/>
          <w:sz w:val="26"/>
          <w:szCs w:val="26"/>
          <w:rtl w:val="0"/>
        </w:rPr>
        <w:t xml:space="preserve">PROCEDENCIA. </w:t>
      </w:r>
    </w:p>
    <w:p w:rsidR="00000000" w:rsidDel="00000000" w:rsidP="00000000" w:rsidRDefault="00000000" w:rsidRPr="00000000" w14:paraId="0000005E">
      <w:pPr>
        <w:spacing w:line="360" w:lineRule="auto"/>
        <w:jc w:val="both"/>
        <w:rPr>
          <w:sz w:val="26"/>
          <w:szCs w:val="26"/>
        </w:rPr>
      </w:pPr>
      <w:r w:rsidDel="00000000" w:rsidR="00000000" w:rsidRPr="00000000">
        <w:rPr>
          <w:rtl w:val="0"/>
        </w:rPr>
      </w:r>
    </w:p>
    <w:p w:rsidR="00000000" w:rsidDel="00000000" w:rsidP="00000000" w:rsidRDefault="00000000" w:rsidRPr="00000000" w14:paraId="0000005F">
      <w:pPr>
        <w:spacing w:line="360" w:lineRule="auto"/>
        <w:jc w:val="both"/>
        <w:rPr>
          <w:sz w:val="28"/>
          <w:szCs w:val="28"/>
        </w:rPr>
      </w:pPr>
      <w:r w:rsidDel="00000000" w:rsidR="00000000" w:rsidRPr="00000000">
        <w:rPr>
          <w:sz w:val="26"/>
          <w:szCs w:val="26"/>
          <w:rtl w:val="0"/>
        </w:rPr>
        <w:t xml:space="preserve">De conformidad con lo dispuesto por el artículo 81, fracción I, inciso d) de la Ley de Amparo, tratándose el amparo indirecto ante juzgados de distrito, procede el recurso de revisión contra las resoluciones que </w:t>
      </w:r>
      <w:r w:rsidDel="00000000" w:rsidR="00000000" w:rsidRPr="00000000">
        <w:rPr>
          <w:sz w:val="26"/>
          <w:szCs w:val="26"/>
          <w:highlight w:val="white"/>
          <w:rtl w:val="0"/>
        </w:rPr>
        <w:t xml:space="preserve">declaren el sobreseimiento fuera de la audiencia constitucional</w:t>
      </w:r>
      <w:r w:rsidDel="00000000" w:rsidR="00000000" w:rsidRPr="00000000">
        <w:rPr>
          <w:sz w:val="28"/>
          <w:szCs w:val="28"/>
          <w:rtl w:val="0"/>
        </w:rPr>
        <w:t xml:space="preserve">. </w:t>
      </w:r>
    </w:p>
    <w:p w:rsidR="00000000" w:rsidDel="00000000" w:rsidP="00000000" w:rsidRDefault="00000000" w:rsidRPr="00000000" w14:paraId="00000060">
      <w:pPr>
        <w:spacing w:line="240" w:lineRule="auto"/>
        <w:jc w:val="both"/>
        <w:rPr>
          <w:sz w:val="26"/>
          <w:szCs w:val="26"/>
        </w:rPr>
      </w:pPr>
      <w:r w:rsidDel="00000000" w:rsidR="00000000" w:rsidRPr="00000000">
        <w:rPr>
          <w:rtl w:val="0"/>
        </w:rPr>
      </w:r>
    </w:p>
    <w:p w:rsidR="00000000" w:rsidDel="00000000" w:rsidP="00000000" w:rsidRDefault="00000000" w:rsidRPr="00000000" w14:paraId="00000061">
      <w:pPr>
        <w:spacing w:line="240" w:lineRule="auto"/>
        <w:jc w:val="both"/>
        <w:rPr>
          <w:sz w:val="26"/>
          <w:szCs w:val="26"/>
        </w:rPr>
      </w:pPr>
      <w:r w:rsidDel="00000000" w:rsidR="00000000" w:rsidRPr="00000000">
        <w:rPr>
          <w:rtl w:val="0"/>
        </w:rPr>
      </w:r>
    </w:p>
    <w:p w:rsidR="00000000" w:rsidDel="00000000" w:rsidP="00000000" w:rsidRDefault="00000000" w:rsidRPr="00000000" w14:paraId="00000062">
      <w:pPr>
        <w:pBdr>
          <w:bottom w:color="000000" w:space="1" w:sz="24" w:val="single"/>
        </w:pBdr>
        <w:spacing w:line="240" w:lineRule="auto"/>
        <w:jc w:val="center"/>
        <w:rPr>
          <w:b w:val="1"/>
          <w:bCs w:val="1"/>
          <w:sz w:val="26"/>
          <w:szCs w:val="26"/>
        </w:rPr>
      </w:pPr>
      <w:r w:rsidDel="00000000" w:rsidR="00000000" w:rsidRPr="00000000">
        <w:rPr>
          <w:b w:val="1"/>
          <w:bCs w:val="1"/>
          <w:sz w:val="26"/>
          <w:szCs w:val="26"/>
          <w:rtl w:val="0"/>
        </w:rPr>
        <w:t xml:space="preserve">AGRAVIOS.</w:t>
      </w:r>
    </w:p>
    <w:p w:rsidR="00000000" w:rsidDel="00000000" w:rsidP="00000000" w:rsidRDefault="00000000" w:rsidRPr="00000000" w14:paraId="00000063">
      <w:pPr>
        <w:spacing w:line="240" w:lineRule="auto"/>
        <w:jc w:val="both"/>
        <w:rPr>
          <w:b w:val="1"/>
          <w:bCs w:val="1"/>
          <w:sz w:val="26"/>
          <w:szCs w:val="26"/>
        </w:rPr>
      </w:pPr>
      <w:r w:rsidDel="00000000" w:rsidR="00000000" w:rsidRPr="00000000">
        <w:rPr>
          <w:rtl w:val="0"/>
        </w:rPr>
      </w:r>
    </w:p>
    <w:p w:rsidR="00000000" w:rsidDel="00000000" w:rsidP="00000000" w:rsidRDefault="00000000" w:rsidRPr="00000000" w14:paraId="00000064">
      <w:pPr>
        <w:spacing w:line="360" w:lineRule="auto"/>
        <w:jc w:val="both"/>
        <w:rPr>
          <w:b w:val="1"/>
          <w:bCs w:val="1"/>
          <w:sz w:val="26"/>
          <w:szCs w:val="26"/>
        </w:rPr>
      </w:pPr>
      <w:r w:rsidDel="00000000" w:rsidR="00000000" w:rsidRPr="00000000">
        <w:rPr>
          <w:b w:val="1"/>
          <w:bCs w:val="1"/>
          <w:sz w:val="26"/>
          <w:szCs w:val="26"/>
          <w:rtl w:val="0"/>
        </w:rPr>
        <w:t xml:space="preserve">AGRAVIO GENERAL</w:t>
      </w:r>
      <w:r w:rsidDel="00000000" w:rsidR="00000000" w:rsidRPr="00000000">
        <w:rPr>
          <w:b w:val="1"/>
          <w:bCs w:val="1"/>
          <w:sz w:val="26"/>
          <w:szCs w:val="26"/>
          <w:rtl w:val="0"/>
        </w:rPr>
        <w:t xml:space="preserve">: SOBRESEIMIENTO DEL JUICIO DE GARANTÍAS.</w:t>
      </w:r>
    </w:p>
    <w:p w:rsidR="00000000" w:rsidDel="00000000" w:rsidP="00000000" w:rsidRDefault="00000000" w:rsidRPr="00000000" w14:paraId="00000065">
      <w:pPr>
        <w:spacing w:line="360" w:lineRule="auto"/>
        <w:jc w:val="both"/>
        <w:rPr>
          <w:b w:val="1"/>
          <w:bCs w:val="1"/>
          <w:sz w:val="26"/>
          <w:szCs w:val="26"/>
        </w:rPr>
      </w:pPr>
      <w:r w:rsidDel="00000000" w:rsidR="00000000" w:rsidRPr="00000000">
        <w:rPr>
          <w:rtl w:val="0"/>
        </w:rPr>
      </w:r>
    </w:p>
    <w:p w:rsidR="00000000" w:rsidDel="00000000" w:rsidP="00000000" w:rsidRDefault="00000000" w:rsidRPr="00000000" w14:paraId="00000066">
      <w:pPr>
        <w:spacing w:line="360" w:lineRule="auto"/>
        <w:jc w:val="both"/>
        <w:rPr>
          <w:b w:val="1"/>
          <w:bCs w:val="1"/>
          <w:sz w:val="26"/>
          <w:szCs w:val="26"/>
        </w:rPr>
      </w:pPr>
      <w:r w:rsidDel="00000000" w:rsidR="00000000" w:rsidRPr="00000000">
        <w:rPr>
          <w:b w:val="1"/>
          <w:bCs w:val="1"/>
          <w:sz w:val="26"/>
          <w:szCs w:val="26"/>
          <w:rtl w:val="0"/>
        </w:rPr>
        <w:t xml:space="preserve">AGRAVIO PARTICULAR: P</w:t>
      </w:r>
      <w:r w:rsidDel="00000000" w:rsidR="00000000" w:rsidRPr="00000000">
        <w:rPr>
          <w:b w:val="1"/>
          <w:bCs w:val="1"/>
          <w:sz w:val="26"/>
          <w:szCs w:val="26"/>
          <w:rtl w:val="0"/>
        </w:rPr>
        <w:t xml:space="preserve">ERSISTE OMISIÓN DEL ACTO RECLAMADO.</w:t>
      </w:r>
      <w:r w:rsidDel="00000000" w:rsidR="00000000" w:rsidRPr="00000000">
        <w:rPr>
          <w:rtl w:val="0"/>
        </w:rPr>
      </w:r>
    </w:p>
    <w:p w:rsidR="00000000" w:rsidDel="00000000" w:rsidP="00000000" w:rsidRDefault="00000000" w:rsidRPr="00000000" w14:paraId="00000067">
      <w:pPr>
        <w:spacing w:after="160" w:line="259" w:lineRule="auto"/>
        <w:jc w:val="both"/>
        <w:rPr>
          <w:sz w:val="26"/>
          <w:szCs w:val="26"/>
        </w:rPr>
      </w:pPr>
      <w:r w:rsidDel="00000000" w:rsidR="00000000" w:rsidRPr="00000000">
        <w:rPr>
          <w:sz w:val="26"/>
          <w:szCs w:val="26"/>
          <w:rtl w:val="0"/>
        </w:rPr>
        <w:t xml:space="preserve">Es menester, hacer notar lo sostenido por el Juez Quinto de Distrito en su acuerdo, que a la letra señaló lo siguiente:</w:t>
      </w:r>
    </w:p>
    <w:p w:rsidR="00000000" w:rsidDel="00000000" w:rsidP="00000000" w:rsidRDefault="00000000" w:rsidRPr="00000000" w14:paraId="00000068">
      <w:pPr>
        <w:spacing w:after="160" w:line="259" w:lineRule="auto"/>
        <w:ind w:left="1440" w:firstLine="0"/>
        <w:jc w:val="both"/>
        <w:rPr>
          <w:i w:val="1"/>
          <w:iCs w:val="1"/>
          <w:sz w:val="26"/>
          <w:szCs w:val="26"/>
        </w:rPr>
      </w:pPr>
      <w:r w:rsidDel="00000000" w:rsidR="00000000" w:rsidRPr="00000000">
        <w:rPr>
          <w:i w:val="1"/>
          <w:iCs w:val="1"/>
          <w:sz w:val="26"/>
          <w:szCs w:val="26"/>
          <w:rtl w:val="0"/>
        </w:rPr>
        <w:t xml:space="preserve">“En el caso, la parte quejosa reclamó la omisión por parte del Juez de Control del Sistema Penal Acusatorio de Primera Instancia del Distrito Judicial de Cancún, Quintana Roo, de acordar el recurso de queja interpuesto por el aquí inconforme el treinta de octubre de dos mil veinticinco en la carpeta auxiliar 269/2025 </w:t>
      </w:r>
    </w:p>
    <w:p w:rsidR="00000000" w:rsidDel="00000000" w:rsidP="00000000" w:rsidRDefault="00000000" w:rsidRPr="00000000" w14:paraId="00000069">
      <w:pPr>
        <w:spacing w:after="160" w:line="259" w:lineRule="auto"/>
        <w:ind w:left="1440" w:firstLine="0"/>
        <w:jc w:val="both"/>
        <w:rPr>
          <w:i w:val="1"/>
          <w:iCs w:val="1"/>
          <w:sz w:val="26"/>
          <w:szCs w:val="26"/>
        </w:rPr>
      </w:pPr>
      <w:r w:rsidDel="00000000" w:rsidR="00000000" w:rsidRPr="00000000">
        <w:rPr>
          <w:i w:val="1"/>
          <w:iCs w:val="1"/>
          <w:sz w:val="26"/>
          <w:szCs w:val="26"/>
          <w:rtl w:val="0"/>
        </w:rPr>
        <w:t xml:space="preserve">Sin embargo, de la documental de cuenta consistente en fotocopia certificada del expediente de marras (anexo I), con valor probatorio pleno en términos del artículo 202 del Código Federal de Procedimientos Civiles, de aplicación supletoria a la Ley de Amparo, se advierte que el tres de noviembre de dos mil veinticinco (foja 119, ídem), el juez responsable acordó la queja de cuya omisión se dolía el quejoso, lo que se le notificó el seis siguiente al correo electrónico autorizado para tal efecto, conforme se desprende de la constancia correspondiente (foja 120, ibidem).</w:t>
      </w:r>
    </w:p>
    <w:p w:rsidR="00000000" w:rsidDel="00000000" w:rsidP="00000000" w:rsidRDefault="00000000" w:rsidRPr="00000000" w14:paraId="0000006A">
      <w:pPr>
        <w:spacing w:after="160" w:line="259" w:lineRule="auto"/>
        <w:ind w:left="1440" w:firstLine="0"/>
        <w:jc w:val="both"/>
        <w:rPr>
          <w:i w:val="1"/>
          <w:iCs w:val="1"/>
          <w:sz w:val="26"/>
          <w:szCs w:val="26"/>
        </w:rPr>
      </w:pPr>
      <w:r w:rsidDel="00000000" w:rsidR="00000000" w:rsidRPr="00000000">
        <w:rPr>
          <w:i w:val="1"/>
          <w:iCs w:val="1"/>
          <w:sz w:val="26"/>
          <w:szCs w:val="26"/>
          <w:rtl w:val="0"/>
        </w:rPr>
        <w:t xml:space="preserve">Así, es evidente la inexistencia del acto reclamado, pues como quedó probado, a la fecha de la presentación de la demanda de amparo –siete de noviembre de dos mil veinticinco– la autoridad responsable ya había proveído respecto al recurso” </w:t>
      </w:r>
    </w:p>
    <w:p w:rsidR="00000000" w:rsidDel="00000000" w:rsidP="00000000" w:rsidRDefault="00000000" w:rsidRPr="00000000" w14:paraId="0000006B">
      <w:pPr>
        <w:spacing w:after="160" w:line="259" w:lineRule="auto"/>
        <w:ind w:left="1440" w:firstLine="0"/>
        <w:jc w:val="both"/>
        <w:rPr>
          <w:i w:val="1"/>
          <w:iCs w:val="1"/>
          <w:sz w:val="26"/>
          <w:szCs w:val="26"/>
        </w:rPr>
      </w:pPr>
      <w:r w:rsidDel="00000000" w:rsidR="00000000" w:rsidRPr="00000000">
        <w:rPr>
          <w:rtl w:val="0"/>
        </w:rPr>
      </w:r>
    </w:p>
    <w:p w:rsidR="00000000" w:rsidDel="00000000" w:rsidP="00000000" w:rsidRDefault="00000000" w:rsidRPr="00000000" w14:paraId="0000006C">
      <w:pPr>
        <w:spacing w:after="240" w:before="240" w:line="360" w:lineRule="auto"/>
        <w:jc w:val="both"/>
        <w:rPr>
          <w:sz w:val="26"/>
          <w:szCs w:val="26"/>
        </w:rPr>
      </w:pPr>
      <w:r w:rsidDel="00000000" w:rsidR="00000000" w:rsidRPr="00000000">
        <w:rPr>
          <w:b w:val="1"/>
          <w:bCs w:val="1"/>
          <w:sz w:val="26"/>
          <w:szCs w:val="26"/>
          <w:rtl w:val="0"/>
        </w:rPr>
        <w:t xml:space="preserve">PRIMERO REFUTATIO </w:t>
      </w:r>
      <w:r w:rsidDel="00000000" w:rsidR="00000000" w:rsidRPr="00000000">
        <w:rPr>
          <w:sz w:val="26"/>
          <w:szCs w:val="26"/>
          <w:rtl w:val="0"/>
        </w:rPr>
        <w:t xml:space="preserve">.- Es importante señalar que el recurso de queja fue interpuesto concretamente por el juez no ha dictado el acuerdo en referencia a lo solicitado a la incompetencia, y en ese sentido, debe de señalarse que la autoridad sostiene que dictó un acuerdo pero nunca demuestra que dicho acuerdo tenga efectos jurídicos para con el promovente quien es Eduardo de Martin Albor Villanueva, es decir, veamos los elementos jurídicos, primero, el acuerdo que dicta la autoridad es válido es cuando ella misma (juez y secretario de acuerdos), segundo, sus efectos jurídicos, surte sus efectos cuando se le notifica al promovente, tercero, el acto procesal, otorga certeza jurídica al promovente, cuando la promoción dictada a sido notificada al mismo, y por ende, válida la actuación de la autoridad dentro del expediente, en esta tesitura es muy concreto lo que se sostiene, la autoridad federal, es decir, el juez federal, da por sentado que ese supuesto acuerdo dictado el promovente tiene conocimiento, lo cual, es totalmente invalido debida a que, al no tener conocimiento el promovente, dicho acuerdo no puede surtir sus efectos, y ojo y muy importante y no estamos recurriendo la nulidad de notificación en este amparo, si no, que el juez debe de continuar con dicho amparo y resolver hasta que la autoridad no demuestre que su acuerdo dictado como sostiene fue dado a conocer (notificado) al promovente, eso se sostiene debido a que se sostiene por que la autoridad en su acuerdo dictado dice que la autoridad ya dicto el acuerd, pero, la pregunta es,) como acredita que el suscrito promovente concoce ese acuerdo?, solo por que la autoridad lo dice, en principio el acto reclamado en el amparo es, que la autoridad no curso al recurso de queja, y en ese sentido, este recurso de queja no se ha resuelto y se cuestiona de nueva cuenta, como acredita la autoridad, llamese el juez de control que el promovente tiene conocimiento de ese hecho, importante recalcar el acto es la omisión de la autoridad de resolver sobre la queja presentada, es decir, llevar el procedimiento, y hasta el dia de hoy, no está plenamente acreditado que, la autoridad haya dado a conocer su acuerdo al promovente, por lo tanto, es violatorio de derechos humanos en no seguir el procedimiento y sobreseer dicho juicio con el dicho de la autoridad. Si bien es cierto, existe la posibilidad del saneamiento, tambien lo es que , se correr un riesgo jurídico, si la autoridad sostiene su criterio que no preocederia el saneamiento como ha suscedido, como en otros asuntos que se han promovido y han transcurrido el tiempo, por ello es importante, que la autoridad acredite fahecientemente que el acuerdo dictado que el suscrito tuvo conocimiento de ello, porque , solamente el hecho de decir que dicto su acuerdo, es irrelevante para efectos del amparo, por que, lo que se duele el hoy quejoso es precisamente que no se ha dado resultado al procedimiento de la queja, por lo tanto, es incongruente por lo que la autoridad dice de que ya dicto el acuerdo, ya se dejo de violar derechos humanos, en definitiva y en concreto para que deje de sustitir la violacion la autoridad tiene que comprobar que ha cumpido con la norma en sus dos vertientes, desde la parte de la autoridad y de la otra que tiene conocimiento el promovente, ya que ni siquiera acredita como se entero el promovente como mas adelante de detallara.</w:t>
      </w:r>
    </w:p>
    <w:p w:rsidR="00000000" w:rsidDel="00000000" w:rsidP="00000000" w:rsidRDefault="00000000" w:rsidRPr="00000000" w14:paraId="0000006D">
      <w:pPr>
        <w:spacing w:after="240" w:before="240" w:line="360" w:lineRule="auto"/>
        <w:jc w:val="both"/>
        <w:rPr>
          <w:sz w:val="26"/>
          <w:szCs w:val="26"/>
        </w:rPr>
      </w:pPr>
      <w:r w:rsidDel="00000000" w:rsidR="00000000" w:rsidRPr="00000000">
        <w:rPr>
          <w:b w:val="1"/>
          <w:bCs w:val="1"/>
          <w:sz w:val="26"/>
          <w:szCs w:val="26"/>
          <w:rtl w:val="0"/>
        </w:rPr>
        <w:t xml:space="preserve">SEGUNDA REFUTATIO.-</w:t>
      </w:r>
      <w:r w:rsidDel="00000000" w:rsidR="00000000" w:rsidRPr="00000000">
        <w:rPr>
          <w:sz w:val="26"/>
          <w:szCs w:val="26"/>
          <w:rtl w:val="0"/>
        </w:rPr>
        <w:t xml:space="preserve"> Resulta del todo infundada la afirmación del Juez responsable en el sentido de que la notificación del acuerdo de fecha 03 de noviembre de 2025 se realizó erróneamente al correo electrónico  supuestamente “autorizado por el quejoso”, que de facto no es así, toda vez que dicha aseveración es falsa de origen, pues en ningún momento el suscrito autorizó medio electrónico alguno para recibir notificaciones dentro del procedimiento en que se actúa, pues el quejoso jamás señaló dirección electrónica para oír y recibir notificaciones, limitándose única, por lo que resulta jurídicamente inviable sostener que existió consentimiento, expreso o tácito, para practicar notificaciones por vía electrónica.</w:t>
      </w:r>
    </w:p>
    <w:p w:rsidR="00000000" w:rsidDel="00000000" w:rsidP="00000000" w:rsidRDefault="00000000" w:rsidRPr="00000000" w14:paraId="0000006E">
      <w:pPr>
        <w:spacing w:after="240" w:before="240" w:line="360" w:lineRule="auto"/>
        <w:jc w:val="both"/>
        <w:rPr>
          <w:sz w:val="26"/>
          <w:szCs w:val="26"/>
        </w:rPr>
      </w:pPr>
      <w:r w:rsidDel="00000000" w:rsidR="00000000" w:rsidRPr="00000000">
        <w:rPr>
          <w:sz w:val="26"/>
          <w:szCs w:val="26"/>
          <w:rtl w:val="0"/>
        </w:rPr>
        <w:t xml:space="preserve">En tal virtud, la notificación realizada al supuesto correo electrónico  autorizado </w:t>
      </w:r>
      <w:r w:rsidDel="00000000" w:rsidR="00000000" w:rsidRPr="00000000">
        <w:rPr>
          <w:b w:val="1"/>
          <w:bCs w:val="1"/>
          <w:color w:val="1155cc"/>
          <w:sz w:val="26"/>
          <w:szCs w:val="26"/>
          <w:rtl w:val="0"/>
        </w:rPr>
        <w:t xml:space="preserve">eduardoalbor@thedolphinco.com</w:t>
      </w:r>
      <w:r w:rsidDel="00000000" w:rsidR="00000000" w:rsidRPr="00000000">
        <w:rPr>
          <w:sz w:val="26"/>
          <w:szCs w:val="26"/>
          <w:rtl w:val="0"/>
        </w:rPr>
        <w:t xml:space="preserve">, carece absolutamente de validez legal, al no haber mediado autorización expresa por parte del suscrito, requisito indispensable conforme a los principios que rigen las comunicaciones procesales en materia penal, particularmente los de seguridad jurídica, debido proceso y legalidad, consagrados en los artículos 8, 14, 16, 17 y 20 de la Constitución Política de los Estados Unidos Mexicanos. En sistemas de justicia acusatorio, como el vigente, la notificación electrónica no puede generar efectos jurídicos si no existe consentimiento previo, libre, expreso e informado del justiciable, pues de lo contrario se impondría unilateralmente un medio de comunicación que vulnera el derecho humano de audiencia y defensa adecuada.</w:t>
      </w:r>
    </w:p>
    <w:p w:rsidR="00000000" w:rsidDel="00000000" w:rsidP="00000000" w:rsidRDefault="00000000" w:rsidRPr="00000000" w14:paraId="0000006F">
      <w:pPr>
        <w:spacing w:after="240" w:before="240" w:line="360" w:lineRule="auto"/>
        <w:jc w:val="both"/>
        <w:rPr>
          <w:sz w:val="26"/>
          <w:szCs w:val="26"/>
        </w:rPr>
      </w:pPr>
      <w:r w:rsidDel="00000000" w:rsidR="00000000" w:rsidRPr="00000000">
        <w:rPr>
          <w:sz w:val="26"/>
          <w:szCs w:val="26"/>
          <w:rtl w:val="0"/>
        </w:rPr>
        <w:t xml:space="preserve">Tan es así, que el suscrito, con fecha 11 de noviembre de 2025, promovió formalmente recurso de saneamiento por nulidad de notificación, solicitando expresamente se declare la invalidez de la notificación del acuerdo de 03 de noviembre del mismo año, por haberse realizado en contravención a lo dispuesto por los artículos 97, 98 y 99 del Código Nacional de Procedimientos Penales, los cuales exigen que las notificaciones se practiquen conforme a los medios legalmente aceptados y debidamente autorizados. La autoridad responsable, al afirmar falsamente que el correo electrónico fue autorizado, introduce una motivación artificiosa e inexistente, violando con ello el principio de congruencia procesal y evidenciando que la notificación combatida fue ilegal, inválida y carente de efectos jurídicos. Por lo tanto, resulta evidente que la resolución reclamada parte de una premisa falsa, lo cual la vicia en su totalidad, pues una resolución sustentada en hechos inexistentes es, por definición, arbitraria e inconstitucional.</w:t>
      </w:r>
    </w:p>
    <w:p w:rsidR="00000000" w:rsidDel="00000000" w:rsidP="00000000" w:rsidRDefault="00000000" w:rsidRPr="00000000" w14:paraId="00000070">
      <w:pPr>
        <w:spacing w:after="240" w:before="240" w:line="360" w:lineRule="auto"/>
        <w:jc w:val="both"/>
        <w:rPr>
          <w:sz w:val="26"/>
          <w:szCs w:val="26"/>
        </w:rPr>
      </w:pPr>
      <w:r w:rsidDel="00000000" w:rsidR="00000000" w:rsidRPr="00000000">
        <w:rPr>
          <w:sz w:val="28"/>
          <w:szCs w:val="28"/>
          <w:rtl w:val="0"/>
        </w:rPr>
        <w:t xml:space="preserve">D</w:t>
      </w:r>
      <w:r w:rsidDel="00000000" w:rsidR="00000000" w:rsidRPr="00000000">
        <w:rPr>
          <w:sz w:val="26"/>
          <w:szCs w:val="26"/>
          <w:rtl w:val="0"/>
        </w:rPr>
        <w:t xml:space="preserve">e acuerdo a lo dispuesto por el artículo 83 del Código Nacional de Procedimientos Penales, es claro en señalar que las notificaciones deben cerciorarse por quien notifica, luego entonces, si esta no se realiza y no se asegura que la información llegue oportunamente a las partes, en el caso particular, al suscrito como imputado, estamos hablando de una contravención al derecho humano establecido en los artículos 14 y 16 de nuestra Constitución por cuanto a la seguridad jurídica de los gobernados, y se insiste, el código adjetivo es claro en proteger este derechos sustantivo, ya que no plantea una acondicionante, si no, una formalidad que trasciende a derechos sustanciales, es decir, de las parte del proceso, pues la práctica incorrecta de todo acto en el proceso penal que no es notificado, viola derechos humanos y la consecuencia debe ser su reparación y reposición del acto que fue erróneamente practicado por la autoridad judicial.</w:t>
      </w:r>
    </w:p>
    <w:p w:rsidR="00000000" w:rsidDel="00000000" w:rsidP="00000000" w:rsidRDefault="00000000" w:rsidRPr="00000000" w14:paraId="00000071">
      <w:pPr>
        <w:spacing w:after="240" w:before="240" w:line="360" w:lineRule="auto"/>
        <w:jc w:val="both"/>
        <w:rPr>
          <w:sz w:val="26"/>
          <w:szCs w:val="26"/>
        </w:rPr>
      </w:pPr>
      <w:r w:rsidDel="00000000" w:rsidR="00000000" w:rsidRPr="00000000">
        <w:rPr>
          <w:b w:val="1"/>
          <w:bCs w:val="1"/>
          <w:sz w:val="24"/>
          <w:szCs w:val="24"/>
          <w:rtl w:val="0"/>
        </w:rPr>
        <w:t xml:space="preserve">TERCER REFUTATIO .-</w:t>
      </w:r>
      <w:r w:rsidDel="00000000" w:rsidR="00000000" w:rsidRPr="00000000">
        <w:rPr>
          <w:sz w:val="24"/>
          <w:szCs w:val="24"/>
          <w:rtl w:val="0"/>
        </w:rPr>
        <w:t xml:space="preserve"> </w:t>
      </w:r>
      <w:r w:rsidDel="00000000" w:rsidR="00000000" w:rsidRPr="00000000">
        <w:rPr>
          <w:sz w:val="26"/>
          <w:szCs w:val="26"/>
          <w:rtl w:val="0"/>
        </w:rPr>
        <w:t xml:space="preserve">Con fecha 30 de octubre de 2025, el suscrito promovió un recurso de queja ante el H. Juez de Control, señalando de manera clara, precisa e inequívoca como domicilio procesal para oír y recibir notificaciones el ubicado en Boulevard Kukulkán KM 25, Lote 5-02, Manzana 60, Sección D, Tercera Etapa, Zona Hotelera, Cancún, Quintana Roo, correspondiente a las oficinas administrativas del Delfinario Dolphin Discovery Cancún, Asimismo, en dicho escrito se designaron defensores y autorizados, cumpliendo cabalmente con los requisitos procesales exigidos por el Código Nacional de Procedimientos Penales. No obstante lo anterior, el 06 de noviembre de 2025, la autoridad responsable notificó el acuerdo de fecha 03 de noviembre de 2025 a una dirección electrónica distinta, sin previa autorización, sin justificación legal y sin existir fundamento alguno que permitiera apartarse del domicilio procesal expresamente señalado.</w:t>
      </w:r>
    </w:p>
    <w:p w:rsidR="00000000" w:rsidDel="00000000" w:rsidP="00000000" w:rsidRDefault="00000000" w:rsidRPr="00000000" w14:paraId="00000072">
      <w:pPr>
        <w:spacing w:after="240" w:before="240" w:line="360" w:lineRule="auto"/>
        <w:jc w:val="both"/>
        <w:rPr>
          <w:sz w:val="26"/>
          <w:szCs w:val="26"/>
        </w:rPr>
      </w:pPr>
      <w:r w:rsidDel="00000000" w:rsidR="00000000" w:rsidRPr="00000000">
        <w:rPr>
          <w:sz w:val="26"/>
          <w:szCs w:val="26"/>
          <w:rtl w:val="0"/>
        </w:rPr>
        <w:t xml:space="preserve">Dicho acuerdo, en lugar de ser notificado en el domicilio designado por el suscrito, fue enviado arbitrariamente al correo electrónico </w:t>
      </w:r>
      <w:r w:rsidDel="00000000" w:rsidR="00000000" w:rsidRPr="00000000">
        <w:rPr>
          <w:color w:val="1155cc"/>
          <w:sz w:val="26"/>
          <w:szCs w:val="26"/>
          <w:rtl w:val="0"/>
        </w:rPr>
        <w:t xml:space="preserve">eduardoalbor@thedolphinco.com</w:t>
      </w:r>
      <w:r w:rsidDel="00000000" w:rsidR="00000000" w:rsidRPr="00000000">
        <w:rPr>
          <w:sz w:val="26"/>
          <w:szCs w:val="26"/>
          <w:rtl w:val="0"/>
        </w:rPr>
        <w:t xml:space="preserve"> correo que, BAJO PROTESTA DE DECIR VERDAD, nunca ha sido autorizado para recibir notificación alguna dentro del presente proceso, ni expresa ni implícitamente.</w:t>
      </w:r>
    </w:p>
    <w:p w:rsidR="00000000" w:rsidDel="00000000" w:rsidP="00000000" w:rsidRDefault="00000000" w:rsidRPr="00000000" w14:paraId="00000073">
      <w:pPr>
        <w:spacing w:after="240" w:before="240" w:line="360" w:lineRule="auto"/>
        <w:jc w:val="both"/>
        <w:rPr>
          <w:sz w:val="26"/>
          <w:szCs w:val="26"/>
        </w:rPr>
      </w:pPr>
      <w:r w:rsidDel="00000000" w:rsidR="00000000" w:rsidRPr="00000000">
        <w:rPr>
          <w:sz w:val="26"/>
          <w:szCs w:val="26"/>
          <w:rtl w:val="0"/>
        </w:rPr>
        <w:t xml:space="preserve">La ilegalidad de la notificación resulta aún más evidente al advertirse que el suscrito tuvo conocimiento del contenido del acuerdo hasta el 11 de noviembre de 2025, cuando mi autorizado FIDEL ARTURO LADRON DE GUEVARA BRAVO acudió directamente a revisar el expediente, percatándose de la indebida actuación de la autoridad responsable.</w:t>
      </w:r>
    </w:p>
    <w:p w:rsidR="00000000" w:rsidDel="00000000" w:rsidP="00000000" w:rsidRDefault="00000000" w:rsidRPr="00000000" w14:paraId="00000074">
      <w:pPr>
        <w:spacing w:after="240" w:before="240" w:line="360" w:lineRule="auto"/>
        <w:jc w:val="both"/>
        <w:rPr>
          <w:b w:val="1"/>
          <w:bCs w:val="1"/>
          <w:sz w:val="26"/>
          <w:szCs w:val="26"/>
        </w:rPr>
      </w:pPr>
      <w:r w:rsidDel="00000000" w:rsidR="00000000" w:rsidRPr="00000000">
        <w:rPr>
          <w:sz w:val="26"/>
          <w:szCs w:val="26"/>
          <w:rtl w:val="0"/>
        </w:rPr>
        <w:t xml:space="preserve">El actuar de la autoridad responsable contraviene de manera directa los artículos 14, 16, 17 y 20 constitucionales, pues la notificación defectuosa impidió al suscrito ejercer oportunamente acciones legales, generando un estado de incertidumbre jurídica incompatible con el debido proceso. Asimismo, al omitir notificar conforme al domicilio procesal señalado y elegir unilateralmente un medio no autorizado, la autoridad quebrantó el principio de legalidad procesal y buena fe, así como la obligación constitucional de garantizar un acceso efectivo a la justicia. En consecuencia, el acuerdo de fecha 03 de noviembre de 2025 no surtió efecto legal alguno, al encontrarse sustentado en una notificación jurídicamente inexistente, razón por la se sigue persistiendo la omisión por parte de la autoridad responsable.</w:t>
      </w:r>
      <w:r w:rsidDel="00000000" w:rsidR="00000000" w:rsidRPr="00000000">
        <w:rPr>
          <w:rtl w:val="0"/>
        </w:rPr>
      </w:r>
    </w:p>
    <w:p w:rsidR="00000000" w:rsidDel="00000000" w:rsidP="00000000" w:rsidRDefault="00000000" w:rsidRPr="00000000" w14:paraId="00000075">
      <w:pPr>
        <w:spacing w:line="360" w:lineRule="auto"/>
        <w:jc w:val="both"/>
        <w:rPr>
          <w:sz w:val="26"/>
          <w:szCs w:val="26"/>
        </w:rPr>
      </w:pPr>
      <w:r w:rsidDel="00000000" w:rsidR="00000000" w:rsidRPr="00000000">
        <w:rPr>
          <w:sz w:val="26"/>
          <w:szCs w:val="26"/>
          <w:rtl w:val="0"/>
        </w:rPr>
        <w:t xml:space="preserve">Por lo expuesto y fundado, a Ustedes Señores Magistrados, atentamente se les solicita;</w:t>
      </w:r>
    </w:p>
    <w:p w:rsidR="00000000" w:rsidDel="00000000" w:rsidP="00000000" w:rsidRDefault="00000000" w:rsidRPr="00000000" w14:paraId="00000076">
      <w:pPr>
        <w:spacing w:line="360" w:lineRule="auto"/>
        <w:ind w:firstLine="708"/>
        <w:jc w:val="both"/>
        <w:rPr>
          <w:sz w:val="26"/>
          <w:szCs w:val="26"/>
        </w:rPr>
      </w:pPr>
      <w:r w:rsidDel="00000000" w:rsidR="00000000" w:rsidRPr="00000000">
        <w:rPr>
          <w:rtl w:val="0"/>
        </w:rPr>
      </w:r>
    </w:p>
    <w:p w:rsidR="00000000" w:rsidDel="00000000" w:rsidP="00000000" w:rsidRDefault="00000000" w:rsidRPr="00000000" w14:paraId="00000077">
      <w:pPr>
        <w:spacing w:line="360" w:lineRule="auto"/>
        <w:jc w:val="both"/>
        <w:rPr>
          <w:sz w:val="26"/>
          <w:szCs w:val="26"/>
        </w:rPr>
      </w:pPr>
      <w:r w:rsidDel="00000000" w:rsidR="00000000" w:rsidRPr="00000000">
        <w:rPr>
          <w:b w:val="1"/>
          <w:bCs w:val="1"/>
          <w:sz w:val="26"/>
          <w:szCs w:val="26"/>
          <w:rtl w:val="0"/>
        </w:rPr>
        <w:t xml:space="preserve">PRIMERO. </w:t>
      </w:r>
      <w:r w:rsidDel="00000000" w:rsidR="00000000" w:rsidRPr="00000000">
        <w:rPr>
          <w:sz w:val="26"/>
          <w:szCs w:val="26"/>
          <w:rtl w:val="0"/>
        </w:rPr>
        <w:t xml:space="preserve">Tener por presentado al quejoso en los términos del presente escrito interponiendo recurso de revisión en contra del acuerdo de fecha 18 de noviembre del año 2025.</w:t>
      </w:r>
    </w:p>
    <w:p w:rsidR="00000000" w:rsidDel="00000000" w:rsidP="00000000" w:rsidRDefault="00000000" w:rsidRPr="00000000" w14:paraId="00000078">
      <w:pPr>
        <w:spacing w:line="360" w:lineRule="auto"/>
        <w:jc w:val="both"/>
        <w:rPr>
          <w:sz w:val="26"/>
          <w:szCs w:val="26"/>
        </w:rPr>
      </w:pPr>
      <w:r w:rsidDel="00000000" w:rsidR="00000000" w:rsidRPr="00000000">
        <w:rPr>
          <w:rtl w:val="0"/>
        </w:rPr>
      </w:r>
    </w:p>
    <w:p w:rsidR="00000000" w:rsidDel="00000000" w:rsidP="00000000" w:rsidRDefault="00000000" w:rsidRPr="00000000" w14:paraId="00000079">
      <w:pPr>
        <w:spacing w:line="360" w:lineRule="auto"/>
        <w:jc w:val="both"/>
        <w:rPr>
          <w:sz w:val="26"/>
          <w:szCs w:val="26"/>
        </w:rPr>
      </w:pPr>
      <w:r w:rsidDel="00000000" w:rsidR="00000000" w:rsidRPr="00000000">
        <w:rPr>
          <w:rtl w:val="0"/>
        </w:rPr>
      </w:r>
    </w:p>
    <w:p w:rsidR="00000000" w:rsidDel="00000000" w:rsidP="00000000" w:rsidRDefault="00000000" w:rsidRPr="00000000" w14:paraId="0000007A">
      <w:pPr>
        <w:spacing w:line="360" w:lineRule="auto"/>
        <w:jc w:val="both"/>
        <w:rPr>
          <w:sz w:val="26"/>
          <w:szCs w:val="26"/>
        </w:rPr>
      </w:pPr>
      <w:r w:rsidDel="00000000" w:rsidR="00000000" w:rsidRPr="00000000">
        <w:rPr>
          <w:b w:val="1"/>
          <w:bCs w:val="1"/>
          <w:sz w:val="26"/>
          <w:szCs w:val="26"/>
          <w:rtl w:val="0"/>
        </w:rPr>
        <w:t xml:space="preserve">SEGUNDO</w:t>
      </w:r>
      <w:r w:rsidDel="00000000" w:rsidR="00000000" w:rsidRPr="00000000">
        <w:rPr>
          <w:sz w:val="26"/>
          <w:szCs w:val="26"/>
          <w:rtl w:val="0"/>
        </w:rPr>
        <w:t xml:space="preserve">. Previo análisis de lo planteado en el presente medio de impugnación, la autoridad podrá determinar una sentencia favorable al suscrito.</w:t>
      </w:r>
    </w:p>
    <w:p w:rsidR="00000000" w:rsidDel="00000000" w:rsidP="00000000" w:rsidRDefault="00000000" w:rsidRPr="00000000" w14:paraId="0000007B">
      <w:pPr>
        <w:spacing w:line="360" w:lineRule="auto"/>
        <w:jc w:val="both"/>
        <w:rPr>
          <w:sz w:val="26"/>
          <w:szCs w:val="26"/>
        </w:rPr>
      </w:pPr>
      <w:r w:rsidDel="00000000" w:rsidR="00000000" w:rsidRPr="00000000">
        <w:rPr>
          <w:rtl w:val="0"/>
        </w:rPr>
      </w:r>
    </w:p>
    <w:p w:rsidR="00000000" w:rsidDel="00000000" w:rsidP="00000000" w:rsidRDefault="00000000" w:rsidRPr="00000000" w14:paraId="0000007C">
      <w:pPr>
        <w:spacing w:line="360" w:lineRule="auto"/>
        <w:jc w:val="center"/>
        <w:rPr>
          <w:b w:val="1"/>
          <w:bCs w:val="1"/>
          <w:sz w:val="26"/>
          <w:szCs w:val="26"/>
        </w:rPr>
      </w:pPr>
      <w:r w:rsidDel="00000000" w:rsidR="00000000" w:rsidRPr="00000000">
        <w:rPr>
          <w:b w:val="1"/>
          <w:bCs w:val="1"/>
          <w:sz w:val="26"/>
          <w:szCs w:val="26"/>
          <w:rtl w:val="0"/>
        </w:rPr>
        <w:t xml:space="preserve">LA PARTE QUEJOSA PROTESTA LO NECESARIO.</w:t>
      </w:r>
    </w:p>
    <w:p w:rsidR="00000000" w:rsidDel="00000000" w:rsidP="00000000" w:rsidRDefault="00000000" w:rsidRPr="00000000" w14:paraId="0000007D">
      <w:pPr>
        <w:spacing w:line="360" w:lineRule="auto"/>
        <w:ind w:firstLine="708"/>
        <w:jc w:val="both"/>
        <w:rPr>
          <w:b w:val="1"/>
          <w:bCs w:val="1"/>
          <w:sz w:val="26"/>
          <w:szCs w:val="26"/>
        </w:rPr>
      </w:pPr>
      <w:r w:rsidDel="00000000" w:rsidR="00000000" w:rsidRPr="00000000">
        <w:rPr>
          <w:sz w:val="26"/>
          <w:szCs w:val="26"/>
          <w:rtl w:val="0"/>
        </w:rPr>
        <w:t xml:space="preserve">                                                                                                           </w:t>
      </w:r>
      <w:r w:rsidDel="00000000" w:rsidR="00000000" w:rsidRPr="00000000">
        <w:rPr>
          <w:rtl w:val="0"/>
        </w:rPr>
      </w:r>
    </w:p>
    <w:p w:rsidR="00000000" w:rsidDel="00000000" w:rsidP="00000000" w:rsidRDefault="00000000" w:rsidRPr="00000000" w14:paraId="0000007E">
      <w:pPr>
        <w:spacing w:line="240" w:lineRule="auto"/>
        <w:jc w:val="center"/>
        <w:rPr>
          <w:b w:val="1"/>
          <w:bCs w:val="1"/>
          <w:sz w:val="26"/>
          <w:szCs w:val="26"/>
        </w:rPr>
      </w:pPr>
      <w:r w:rsidDel="00000000" w:rsidR="00000000" w:rsidRPr="00000000">
        <w:rPr>
          <w:rtl w:val="0"/>
        </w:rPr>
      </w:r>
    </w:p>
    <w:p w:rsidR="00000000" w:rsidDel="00000000" w:rsidP="00000000" w:rsidRDefault="00000000" w:rsidRPr="00000000" w14:paraId="0000007F">
      <w:pPr>
        <w:spacing w:line="240" w:lineRule="auto"/>
        <w:jc w:val="center"/>
        <w:rPr>
          <w:b w:val="1"/>
          <w:bCs w:val="1"/>
          <w:sz w:val="26"/>
          <w:szCs w:val="26"/>
        </w:rPr>
      </w:pPr>
      <w:r w:rsidDel="00000000" w:rsidR="00000000" w:rsidRPr="00000000">
        <w:rPr>
          <w:b w:val="1"/>
          <w:bCs w:val="1"/>
          <w:sz w:val="26"/>
          <w:szCs w:val="26"/>
          <w:rtl w:val="0"/>
        </w:rPr>
        <w:t xml:space="preserve">______________________________________</w:t>
      </w:r>
    </w:p>
    <w:p w:rsidR="00000000" w:rsidDel="00000000" w:rsidP="00000000" w:rsidRDefault="00000000" w:rsidRPr="00000000" w14:paraId="00000080">
      <w:pPr>
        <w:spacing w:line="360" w:lineRule="auto"/>
        <w:jc w:val="center"/>
        <w:rPr>
          <w:b w:val="1"/>
          <w:bCs w:val="1"/>
          <w:sz w:val="26"/>
          <w:szCs w:val="26"/>
        </w:rPr>
      </w:pPr>
      <w:r w:rsidDel="00000000" w:rsidR="00000000" w:rsidRPr="00000000">
        <w:rPr>
          <w:b w:val="1"/>
          <w:bCs w:val="1"/>
          <w:sz w:val="26"/>
          <w:szCs w:val="26"/>
          <w:rtl w:val="0"/>
        </w:rPr>
        <w:t xml:space="preserve">EDUARDO DE MARTIN ALBOR VILLANUEVA</w:t>
      </w:r>
    </w:p>
    <w:p w:rsidR="00000000" w:rsidDel="00000000" w:rsidP="00000000" w:rsidRDefault="00000000" w:rsidRPr="00000000" w14:paraId="00000081">
      <w:pPr>
        <w:spacing w:line="360" w:lineRule="auto"/>
        <w:jc w:val="center"/>
        <w:rPr>
          <w:sz w:val="26"/>
          <w:szCs w:val="26"/>
        </w:rPr>
      </w:pPr>
      <w:r w:rsidDel="00000000" w:rsidR="00000000" w:rsidRPr="00000000">
        <w:rPr>
          <w:sz w:val="26"/>
          <w:szCs w:val="26"/>
          <w:rtl w:val="0"/>
        </w:rPr>
        <w:t xml:space="preserve">05 DE DICIEMBRE DEL 2025, CANCÚN, QUINTANA ROO.</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character" w:styleId="Refdecomentario">
    <w:name w:val="annotation reference"/>
    <w:basedOn w:val="Fuentedeprrafopredeter"/>
    <w:uiPriority w:val="99"/>
    <w:semiHidden w:val="1"/>
    <w:unhideWhenUsed w:val="1"/>
    <w:rsid w:val="00F07B48"/>
    <w:rPr>
      <w:sz w:val="16"/>
      <w:szCs w:val="16"/>
    </w:rPr>
  </w:style>
  <w:style w:type="paragraph" w:styleId="Textocomentario">
    <w:name w:val="annotation text"/>
    <w:basedOn w:val="Normal"/>
    <w:link w:val="TextocomentarioCar"/>
    <w:uiPriority w:val="99"/>
    <w:semiHidden w:val="1"/>
    <w:unhideWhenUsed w:val="1"/>
    <w:rsid w:val="00F07B4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07B4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F07B48"/>
    <w:rPr>
      <w:b w:val="1"/>
      <w:bCs w:val="1"/>
    </w:rPr>
  </w:style>
  <w:style w:type="character" w:styleId="AsuntodelcomentarioCar" w:customStyle="1">
    <w:name w:val="Asunto del comentario Car"/>
    <w:basedOn w:val="TextocomentarioCar"/>
    <w:link w:val="Asuntodelcomentario"/>
    <w:uiPriority w:val="99"/>
    <w:semiHidden w:val="1"/>
    <w:rsid w:val="00F07B48"/>
    <w:rPr>
      <w:b w:val="1"/>
      <w:bCs w:val="1"/>
      <w:sz w:val="20"/>
      <w:szCs w:val="20"/>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martin_arjona@hotmail.com" TargetMode="External"/><Relationship Id="rId8" Type="http://schemas.openxmlformats.org/officeDocument/2006/relationships/hyperlink" Target="mailto:rmartin_arjona@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u+3SF4Un278XL9MVjHhBsnO+YQ==">CgMxLjAyDmgua3JnZW1peGpxYzA1OAByITE2UU4tWFNQcDAtOXJtOHp1QXp2eld2TTZtaVpmeFdMWA==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2025-12-02T16:02:00Z</dcterms:created>
</cp:coreProperties>
</file>